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1EB5" w14:textId="5F68CE30" w:rsidR="003168AC" w:rsidRPr="003168AC" w:rsidRDefault="003168AC" w:rsidP="003168AC">
      <w:pPr>
        <w:spacing w:after="120" w:line="240" w:lineRule="auto"/>
        <w:jc w:val="center"/>
        <w:rPr>
          <w:rFonts w:ascii="Tahoma" w:eastAsia="Times New Roman" w:hAnsi="Tahoma" w:cs="Tahoma"/>
          <w:bCs/>
          <w:color w:val="000000"/>
          <w:kern w:val="0"/>
          <w:sz w:val="24"/>
          <w:szCs w:val="24"/>
          <w:lang w:eastAsia="cs-CZ"/>
          <w14:ligatures w14:val="none"/>
        </w:rPr>
      </w:pPr>
      <w:r w:rsidRPr="003168AC">
        <w:rPr>
          <w:rFonts w:ascii="Tahoma" w:eastAsia="Times New Roman" w:hAnsi="Tahoma" w:cs="Tahoma"/>
          <w:b/>
          <w:color w:val="000000"/>
          <w:kern w:val="0"/>
          <w:sz w:val="24"/>
          <w:szCs w:val="24"/>
          <w:lang w:eastAsia="cs-CZ"/>
          <w14:ligatures w14:val="none"/>
        </w:rPr>
        <w:t>SMLOUVA</w:t>
      </w:r>
      <w:r w:rsidRPr="003168AC">
        <w:rPr>
          <w:rFonts w:ascii="Tahoma" w:eastAsia="Times New Roman" w:hAnsi="Tahoma" w:cs="Tahoma"/>
          <w:b/>
          <w:color w:val="000000"/>
          <w:kern w:val="0"/>
          <w:sz w:val="24"/>
          <w:szCs w:val="24"/>
          <w:lang w:eastAsia="cs-CZ"/>
          <w14:ligatures w14:val="none"/>
        </w:rPr>
        <w:br/>
      </w:r>
      <w:r w:rsidRPr="003168AC">
        <w:rPr>
          <w:rFonts w:ascii="Tahoma" w:eastAsia="Times New Roman" w:hAnsi="Tahoma" w:cs="Tahoma"/>
          <w:bCs/>
          <w:color w:val="000000"/>
          <w:kern w:val="0"/>
          <w:sz w:val="24"/>
          <w:szCs w:val="24"/>
          <w:lang w:eastAsia="cs-CZ"/>
          <w14:ligatures w14:val="none"/>
        </w:rPr>
        <w:t>na zhotovení projektové dokumentace, výkon inženýrské činnosti, dozoru</w:t>
      </w:r>
      <w:r w:rsidR="00F13B6B">
        <w:rPr>
          <w:rFonts w:ascii="Tahoma" w:eastAsia="Times New Roman" w:hAnsi="Tahoma" w:cs="Tahoma"/>
          <w:bCs/>
          <w:color w:val="000000"/>
          <w:kern w:val="0"/>
          <w:sz w:val="24"/>
          <w:szCs w:val="24"/>
          <w:lang w:eastAsia="cs-CZ"/>
          <w14:ligatures w14:val="none"/>
        </w:rPr>
        <w:t xml:space="preserve"> projektanta</w:t>
      </w:r>
      <w:r w:rsidRPr="003168AC">
        <w:rPr>
          <w:rFonts w:ascii="Tahoma" w:eastAsia="Times New Roman" w:hAnsi="Tahoma" w:cs="Tahoma"/>
          <w:bCs/>
          <w:color w:val="000000"/>
          <w:kern w:val="0"/>
          <w:sz w:val="24"/>
          <w:szCs w:val="24"/>
          <w:lang w:eastAsia="cs-CZ"/>
          <w14:ligatures w14:val="none"/>
        </w:rPr>
        <w:t xml:space="preserve"> a koordinátora </w:t>
      </w:r>
      <w:r w:rsidR="000F3C7F">
        <w:rPr>
          <w:rFonts w:ascii="Tahoma" w:eastAsia="Times New Roman" w:hAnsi="Tahoma" w:cs="Tahoma"/>
          <w:bCs/>
          <w:color w:val="000000"/>
          <w:kern w:val="0"/>
          <w:sz w:val="24"/>
          <w:szCs w:val="24"/>
          <w:lang w:eastAsia="cs-CZ"/>
          <w14:ligatures w14:val="none"/>
        </w:rPr>
        <w:t>BOZP</w:t>
      </w:r>
      <w:r w:rsidRPr="003168AC">
        <w:rPr>
          <w:rFonts w:ascii="Tahoma" w:eastAsia="Times New Roman" w:hAnsi="Tahoma" w:cs="Tahoma"/>
          <w:bCs/>
          <w:color w:val="000000"/>
          <w:kern w:val="0"/>
          <w:sz w:val="24"/>
          <w:szCs w:val="24"/>
          <w:lang w:eastAsia="cs-CZ"/>
          <w14:ligatures w14:val="none"/>
        </w:rPr>
        <w:t xml:space="preserve"> po dobu přípravy stavby </w:t>
      </w:r>
    </w:p>
    <w:p w14:paraId="264EFB78"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A</w:t>
      </w:r>
      <w:r w:rsidRPr="003168AC">
        <w:rPr>
          <w:rFonts w:ascii="Tahoma" w:eastAsia="Times New Roman" w:hAnsi="Tahoma" w:cs="Tahoma"/>
          <w:b/>
          <w:bCs/>
          <w:kern w:val="0"/>
          <w:lang w:eastAsia="cs-CZ"/>
          <w14:ligatures w14:val="none"/>
        </w:rPr>
        <w:br/>
        <w:t>Obecná ustanovení</w:t>
      </w:r>
    </w:p>
    <w:p w14:paraId="3F11EB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kern w:val="0"/>
          <w:lang w:eastAsia="cs-CZ"/>
          <w14:ligatures w14:val="none"/>
        </w:rPr>
        <w:br/>
        <w:t>Smluvní strany</w:t>
      </w:r>
    </w:p>
    <w:p w14:paraId="2D8F328C" w14:textId="1CBE9CAD" w:rsidR="003168AC" w:rsidRPr="005C5AD4" w:rsidRDefault="00D4045F" w:rsidP="003168AC">
      <w:pPr>
        <w:numPr>
          <w:ilvl w:val="0"/>
          <w:numId w:val="13"/>
        </w:numPr>
        <w:spacing w:before="240" w:after="0" w:line="240" w:lineRule="auto"/>
        <w:ind w:left="357" w:hanging="357"/>
        <w:jc w:val="both"/>
        <w:rPr>
          <w:rFonts w:ascii="Tahoma" w:eastAsia="Times New Roman" w:hAnsi="Tahoma" w:cs="Tahoma"/>
          <w:b/>
          <w:kern w:val="0"/>
          <w:lang w:eastAsia="cs-CZ"/>
          <w14:ligatures w14:val="none"/>
        </w:rPr>
      </w:pPr>
      <w:r w:rsidRPr="005C5AD4">
        <w:rPr>
          <w:rFonts w:ascii="Tahoma" w:eastAsia="Times New Roman" w:hAnsi="Tahoma" w:cs="Tahoma"/>
          <w:b/>
          <w:kern w:val="0"/>
          <w:lang w:eastAsia="cs-CZ"/>
          <w14:ligatures w14:val="none"/>
        </w:rPr>
        <w:t xml:space="preserve">Nemocnice Třinec, </w:t>
      </w:r>
      <w:r w:rsidR="00BB2B05" w:rsidRPr="005C5AD4">
        <w:rPr>
          <w:rFonts w:ascii="Tahoma" w:eastAsia="Times New Roman" w:hAnsi="Tahoma" w:cs="Tahoma"/>
          <w:b/>
          <w:kern w:val="0"/>
          <w:lang w:eastAsia="cs-CZ"/>
          <w14:ligatures w14:val="none"/>
        </w:rPr>
        <w:t>příspěvková organizace</w:t>
      </w:r>
    </w:p>
    <w:p w14:paraId="6992E4FF" w14:textId="7F77A48C" w:rsidR="003168AC" w:rsidRPr="005C5AD4"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se sídlem:</w:t>
      </w:r>
      <w:r w:rsidRPr="005C5AD4">
        <w:rPr>
          <w:rFonts w:ascii="Tahoma" w:eastAsia="Times New Roman" w:hAnsi="Tahoma" w:cs="Tahoma"/>
          <w:kern w:val="0"/>
          <w:lang w:eastAsia="cs-CZ"/>
          <w14:ligatures w14:val="none"/>
        </w:rPr>
        <w:tab/>
      </w:r>
      <w:bookmarkStart w:id="0" w:name="_Hlk132795042"/>
      <w:r w:rsidR="00D4045F"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Kaštanová 268, 739 61 Třinec - Dolní L</w:t>
      </w:r>
      <w:r w:rsidR="008A0F4C" w:rsidRPr="005C5AD4">
        <w:rPr>
          <w:rFonts w:ascii="Tahoma" w:eastAsia="Times New Roman" w:hAnsi="Tahoma" w:cs="Tahoma"/>
          <w:kern w:val="0"/>
          <w:lang w:eastAsia="cs-CZ"/>
          <w14:ligatures w14:val="none"/>
        </w:rPr>
        <w:t>í</w:t>
      </w:r>
      <w:r w:rsidR="00D4045F" w:rsidRPr="005C5AD4">
        <w:rPr>
          <w:rFonts w:ascii="Tahoma" w:eastAsia="Times New Roman" w:hAnsi="Tahoma" w:cs="Tahoma"/>
          <w:kern w:val="0"/>
          <w:lang w:eastAsia="cs-CZ"/>
          <w14:ligatures w14:val="none"/>
        </w:rPr>
        <w:t>štná</w:t>
      </w:r>
      <w:r w:rsidRPr="005C5AD4">
        <w:rPr>
          <w:rFonts w:ascii="Tahoma" w:eastAsia="Times New Roman" w:hAnsi="Tahoma" w:cs="Tahoma"/>
          <w:kern w:val="0"/>
          <w:lang w:eastAsia="cs-CZ"/>
          <w14:ligatures w14:val="none"/>
        </w:rPr>
        <w:tab/>
      </w:r>
      <w:bookmarkEnd w:id="0"/>
    </w:p>
    <w:p w14:paraId="067DCDEC" w14:textId="2BF09BCD" w:rsidR="003168AC" w:rsidRPr="005C5AD4" w:rsidRDefault="003168AC" w:rsidP="005C5AD4">
      <w:pPr>
        <w:numPr>
          <w:ilvl w:val="12"/>
          <w:numId w:val="13"/>
        </w:numPr>
        <w:spacing w:after="0" w:line="240" w:lineRule="auto"/>
        <w:ind w:left="357"/>
        <w:jc w:val="both"/>
        <w:rPr>
          <w:rFonts w:ascii="Tahoma" w:eastAsia="Times New Roman" w:hAnsi="Tahoma" w:cs="Tahoma"/>
          <w:iCs/>
          <w:kern w:val="0"/>
          <w:lang w:eastAsia="cs-CZ"/>
          <w14:ligatures w14:val="none"/>
        </w:rPr>
      </w:pPr>
      <w:r w:rsidRPr="005C5AD4">
        <w:rPr>
          <w:rFonts w:ascii="Tahoma" w:eastAsia="Times New Roman" w:hAnsi="Tahoma" w:cs="Tahoma"/>
          <w:kern w:val="0"/>
          <w:lang w:eastAsia="cs-CZ"/>
          <w14:ligatures w14:val="none"/>
        </w:rPr>
        <w:t>zastoupen</w:t>
      </w:r>
      <w:r w:rsidR="007B05E5" w:rsidRPr="005C5AD4">
        <w:rPr>
          <w:rFonts w:ascii="Tahoma" w:eastAsia="Times New Roman" w:hAnsi="Tahoma" w:cs="Tahoma"/>
          <w:kern w:val="0"/>
          <w:lang w:eastAsia="cs-CZ"/>
          <w14:ligatures w14:val="none"/>
        </w:rPr>
        <w:t>a</w:t>
      </w:r>
      <w:r w:rsidRPr="005C5AD4">
        <w:rPr>
          <w:rFonts w:ascii="Tahoma" w:eastAsia="Times New Roman" w:hAnsi="Tahoma" w:cs="Tahoma"/>
          <w:kern w:val="0"/>
          <w:lang w:eastAsia="cs-CZ"/>
          <w14:ligatures w14:val="none"/>
        </w:rPr>
        <w:t>:</w:t>
      </w:r>
      <w:r w:rsidR="00D4045F"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Ing. Jiřím Veverkou, ředitelem</w:t>
      </w:r>
    </w:p>
    <w:p w14:paraId="2351978D" w14:textId="4895D493" w:rsidR="003168AC" w:rsidRPr="005C5AD4"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IČO:</w:t>
      </w:r>
      <w:r w:rsidRPr="005C5AD4">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00534242</w:t>
      </w:r>
      <w:r w:rsidRPr="005C5AD4">
        <w:rPr>
          <w:rFonts w:ascii="Tahoma" w:eastAsia="Times New Roman" w:hAnsi="Tahoma" w:cs="Tahoma"/>
          <w:kern w:val="0"/>
          <w:lang w:eastAsia="cs-CZ"/>
          <w14:ligatures w14:val="none"/>
        </w:rPr>
        <w:tab/>
      </w:r>
    </w:p>
    <w:p w14:paraId="0C2FB446" w14:textId="3708E1B8" w:rsidR="003168AC" w:rsidRPr="005C5AD4"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DIČ:</w:t>
      </w:r>
      <w:r w:rsidRPr="005C5AD4">
        <w:rPr>
          <w:rFonts w:ascii="Tahoma" w:eastAsia="Times New Roman" w:hAnsi="Tahoma" w:cs="Tahoma"/>
          <w:kern w:val="0"/>
          <w:lang w:eastAsia="cs-CZ"/>
          <w14:ligatures w14:val="none"/>
        </w:rPr>
        <w:tab/>
      </w:r>
      <w:r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CZ00534242</w:t>
      </w:r>
      <w:r w:rsidR="00D4045F" w:rsidRPr="005C5AD4">
        <w:rPr>
          <w:rFonts w:ascii="Tahoma" w:eastAsia="Times New Roman" w:hAnsi="Tahoma" w:cs="Tahoma"/>
          <w:kern w:val="0"/>
          <w:lang w:eastAsia="cs-CZ"/>
          <w14:ligatures w14:val="none"/>
        </w:rPr>
        <w:tab/>
      </w:r>
    </w:p>
    <w:p w14:paraId="1D238FD0" w14:textId="6AC83345" w:rsidR="003168AC" w:rsidRPr="005C5AD4"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bankovní spojení:</w:t>
      </w:r>
      <w:r w:rsidR="00D4045F"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Komerční banka, a.s.</w:t>
      </w:r>
      <w:r w:rsidRPr="005C5AD4">
        <w:rPr>
          <w:rFonts w:ascii="Tahoma" w:eastAsia="Times New Roman" w:hAnsi="Tahoma" w:cs="Tahoma"/>
          <w:kern w:val="0"/>
          <w:lang w:eastAsia="cs-CZ"/>
          <w14:ligatures w14:val="none"/>
        </w:rPr>
        <w:t xml:space="preserve"> </w:t>
      </w:r>
    </w:p>
    <w:p w14:paraId="7850E2BE" w14:textId="1D63DFB2" w:rsidR="003168AC" w:rsidRPr="005C5AD4"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 xml:space="preserve">číslo účtu: </w:t>
      </w:r>
      <w:r w:rsidRPr="005C5AD4">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ab/>
      </w:r>
      <w:r w:rsidR="00DD49DE">
        <w:rPr>
          <w:rFonts w:ascii="Tahoma" w:eastAsia="Times New Roman" w:hAnsi="Tahoma" w:cs="Tahoma"/>
          <w:kern w:val="0"/>
          <w:lang w:eastAsia="cs-CZ"/>
          <w14:ligatures w14:val="none"/>
        </w:rPr>
        <w:tab/>
      </w:r>
      <w:r w:rsidR="00D4045F" w:rsidRPr="005C5AD4">
        <w:rPr>
          <w:rFonts w:ascii="Tahoma" w:eastAsia="Times New Roman" w:hAnsi="Tahoma" w:cs="Tahoma"/>
          <w:kern w:val="0"/>
          <w:lang w:eastAsia="cs-CZ"/>
          <w14:ligatures w14:val="none"/>
        </w:rPr>
        <w:t>29034781/0100</w:t>
      </w:r>
      <w:r w:rsidRPr="005C5AD4">
        <w:rPr>
          <w:rFonts w:ascii="Tahoma" w:eastAsia="Times New Roman" w:hAnsi="Tahoma" w:cs="Tahoma"/>
          <w:kern w:val="0"/>
          <w:lang w:eastAsia="cs-CZ"/>
          <w14:ligatures w14:val="none"/>
        </w:rPr>
        <w:tab/>
      </w:r>
    </w:p>
    <w:p w14:paraId="52179E77" w14:textId="77777777" w:rsidR="003168AC" w:rsidRPr="005C5AD4" w:rsidRDefault="003168AC" w:rsidP="003168AC">
      <w:pPr>
        <w:spacing w:before="120" w:after="0" w:line="240" w:lineRule="auto"/>
        <w:ind w:firstLine="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Osoba oprávněná jednat ve věcech technických:</w:t>
      </w:r>
    </w:p>
    <w:p w14:paraId="6F27166A" w14:textId="497CDFCB" w:rsidR="003168AC" w:rsidRPr="003168AC" w:rsidRDefault="003168AC" w:rsidP="003168AC">
      <w:pPr>
        <w:spacing w:before="60" w:after="0" w:line="240" w:lineRule="auto"/>
        <w:ind w:left="357"/>
        <w:jc w:val="both"/>
        <w:rPr>
          <w:rFonts w:ascii="Tahoma" w:eastAsia="Times New Roman" w:hAnsi="Tahoma" w:cs="Tahoma"/>
          <w:i/>
          <w:iCs/>
          <w:kern w:val="0"/>
          <w:lang w:eastAsia="cs-CZ"/>
          <w14:ligatures w14:val="none"/>
        </w:rPr>
      </w:pPr>
      <w:r w:rsidRPr="005C5AD4">
        <w:rPr>
          <w:rFonts w:ascii="Tahoma" w:eastAsia="Times New Roman" w:hAnsi="Tahoma" w:cs="Tahoma"/>
          <w:i/>
          <w:iCs/>
          <w:kern w:val="0"/>
          <w:lang w:eastAsia="cs-CZ"/>
          <w14:ligatures w14:val="none"/>
        </w:rPr>
        <w:t>Jméno Příjmení, tel.: </w:t>
      </w:r>
      <w:r w:rsidR="009D0E90">
        <w:rPr>
          <w:rFonts w:ascii="Tahoma" w:eastAsia="Times New Roman" w:hAnsi="Tahoma" w:cs="Tahoma"/>
          <w:i/>
          <w:iCs/>
          <w:kern w:val="0"/>
          <w:lang w:eastAsia="cs-CZ"/>
          <w14:ligatures w14:val="none"/>
        </w:rPr>
        <w:t>XXXXXXXXXXXXXXXXX</w:t>
      </w:r>
      <w:r w:rsidRPr="005C5AD4">
        <w:rPr>
          <w:rFonts w:ascii="Tahoma" w:eastAsia="Times New Roman" w:hAnsi="Tahoma" w:cs="Tahoma"/>
          <w:i/>
          <w:iCs/>
          <w:kern w:val="0"/>
          <w:lang w:eastAsia="cs-CZ"/>
          <w14:ligatures w14:val="none"/>
        </w:rPr>
        <w:t>, e</w:t>
      </w:r>
      <w:r w:rsidRPr="005C5AD4">
        <w:rPr>
          <w:rFonts w:ascii="Tahoma" w:eastAsia="Times New Roman" w:hAnsi="Tahoma" w:cs="Tahoma"/>
          <w:i/>
          <w:iCs/>
          <w:kern w:val="0"/>
          <w:lang w:eastAsia="cs-CZ"/>
          <w14:ligatures w14:val="none"/>
        </w:rPr>
        <w:noBreakHyphen/>
        <w:t>mail:</w:t>
      </w:r>
      <w:r w:rsidR="005C5AD4" w:rsidRPr="005C5AD4">
        <w:rPr>
          <w:rFonts w:ascii="Tahoma" w:eastAsia="Times New Roman" w:hAnsi="Tahoma" w:cs="Tahoma"/>
          <w:i/>
          <w:iCs/>
          <w:kern w:val="0"/>
          <w:lang w:eastAsia="cs-CZ"/>
          <w14:ligatures w14:val="none"/>
        </w:rPr>
        <w:t xml:space="preserve"> </w:t>
      </w:r>
      <w:r w:rsidR="009D0E90">
        <w:rPr>
          <w:rFonts w:ascii="Tahoma" w:eastAsia="Times New Roman" w:hAnsi="Tahoma" w:cs="Tahoma"/>
          <w:i/>
          <w:iCs/>
          <w:kern w:val="0"/>
          <w:lang w:eastAsia="cs-CZ"/>
          <w14:ligatures w14:val="none"/>
        </w:rPr>
        <w:t>XXXXXXXXXXXXXXXXXXX</w:t>
      </w:r>
      <w:r w:rsidRPr="003168AC">
        <w:rPr>
          <w:rFonts w:ascii="Tahoma" w:eastAsia="Times New Roman" w:hAnsi="Tahoma" w:cs="Tahoma"/>
          <w:i/>
          <w:iCs/>
          <w:kern w:val="0"/>
          <w:lang w:eastAsia="cs-CZ"/>
          <w14:ligatures w14:val="none"/>
        </w:rPr>
        <w:t> </w:t>
      </w:r>
    </w:p>
    <w:p w14:paraId="4973D40A" w14:textId="77777777" w:rsidR="003168AC" w:rsidRPr="003168AC" w:rsidRDefault="003168AC" w:rsidP="003168AC">
      <w:pPr>
        <w:spacing w:before="120" w:after="0" w:line="240" w:lineRule="auto"/>
        <w:ind w:firstLine="357"/>
        <w:jc w:val="both"/>
        <w:rPr>
          <w:rFonts w:ascii="Tahoma" w:eastAsia="Times New Roman" w:hAnsi="Tahoma" w:cs="Tahoma"/>
          <w:i/>
          <w:iCs/>
          <w:color w:val="FF0000"/>
          <w:kern w:val="0"/>
          <w:lang w:eastAsia="cs-CZ"/>
          <w14:ligatures w14:val="none"/>
        </w:rPr>
      </w:pPr>
    </w:p>
    <w:p w14:paraId="7B9A5899"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     (dále jen v části B a D „objednatel“ a v části C „příkazce“)</w:t>
      </w:r>
    </w:p>
    <w:p w14:paraId="6B45E508"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7370630F" w14:textId="77777777" w:rsidR="003168AC" w:rsidRPr="003168AC" w:rsidRDefault="003168AC" w:rsidP="003168AC">
      <w:pPr>
        <w:spacing w:before="240" w:after="0" w:line="240" w:lineRule="auto"/>
        <w:jc w:val="both"/>
        <w:rPr>
          <w:rFonts w:ascii="Tahoma" w:eastAsia="Times New Roman" w:hAnsi="Tahoma" w:cs="Tahoma"/>
          <w:i/>
          <w:color w:val="FF0000"/>
          <w:kern w:val="0"/>
          <w:lang w:eastAsia="cs-CZ"/>
          <w14:ligatures w14:val="none"/>
        </w:rPr>
      </w:pPr>
      <w:r w:rsidRPr="003168AC">
        <w:rPr>
          <w:rFonts w:ascii="Tahoma" w:eastAsia="Times New Roman" w:hAnsi="Tahoma" w:cs="Tahoma"/>
          <w:b/>
          <w:i/>
          <w:iCs/>
          <w:color w:val="FF0000"/>
          <w:kern w:val="0"/>
          <w:lang w:eastAsia="cs-CZ"/>
          <w14:ligatures w14:val="none"/>
        </w:rPr>
        <w:t>VARIANTA A</w:t>
      </w:r>
      <w:r w:rsidRPr="003168AC">
        <w:rPr>
          <w:rFonts w:ascii="Tahoma" w:eastAsia="Times New Roman" w:hAnsi="Tahoma" w:cs="Tahoma"/>
          <w:b/>
          <w:color w:val="FF0000"/>
          <w:kern w:val="0"/>
          <w:lang w:eastAsia="cs-CZ"/>
          <w14:ligatures w14:val="none"/>
        </w:rPr>
        <w:t xml:space="preserve"> </w:t>
      </w:r>
      <w:r w:rsidRPr="003168AC">
        <w:rPr>
          <w:rFonts w:ascii="Tahoma" w:eastAsia="Times New Roman" w:hAnsi="Tahoma" w:cs="Tahoma"/>
          <w:i/>
          <w:color w:val="FF0000"/>
          <w:kern w:val="0"/>
          <w:lang w:eastAsia="cs-CZ"/>
          <w14:ligatures w14:val="none"/>
        </w:rPr>
        <w:t>(pro právnickou osobu nebo fyzickou osobu zapsanou v obchodním rejstříku, údaje na řádcích 1-4 se vyplní dle výpisu z obchodního rejstříku):</w:t>
      </w:r>
    </w:p>
    <w:p w14:paraId="399519BB" w14:textId="7ED97420" w:rsidR="003168AC" w:rsidRPr="003168AC" w:rsidRDefault="00FC07D4" w:rsidP="003168AC">
      <w:pPr>
        <w:numPr>
          <w:ilvl w:val="0"/>
          <w:numId w:val="13"/>
        </w:numPr>
        <w:spacing w:before="240" w:after="0" w:line="240" w:lineRule="auto"/>
        <w:ind w:left="357" w:hanging="357"/>
        <w:jc w:val="both"/>
        <w:rPr>
          <w:rFonts w:ascii="Tahoma" w:eastAsia="Times New Roman" w:hAnsi="Tahoma" w:cs="Tahoma"/>
          <w:kern w:val="0"/>
          <w:lang w:eastAsia="cs-CZ"/>
          <w14:ligatures w14:val="none"/>
        </w:rPr>
      </w:pPr>
      <w:r w:rsidRPr="00FC07D4">
        <w:rPr>
          <w:rFonts w:ascii="Tahoma" w:eastAsia="Times New Roman" w:hAnsi="Tahoma" w:cs="Tahoma"/>
          <w:b/>
          <w:kern w:val="0"/>
          <w:lang w:eastAsia="cs-CZ"/>
          <w14:ligatures w14:val="none"/>
        </w:rPr>
        <w:t>CZECHIA GROUP s.r.o.</w:t>
      </w:r>
    </w:p>
    <w:p w14:paraId="2808E856" w14:textId="6B2A3D5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00E373B8">
        <w:rPr>
          <w:rFonts w:ascii="Tahoma" w:eastAsia="Times New Roman" w:hAnsi="Tahoma" w:cs="Tahoma"/>
          <w:kern w:val="0"/>
          <w:lang w:eastAsia="cs-CZ"/>
          <w14:ligatures w14:val="none"/>
        </w:rPr>
        <w:tab/>
      </w:r>
      <w:r w:rsidR="00E373B8" w:rsidRPr="00E373B8">
        <w:rPr>
          <w:rFonts w:ascii="Tahoma" w:eastAsia="Times New Roman" w:hAnsi="Tahoma" w:cs="Tahoma"/>
          <w:kern w:val="0"/>
          <w:lang w:eastAsia="cs-CZ"/>
          <w14:ligatures w14:val="none"/>
        </w:rPr>
        <w:t>Politických vězňů 1272/21, Nové Město, 110 00 Praha 1</w:t>
      </w:r>
      <w:r w:rsidRPr="003168AC">
        <w:rPr>
          <w:rFonts w:ascii="Tahoma" w:eastAsia="Times New Roman" w:hAnsi="Tahoma" w:cs="Tahoma"/>
          <w:kern w:val="0"/>
          <w:lang w:eastAsia="cs-CZ"/>
          <w14:ligatures w14:val="none"/>
        </w:rPr>
        <w:tab/>
      </w:r>
    </w:p>
    <w:p w14:paraId="78C5F711" w14:textId="6295CC1B"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zastoupena:</w:t>
      </w:r>
      <w:r w:rsidR="0031065A">
        <w:rPr>
          <w:rFonts w:ascii="Tahoma" w:eastAsia="Times New Roman" w:hAnsi="Tahoma" w:cs="Tahoma"/>
          <w:kern w:val="0"/>
          <w:lang w:eastAsia="cs-CZ"/>
          <w14:ligatures w14:val="none"/>
        </w:rPr>
        <w:tab/>
      </w:r>
      <w:r w:rsidR="0031065A" w:rsidRPr="0031065A">
        <w:rPr>
          <w:rFonts w:ascii="Tahoma" w:eastAsia="Times New Roman" w:hAnsi="Tahoma" w:cs="Tahoma"/>
          <w:kern w:val="0"/>
          <w:lang w:eastAsia="cs-CZ"/>
          <w14:ligatures w14:val="none"/>
        </w:rPr>
        <w:t>Jiřím Šáchou, jednatelem</w:t>
      </w:r>
      <w:r w:rsidRPr="003168AC">
        <w:rPr>
          <w:rFonts w:ascii="Tahoma" w:eastAsia="Times New Roman" w:hAnsi="Tahoma" w:cs="Tahoma"/>
          <w:kern w:val="0"/>
          <w:lang w:eastAsia="cs-CZ"/>
          <w14:ligatures w14:val="none"/>
        </w:rPr>
        <w:tab/>
      </w:r>
    </w:p>
    <w:p w14:paraId="5DA4407C" w14:textId="0EFCBE1A"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000A1E66">
        <w:rPr>
          <w:rFonts w:ascii="Tahoma" w:eastAsia="Times New Roman" w:hAnsi="Tahoma" w:cs="Tahoma"/>
          <w:kern w:val="0"/>
          <w:lang w:eastAsia="cs-CZ"/>
          <w14:ligatures w14:val="none"/>
        </w:rPr>
        <w:tab/>
      </w:r>
      <w:r w:rsidR="000A1E66" w:rsidRPr="000A1E66">
        <w:rPr>
          <w:rFonts w:ascii="Tahoma" w:eastAsia="Times New Roman" w:hAnsi="Tahoma" w:cs="Tahoma"/>
          <w:kern w:val="0"/>
          <w:lang w:eastAsia="cs-CZ"/>
          <w14:ligatures w14:val="none"/>
        </w:rPr>
        <w:t>24843121</w:t>
      </w:r>
      <w:r w:rsidRPr="003168AC">
        <w:rPr>
          <w:rFonts w:ascii="Tahoma" w:eastAsia="Times New Roman" w:hAnsi="Tahoma" w:cs="Tahoma"/>
          <w:kern w:val="0"/>
          <w:lang w:eastAsia="cs-CZ"/>
          <w14:ligatures w14:val="none"/>
        </w:rPr>
        <w:tab/>
      </w:r>
    </w:p>
    <w:p w14:paraId="014AB1E3" w14:textId="67C69CEC"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r w:rsidR="00292E82" w:rsidRPr="00292E82">
        <w:rPr>
          <w:rFonts w:ascii="Tahoma" w:eastAsia="Times New Roman" w:hAnsi="Tahoma" w:cs="Tahoma"/>
          <w:kern w:val="0"/>
          <w:lang w:eastAsia="cs-CZ"/>
          <w14:ligatures w14:val="none"/>
        </w:rPr>
        <w:t>CZ24843121</w:t>
      </w:r>
    </w:p>
    <w:p w14:paraId="299706F7" w14:textId="43FFCF31"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r w:rsidR="00886F62" w:rsidRPr="00886F62">
        <w:rPr>
          <w:rFonts w:ascii="Tahoma" w:eastAsia="Times New Roman" w:hAnsi="Tahoma" w:cs="Tahoma"/>
          <w:kern w:val="0"/>
          <w:lang w:eastAsia="cs-CZ"/>
          <w14:ligatures w14:val="none"/>
        </w:rPr>
        <w:t>Česká spořitelna, a. s.</w:t>
      </w:r>
    </w:p>
    <w:p w14:paraId="21F2FFBC" w14:textId="71C6BF24"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r w:rsidR="00E37687" w:rsidRPr="00E37687">
        <w:rPr>
          <w:rFonts w:ascii="Tahoma" w:eastAsia="Times New Roman" w:hAnsi="Tahoma" w:cs="Tahoma"/>
          <w:kern w:val="0"/>
          <w:lang w:eastAsia="cs-CZ"/>
          <w14:ligatures w14:val="none"/>
        </w:rPr>
        <w:t>3314136369/0800</w:t>
      </w:r>
    </w:p>
    <w:p w14:paraId="024991A6" w14:textId="432EBA23"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Zapsána </w:t>
      </w:r>
      <w:r w:rsidR="0042227D" w:rsidRPr="0042227D">
        <w:rPr>
          <w:rFonts w:ascii="Tahoma" w:eastAsia="Times New Roman" w:hAnsi="Tahoma" w:cs="Tahoma"/>
          <w:kern w:val="0"/>
          <w:lang w:eastAsia="cs-CZ"/>
          <w14:ligatures w14:val="none"/>
        </w:rPr>
        <w:t>v obchodním rejstříku vedeném Městským soudem v Praze, oddíl C, vložka 179523</w:t>
      </w:r>
    </w:p>
    <w:p w14:paraId="5B654DEE"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159B3108" w14:textId="77777777" w:rsid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3700A539" w14:textId="77777777" w:rsidR="00FC07D4" w:rsidRPr="003168AC" w:rsidRDefault="00FC07D4" w:rsidP="003168AC">
      <w:pPr>
        <w:spacing w:before="120" w:after="0" w:line="240" w:lineRule="auto"/>
        <w:ind w:left="357"/>
        <w:jc w:val="both"/>
        <w:rPr>
          <w:rFonts w:ascii="Tahoma" w:eastAsia="Times New Roman" w:hAnsi="Tahoma" w:cs="Tahoma"/>
          <w:kern w:val="0"/>
          <w:lang w:eastAsia="cs-CZ"/>
          <w14:ligatures w14:val="none"/>
        </w:rPr>
      </w:pPr>
    </w:p>
    <w:p w14:paraId="1C51DA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w:t>
      </w:r>
      <w:r w:rsidRPr="003168AC">
        <w:rPr>
          <w:rFonts w:ascii="Tahoma" w:eastAsia="Times New Roman" w:hAnsi="Tahoma" w:cs="Tahoma"/>
          <w:b/>
          <w:kern w:val="0"/>
          <w:lang w:eastAsia="cs-CZ"/>
          <w14:ligatures w14:val="none"/>
        </w:rPr>
        <w:br/>
        <w:t>Základní ustanovení</w:t>
      </w:r>
    </w:p>
    <w:p w14:paraId="0B2E000C"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Tuto smlouvu</w:t>
      </w:r>
      <w:r w:rsidRPr="003168AC">
        <w:rPr>
          <w:rFonts w:ascii="Tahoma" w:eastAsia="Times New Roman" w:hAnsi="Tahoma" w:cs="Tahoma"/>
          <w:i/>
          <w:iCs/>
          <w:kern w:val="0"/>
          <w:lang w:eastAsia="cs-CZ"/>
          <w14:ligatures w14:val="none"/>
        </w:rPr>
        <w:t xml:space="preserve"> </w:t>
      </w:r>
      <w:r w:rsidRPr="003168AC">
        <w:rPr>
          <w:rFonts w:ascii="Tahoma" w:eastAsia="Times New Roman" w:hAnsi="Tahoma" w:cs="Tahoma"/>
          <w:bCs/>
          <w:kern w:val="0"/>
          <w:lang w:eastAsia="cs-CZ"/>
          <w14:ligatures w14:val="none"/>
        </w:rPr>
        <w:t xml:space="preserve">uzavírají </w:t>
      </w:r>
      <w:r w:rsidRPr="003168AC">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3168AC">
        <w:rPr>
          <w:rFonts w:ascii="Tahoma" w:eastAsia="Times New Roman" w:hAnsi="Tahoma" w:cs="Tahoma"/>
          <w:bCs/>
          <w:kern w:val="0"/>
          <w:lang w:eastAsia="cs-CZ"/>
          <w14:ligatures w14:val="none"/>
        </w:rPr>
        <w:t>.</w:t>
      </w:r>
      <w:r w:rsidRPr="003168AC">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Smluvní strany prohlašují, že údaje uvedené v čl. I této smlouvy jsou v souladu se skutečností v době uzavření smlouvy. Smluvní strany se zavazují, že změny dotčených </w:t>
      </w:r>
      <w:r w:rsidRPr="003168AC">
        <w:rPr>
          <w:rFonts w:ascii="Tahoma" w:eastAsia="Times New Roman" w:hAnsi="Tahoma" w:cs="Tahoma"/>
          <w:kern w:val="0"/>
          <w:lang w:eastAsia="cs-CZ"/>
          <w14:ligatures w14:val="none"/>
        </w:rPr>
        <w:lastRenderedPageBreak/>
        <w:t>údajů oznámí bez prodlení písemně druhé smluvní straně. Při změně identifikačních údajů smluvních stran včetně změny účtu není nutné uzavírat ke smlouvě dodatek.</w:t>
      </w:r>
    </w:p>
    <w:p w14:paraId="567F82D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5ED94AFB" w:rsidR="003168AC" w:rsidRPr="00B127A3" w:rsidRDefault="003168AC" w:rsidP="00022243">
      <w:pPr>
        <w:numPr>
          <w:ilvl w:val="0"/>
          <w:numId w:val="28"/>
        </w:numPr>
        <w:tabs>
          <w:tab w:val="clear" w:pos="360"/>
        </w:tabs>
        <w:spacing w:before="120" w:after="0" w:line="240" w:lineRule="auto"/>
        <w:ind w:left="357" w:hanging="357"/>
        <w:jc w:val="both"/>
      </w:pPr>
      <w:r w:rsidRPr="00B127A3">
        <w:rPr>
          <w:rFonts w:ascii="Tahoma" w:eastAsia="Times New Roman" w:hAnsi="Tahoma" w:cs="Tahoma"/>
          <w:kern w:val="0"/>
          <w:lang w:eastAsia="cs-CZ"/>
          <w14:ligatures w14:val="none"/>
        </w:rPr>
        <w:t>Účelem smlouvy je z</w:t>
      </w:r>
      <w:r w:rsidR="00867CB4" w:rsidRPr="00B127A3">
        <w:rPr>
          <w:rFonts w:ascii="Tahoma" w:eastAsia="Times New Roman" w:hAnsi="Tahoma" w:cs="Tahoma"/>
          <w:kern w:val="0"/>
          <w:lang w:eastAsia="cs-CZ"/>
          <w14:ligatures w14:val="none"/>
        </w:rPr>
        <w:t>ajištění</w:t>
      </w:r>
      <w:r w:rsidRPr="00B127A3">
        <w:rPr>
          <w:rFonts w:ascii="Tahoma" w:eastAsia="Times New Roman" w:hAnsi="Tahoma" w:cs="Tahoma"/>
          <w:kern w:val="0"/>
          <w:lang w:eastAsia="cs-CZ"/>
          <w14:ligatures w14:val="none"/>
        </w:rPr>
        <w:t xml:space="preserve"> </w:t>
      </w:r>
      <w:r w:rsidR="00763A1B" w:rsidRPr="00B127A3">
        <w:rPr>
          <w:rFonts w:ascii="Tahoma" w:eastAsia="Times New Roman" w:hAnsi="Tahoma" w:cs="Tahoma"/>
          <w:kern w:val="0"/>
          <w:lang w:eastAsia="cs-CZ"/>
          <w14:ligatures w14:val="none"/>
        </w:rPr>
        <w:t xml:space="preserve">veškerých </w:t>
      </w:r>
      <w:r w:rsidR="00B320FA" w:rsidRPr="00B127A3">
        <w:rPr>
          <w:rFonts w:ascii="Tahoma" w:eastAsia="Times New Roman" w:hAnsi="Tahoma" w:cs="Tahoma"/>
          <w:kern w:val="0"/>
          <w:lang w:eastAsia="cs-CZ"/>
          <w14:ligatures w14:val="none"/>
        </w:rPr>
        <w:t>dokumentů</w:t>
      </w:r>
      <w:r w:rsidR="00494DED">
        <w:rPr>
          <w:rFonts w:ascii="Tahoma" w:eastAsia="Times New Roman" w:hAnsi="Tahoma" w:cs="Tahoma"/>
          <w:kern w:val="0"/>
          <w:lang w:eastAsia="cs-CZ"/>
          <w14:ligatures w14:val="none"/>
        </w:rPr>
        <w:t>,</w:t>
      </w:r>
      <w:r w:rsidR="00A677F3" w:rsidRPr="00B127A3">
        <w:rPr>
          <w:rFonts w:ascii="Tahoma" w:eastAsia="Times New Roman" w:hAnsi="Tahoma" w:cs="Tahoma"/>
          <w:kern w:val="0"/>
          <w:lang w:eastAsia="cs-CZ"/>
          <w14:ligatures w14:val="none"/>
        </w:rPr>
        <w:t xml:space="preserve"> </w:t>
      </w:r>
      <w:r w:rsidR="00B320FA" w:rsidRPr="00B127A3">
        <w:rPr>
          <w:rFonts w:ascii="Tahoma" w:eastAsia="Times New Roman" w:hAnsi="Tahoma" w:cs="Tahoma"/>
          <w:kern w:val="0"/>
          <w:lang w:eastAsia="cs-CZ"/>
          <w14:ligatures w14:val="none"/>
        </w:rPr>
        <w:t>úkonů</w:t>
      </w:r>
      <w:r w:rsidR="00867CB4" w:rsidRPr="00B127A3">
        <w:rPr>
          <w:rFonts w:ascii="Tahoma" w:eastAsia="Times New Roman" w:hAnsi="Tahoma" w:cs="Tahoma"/>
          <w:kern w:val="0"/>
          <w:lang w:eastAsia="cs-CZ"/>
          <w14:ligatures w14:val="none"/>
        </w:rPr>
        <w:t xml:space="preserve"> </w:t>
      </w:r>
      <w:r w:rsidR="00E071B5">
        <w:rPr>
          <w:rFonts w:ascii="Tahoma" w:eastAsia="Times New Roman" w:hAnsi="Tahoma" w:cs="Tahoma"/>
          <w:kern w:val="0"/>
          <w:lang w:eastAsia="cs-CZ"/>
          <w14:ligatures w14:val="none"/>
        </w:rPr>
        <w:t xml:space="preserve">a </w:t>
      </w:r>
      <w:r w:rsidRPr="00B127A3">
        <w:rPr>
          <w:rFonts w:ascii="Tahoma" w:eastAsia="Times New Roman" w:hAnsi="Tahoma" w:cs="Tahoma"/>
          <w:kern w:val="0"/>
          <w:lang w:eastAsia="cs-CZ"/>
          <w14:ligatures w14:val="none"/>
        </w:rPr>
        <w:t xml:space="preserve">podkladů </w:t>
      </w:r>
      <w:r w:rsidR="00840C81" w:rsidRPr="00B127A3">
        <w:rPr>
          <w:rFonts w:ascii="Tahoma" w:eastAsia="Times New Roman" w:hAnsi="Tahoma" w:cs="Tahoma"/>
          <w:kern w:val="0"/>
          <w:lang w:eastAsia="cs-CZ"/>
          <w14:ligatures w14:val="none"/>
        </w:rPr>
        <w:t xml:space="preserve">při přípravě stavby včetně příslušných povolení či souhlasů </w:t>
      </w:r>
      <w:r w:rsidRPr="00B127A3">
        <w:rPr>
          <w:rFonts w:ascii="Tahoma" w:eastAsia="Times New Roman" w:hAnsi="Tahoma" w:cs="Tahoma"/>
          <w:kern w:val="0"/>
          <w:lang w:eastAsia="cs-CZ"/>
          <w14:ligatures w14:val="none"/>
        </w:rPr>
        <w:t xml:space="preserve">pro </w:t>
      </w:r>
      <w:r w:rsidR="00814800" w:rsidRPr="00B127A3">
        <w:rPr>
          <w:rFonts w:ascii="Tahoma" w:eastAsia="Times New Roman" w:hAnsi="Tahoma" w:cs="Tahoma"/>
          <w:kern w:val="0"/>
          <w:lang w:eastAsia="cs-CZ"/>
          <w14:ligatures w14:val="none"/>
        </w:rPr>
        <w:t xml:space="preserve">řádný a bezpečný průběh </w:t>
      </w:r>
      <w:r w:rsidR="00950F5F" w:rsidRPr="00B127A3">
        <w:rPr>
          <w:rFonts w:ascii="Tahoma" w:eastAsia="Times New Roman" w:hAnsi="Tahoma" w:cs="Tahoma"/>
          <w:kern w:val="0"/>
          <w:lang w:eastAsia="cs-CZ"/>
          <w14:ligatures w14:val="none"/>
        </w:rPr>
        <w:t xml:space="preserve">realizace </w:t>
      </w:r>
      <w:r w:rsidRPr="00B127A3">
        <w:rPr>
          <w:rFonts w:ascii="Tahoma" w:eastAsia="Times New Roman" w:hAnsi="Tahoma" w:cs="Tahoma"/>
          <w:kern w:val="0"/>
          <w:lang w:eastAsia="cs-CZ"/>
          <w14:ligatures w14:val="none"/>
        </w:rPr>
        <w:t xml:space="preserve">stavby </w:t>
      </w:r>
      <w:r w:rsidRPr="00D4045F">
        <w:rPr>
          <w:rFonts w:ascii="Tahoma" w:eastAsia="Times New Roman" w:hAnsi="Tahoma" w:cs="Tahoma"/>
          <w:b/>
          <w:bCs/>
          <w:kern w:val="0"/>
          <w:lang w:eastAsia="cs-CZ"/>
          <w14:ligatures w14:val="none"/>
        </w:rPr>
        <w:t>„</w:t>
      </w:r>
      <w:r w:rsidR="00D4045F" w:rsidRPr="00D4045F">
        <w:rPr>
          <w:rFonts w:ascii="Tahoma" w:eastAsia="Times New Roman" w:hAnsi="Tahoma" w:cs="Tahoma"/>
          <w:b/>
          <w:bCs/>
          <w:kern w:val="0"/>
          <w:lang w:eastAsia="cs-CZ"/>
          <w14:ligatures w14:val="none"/>
        </w:rPr>
        <w:t>Instalace FVE - Nemocnice Třinec</w:t>
      </w:r>
      <w:r w:rsidRPr="00D4045F">
        <w:rPr>
          <w:rFonts w:ascii="Tahoma" w:eastAsia="Times New Roman" w:hAnsi="Tahoma" w:cs="Tahoma"/>
          <w:kern w:val="0"/>
          <w:lang w:eastAsia="cs-CZ"/>
          <w14:ligatures w14:val="none"/>
        </w:rPr>
        <w:t xml:space="preserve">“ </w:t>
      </w:r>
      <w:r w:rsidR="00976FF5" w:rsidRPr="00D4045F">
        <w:rPr>
          <w:rFonts w:ascii="Tahoma" w:eastAsia="Times New Roman" w:hAnsi="Tahoma" w:cs="Tahoma"/>
          <w:kern w:val="0"/>
          <w:lang w:eastAsia="cs-CZ"/>
          <w14:ligatures w14:val="none"/>
        </w:rPr>
        <w:t>včetně</w:t>
      </w:r>
      <w:r w:rsidR="00976FF5" w:rsidRPr="00B127A3">
        <w:rPr>
          <w:rFonts w:ascii="Tahoma" w:eastAsia="Times New Roman" w:hAnsi="Tahoma" w:cs="Tahoma"/>
          <w:kern w:val="0"/>
          <w:lang w:eastAsia="cs-CZ"/>
          <w14:ligatures w14:val="none"/>
        </w:rPr>
        <w:t xml:space="preserve"> zajištění souladu provedení stavby s dokumentací zpracovanou na základě této smlouvy</w:t>
      </w:r>
      <w:r w:rsidR="00F7045E" w:rsidRPr="00B127A3">
        <w:rPr>
          <w:rFonts w:ascii="Tahoma" w:eastAsia="Times New Roman" w:hAnsi="Tahoma" w:cs="Tahoma"/>
          <w:kern w:val="0"/>
          <w:lang w:eastAsia="cs-CZ"/>
          <w14:ligatures w14:val="none"/>
        </w:rPr>
        <w:t>.</w:t>
      </w:r>
    </w:p>
    <w:p w14:paraId="09C1A599" w14:textId="477415B1" w:rsidR="003168AC" w:rsidRPr="004B148C"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B5122">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r w:rsidRPr="0002595F">
        <w:rPr>
          <w:rFonts w:ascii="Tahoma" w:hAnsi="Tahoma" w:cs="Tahoma"/>
        </w:rPr>
        <w:t>.</w:t>
      </w:r>
    </w:p>
    <w:p w14:paraId="64FAA5FD" w14:textId="07EF198A" w:rsidR="003168AC" w:rsidRPr="003168AC"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color w:val="00B050"/>
          <w:kern w:val="0"/>
          <w:lang w:eastAsia="cs-CZ"/>
          <w14:ligatures w14:val="none"/>
        </w:rPr>
      </w:pPr>
      <w:r w:rsidRPr="00457353">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Pr>
          <w:rFonts w:ascii="Tahoma" w:eastAsia="Times New Roman" w:hAnsi="Tahoma" w:cs="Tahoma"/>
          <w:kern w:val="0"/>
          <w:lang w:eastAsia="cs-CZ"/>
          <w14:ligatures w14:val="none"/>
        </w:rPr>
        <w:t xml:space="preserve">a výzvou </w:t>
      </w:r>
      <w:r w:rsidR="00482FD9" w:rsidRPr="00482FD9">
        <w:rPr>
          <w:rFonts w:ascii="Tahoma" w:eastAsia="Times New Roman" w:hAnsi="Tahoma" w:cs="Tahoma"/>
          <w:kern w:val="0"/>
          <w:lang w:eastAsia="cs-CZ"/>
          <w14:ligatures w14:val="none"/>
        </w:rPr>
        <w:t xml:space="preserve">Modf - RES+ č. 4/2024 </w:t>
      </w:r>
      <w:r w:rsidR="006A73DC" w:rsidRPr="00082BBC">
        <w:rPr>
          <w:rFonts w:ascii="Tahoma" w:eastAsia="Times New Roman" w:hAnsi="Tahoma" w:cs="Tahoma"/>
          <w:kern w:val="0"/>
          <w:lang w:eastAsia="cs-CZ"/>
          <w14:ligatures w14:val="none"/>
        </w:rPr>
        <w:t>Modernizačního fondu</w:t>
      </w:r>
      <w:r w:rsidR="00141481">
        <w:rPr>
          <w:rFonts w:ascii="Tahoma" w:eastAsia="Times New Roman" w:hAnsi="Tahoma" w:cs="Tahoma"/>
          <w:kern w:val="0"/>
          <w:lang w:eastAsia="cs-CZ"/>
          <w14:ligatures w14:val="none"/>
        </w:rPr>
        <w:t>.</w:t>
      </w:r>
    </w:p>
    <w:p w14:paraId="7EBEB8B8" w14:textId="77777777" w:rsidR="003168AC" w:rsidRPr="005C5AD4" w:rsidRDefault="003168AC" w:rsidP="003168AC">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5C5AD4">
        <w:rPr>
          <w:rFonts w:ascii="Tahoma" w:eastAsia="Times New Roman" w:hAnsi="Tahoma" w:cs="Tahoma"/>
          <w:kern w:val="0"/>
          <w:lang w:eastAsia="cs-CZ"/>
          <w14:ligatures w14:val="none"/>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62C3E0A"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B</w:t>
      </w:r>
      <w:r w:rsidRPr="003168AC">
        <w:rPr>
          <w:rFonts w:ascii="Tahoma" w:eastAsia="Times New Roman" w:hAnsi="Tahoma" w:cs="Tahoma"/>
          <w:b/>
          <w:bCs/>
          <w:kern w:val="0"/>
          <w:lang w:eastAsia="cs-CZ"/>
          <w14:ligatures w14:val="none"/>
        </w:rPr>
        <w:br/>
        <w:t>Smlouva o dílo na zhotovení projektové dokumentace</w:t>
      </w:r>
    </w:p>
    <w:p w14:paraId="1A54FFC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III.</w:t>
      </w:r>
      <w:r w:rsidRPr="003168AC">
        <w:rPr>
          <w:rFonts w:ascii="Tahoma" w:eastAsia="Times New Roman" w:hAnsi="Tahoma" w:cs="Tahoma"/>
          <w:b/>
          <w:kern w:val="0"/>
          <w:lang w:eastAsia="cs-CZ"/>
          <w14:ligatures w14:val="none"/>
        </w:rPr>
        <w:br/>
        <w:t>Předmět plnění</w:t>
      </w:r>
    </w:p>
    <w:p w14:paraId="49E4DF0A" w14:textId="0A6E2082" w:rsidR="003168AC" w:rsidRPr="003168AC"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se zavazuje zpracovat pro objednatele projektovou dokumentaci stavby „</w:t>
      </w:r>
      <w:r w:rsidR="00D4045F" w:rsidRPr="00D4045F">
        <w:rPr>
          <w:rFonts w:ascii="Tahoma" w:hAnsi="Tahoma" w:cs="Tahoma"/>
          <w:b/>
          <w:bCs/>
        </w:rPr>
        <w:t>Instalace FVE - Nemocnice Třinec</w:t>
      </w:r>
      <w:r w:rsidRPr="003168AC">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1" w:name="_Hlk131511216"/>
    </w:p>
    <w:p w14:paraId="6F2EFC22" w14:textId="55FC5D2D" w:rsidR="003168AC"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06621D">
        <w:rPr>
          <w:rFonts w:ascii="Tahoma" w:hAnsi="Tahoma" w:cs="Tahoma"/>
        </w:rPr>
        <w:t xml:space="preserve">V rámci realizace předmětu plnění dle této smlouvy je zhotovitel rovněž povinen zohlednit </w:t>
      </w:r>
      <w:r w:rsidRPr="0006621D">
        <w:rPr>
          <w:rFonts w:ascii="Tahoma" w:hAnsi="Tahoma" w:cs="Tahoma"/>
          <w:b/>
          <w:bCs/>
        </w:rPr>
        <w:t>aspekty environmentálně šetrného řešení</w:t>
      </w:r>
      <w:r w:rsidRPr="0006621D">
        <w:rPr>
          <w:rStyle w:val="Znakapoznpodarou"/>
          <w:rFonts w:ascii="Tahoma" w:hAnsi="Tahoma" w:cs="Tahoma"/>
        </w:rPr>
        <w:footnoteReference w:id="1"/>
      </w:r>
      <w:r w:rsidRPr="0006621D">
        <w:rPr>
          <w:rFonts w:ascii="Tahoma" w:hAnsi="Tahoma" w:cs="Tahoma"/>
          <w:b/>
          <w:bCs/>
        </w:rPr>
        <w:t xml:space="preserve"> </w:t>
      </w:r>
      <w:r w:rsidRPr="0006621D">
        <w:rPr>
          <w:rFonts w:ascii="Tahoma" w:hAnsi="Tahoma" w:cs="Tahoma"/>
        </w:rPr>
        <w:t xml:space="preserve">, a to v rozsahu uvedeném v příloze č. 1 této smlouvy. Jednotlivé aspekty je zhotovitel povinen zohledňovat a vyhodnocovat </w:t>
      </w:r>
      <w:r w:rsidRPr="00227084">
        <w:rPr>
          <w:rFonts w:ascii="Tahoma" w:hAnsi="Tahoma" w:cs="Tahoma"/>
        </w:rPr>
        <w:t xml:space="preserve">ve </w:t>
      </w:r>
      <w:r w:rsidRPr="00227084">
        <w:rPr>
          <w:rFonts w:ascii="Tahoma" w:hAnsi="Tahoma" w:cs="Tahoma"/>
        </w:rPr>
        <w:lastRenderedPageBreak/>
        <w:t xml:space="preserve">spolupráci s objednatelem průběžně již od okamžiku zahájení prací. </w:t>
      </w:r>
      <w:r w:rsidR="003168AC" w:rsidRPr="00227084">
        <w:rPr>
          <w:rFonts w:ascii="Tahoma" w:eastAsia="Times New Roman" w:hAnsi="Tahoma" w:cs="Tahoma"/>
          <w:kern w:val="0"/>
          <w:lang w:eastAsia="cs-CZ"/>
          <w14:ligatures w14:val="none"/>
        </w:rPr>
        <w:t xml:space="preserve"> </w:t>
      </w:r>
      <w:bookmarkEnd w:id="1"/>
      <w:r w:rsidR="00A24A22" w:rsidRPr="00227084">
        <w:rPr>
          <w:rFonts w:ascii="Tahoma" w:eastAsia="Times New Roman" w:hAnsi="Tahoma" w:cs="Tahoma"/>
          <w:kern w:val="0"/>
          <w:lang w:eastAsia="cs-CZ"/>
          <w14:ligatures w14:val="none"/>
        </w:rPr>
        <w:t xml:space="preserve">Dále je zhotovitel povinen dodržet </w:t>
      </w:r>
      <w:r w:rsidR="00D074CC" w:rsidRPr="00227084">
        <w:rPr>
          <w:rFonts w:ascii="Tahoma" w:eastAsia="Times New Roman" w:hAnsi="Tahoma" w:cs="Tahoma"/>
          <w:kern w:val="0"/>
          <w:lang w:eastAsia="cs-CZ"/>
          <w14:ligatures w14:val="none"/>
        </w:rPr>
        <w:t>z hlediska rozsahu</w:t>
      </w:r>
      <w:r w:rsidR="00C635C1" w:rsidRPr="00227084">
        <w:rPr>
          <w:rFonts w:ascii="Tahoma" w:eastAsia="Times New Roman" w:hAnsi="Tahoma" w:cs="Tahoma"/>
          <w:kern w:val="0"/>
          <w:lang w:eastAsia="cs-CZ"/>
          <w14:ligatures w14:val="none"/>
        </w:rPr>
        <w:t xml:space="preserve"> předmětu díla </w:t>
      </w:r>
      <w:r w:rsidR="00827DD9" w:rsidRPr="00227084">
        <w:rPr>
          <w:rFonts w:ascii="Tahoma" w:eastAsia="Times New Roman" w:hAnsi="Tahoma" w:cs="Tahoma"/>
          <w:b/>
          <w:bCs/>
          <w:kern w:val="0"/>
          <w:lang w:eastAsia="cs-CZ"/>
          <w14:ligatures w14:val="none"/>
        </w:rPr>
        <w:t xml:space="preserve">minimální technické požadavky </w:t>
      </w:r>
      <w:r w:rsidR="00CB51F8">
        <w:rPr>
          <w:rFonts w:ascii="Tahoma" w:eastAsia="Times New Roman" w:hAnsi="Tahoma" w:cs="Tahoma"/>
          <w:b/>
          <w:bCs/>
          <w:kern w:val="0"/>
          <w:lang w:eastAsia="cs-CZ"/>
          <w14:ligatures w14:val="none"/>
        </w:rPr>
        <w:t>na stavbu</w:t>
      </w:r>
      <w:r w:rsidR="00B7029A" w:rsidRPr="00227084">
        <w:rPr>
          <w:rFonts w:ascii="Tahoma" w:eastAsia="Times New Roman" w:hAnsi="Tahoma" w:cs="Tahoma"/>
          <w:kern w:val="0"/>
          <w:lang w:eastAsia="cs-CZ"/>
          <w14:ligatures w14:val="none"/>
        </w:rPr>
        <w:t xml:space="preserve">, jak jsou uvedeny v příloze č. </w:t>
      </w:r>
      <w:r w:rsidR="008C2E02">
        <w:rPr>
          <w:rFonts w:ascii="Tahoma" w:eastAsia="Times New Roman" w:hAnsi="Tahoma" w:cs="Tahoma"/>
          <w:kern w:val="0"/>
          <w:lang w:eastAsia="cs-CZ"/>
          <w14:ligatures w14:val="none"/>
        </w:rPr>
        <w:t>2</w:t>
      </w:r>
      <w:r w:rsidR="008C2E02" w:rsidRPr="00227084">
        <w:rPr>
          <w:rFonts w:ascii="Tahoma" w:eastAsia="Times New Roman" w:hAnsi="Tahoma" w:cs="Tahoma"/>
          <w:kern w:val="0"/>
          <w:lang w:eastAsia="cs-CZ"/>
          <w14:ligatures w14:val="none"/>
        </w:rPr>
        <w:t xml:space="preserve"> </w:t>
      </w:r>
      <w:r w:rsidR="00B7029A" w:rsidRPr="00227084">
        <w:rPr>
          <w:rFonts w:ascii="Tahoma" w:eastAsia="Times New Roman" w:hAnsi="Tahoma" w:cs="Tahoma"/>
          <w:kern w:val="0"/>
          <w:lang w:eastAsia="cs-CZ"/>
          <w14:ligatures w14:val="none"/>
        </w:rPr>
        <w:t>této smlouvy.</w:t>
      </w:r>
    </w:p>
    <w:p w14:paraId="788BA7FF" w14:textId="77777777" w:rsidR="003168AC" w:rsidRPr="003168AC"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Podrobná specifikace díla je uvedena v následujících odstavcích tohoto článku smlouvy.</w:t>
      </w:r>
    </w:p>
    <w:p w14:paraId="111B7FF3" w14:textId="53F8C4F5" w:rsidR="00DD49DE" w:rsidRPr="00DD49DE" w:rsidRDefault="003168AC" w:rsidP="00DD49DE">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následující části a rozsah:</w:t>
      </w:r>
    </w:p>
    <w:p w14:paraId="1F00D0E9" w14:textId="2E9F81A5" w:rsidR="007852A4" w:rsidRPr="003E5F66"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87353F">
        <w:rPr>
          <w:rFonts w:ascii="Tahoma" w:hAnsi="Tahoma" w:cs="Tahoma"/>
          <w:b/>
        </w:rPr>
        <w:t>1. ČÁST DÍLA</w:t>
      </w:r>
    </w:p>
    <w:p w14:paraId="70917D48" w14:textId="0593C001" w:rsidR="003168AC" w:rsidRPr="00FC65C5"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 xml:space="preserve">Zaměření </w:t>
      </w:r>
      <w:r w:rsidRPr="00FC65C5">
        <w:rPr>
          <w:rFonts w:ascii="Tahoma" w:eastAsia="Times New Roman" w:hAnsi="Tahoma" w:cs="Tahoma"/>
          <w:b/>
          <w:bCs/>
          <w:kern w:val="0"/>
          <w:lang w:eastAsia="cs-CZ"/>
          <w14:ligatures w14:val="none"/>
        </w:rPr>
        <w:t xml:space="preserve">a </w:t>
      </w:r>
      <w:r w:rsidR="00506752" w:rsidRPr="00FC65C5">
        <w:rPr>
          <w:rFonts w:ascii="Tahoma" w:eastAsia="Times New Roman" w:hAnsi="Tahoma" w:cs="Tahoma"/>
          <w:b/>
          <w:bCs/>
          <w:kern w:val="0"/>
          <w:lang w:eastAsia="cs-CZ"/>
          <w14:ligatures w14:val="none"/>
        </w:rPr>
        <w:t>dokumentace</w:t>
      </w:r>
      <w:r w:rsidR="00C54C84" w:rsidRPr="00FC65C5">
        <w:rPr>
          <w:rFonts w:ascii="Tahoma" w:eastAsia="Times New Roman" w:hAnsi="Tahoma" w:cs="Tahoma"/>
          <w:b/>
          <w:bCs/>
          <w:kern w:val="0"/>
          <w:lang w:eastAsia="cs-CZ"/>
          <w14:ligatures w14:val="none"/>
        </w:rPr>
        <w:t xml:space="preserve"> stávajícího stavu (dále jen „DSS“)</w:t>
      </w:r>
    </w:p>
    <w:p w14:paraId="4A94D6B3" w14:textId="08003F35" w:rsidR="007C42B3"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Pr>
          <w:rFonts w:ascii="Tahoma" w:eastAsia="Times New Roman" w:hAnsi="Tahoma" w:cs="Tahoma"/>
          <w:kern w:val="0"/>
          <w:lang w:eastAsia="cs-CZ"/>
          <w14:ligatures w14:val="none"/>
        </w:rPr>
        <w:t>konstrukcí</w:t>
      </w:r>
      <w:r w:rsidR="00D4352E">
        <w:rPr>
          <w:rFonts w:ascii="Tahoma" w:eastAsia="Times New Roman" w:hAnsi="Tahoma" w:cs="Tahoma"/>
          <w:kern w:val="0"/>
          <w:lang w:eastAsia="cs-CZ"/>
          <w14:ligatures w14:val="none"/>
        </w:rPr>
        <w:t>, spojených s instalací FVE</w:t>
      </w:r>
      <w:r w:rsidR="00537874">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včetně stávajících sítí technické infrastruktury.</w:t>
      </w:r>
      <w:r w:rsidR="00FC6B9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Pr>
          <w:rFonts w:ascii="Tahoma" w:eastAsia="Times New Roman" w:hAnsi="Tahoma" w:cs="Tahoma"/>
          <w:kern w:val="0"/>
          <w:lang w:eastAsia="cs-CZ"/>
          <w14:ligatures w14:val="none"/>
        </w:rPr>
        <w:t>provedení této části díla</w:t>
      </w:r>
      <w:r w:rsidRPr="003168AC">
        <w:rPr>
          <w:rFonts w:ascii="Tahoma" w:eastAsia="Times New Roman" w:hAnsi="Tahoma" w:cs="Tahoma"/>
          <w:kern w:val="0"/>
          <w:lang w:eastAsia="cs-CZ"/>
          <w14:ligatures w14:val="none"/>
        </w:rPr>
        <w:t>. Součástí zaměření bude podrobná fotodokumentace stávajícího stavu objektu a zpracování dokumentace s</w:t>
      </w:r>
      <w:r w:rsidR="00345931">
        <w:rPr>
          <w:rFonts w:ascii="Tahoma" w:eastAsia="Times New Roman" w:hAnsi="Tahoma" w:cs="Tahoma"/>
          <w:kern w:val="0"/>
          <w:lang w:eastAsia="cs-CZ"/>
          <w14:ligatures w14:val="none"/>
        </w:rPr>
        <w:t>távajícího stavu</w:t>
      </w:r>
      <w:r w:rsidR="0098277E">
        <w:rPr>
          <w:rFonts w:ascii="Tahoma" w:eastAsia="Times New Roman" w:hAnsi="Tahoma" w:cs="Tahoma"/>
          <w:kern w:val="0"/>
          <w:lang w:eastAsia="cs-CZ"/>
          <w14:ligatures w14:val="none"/>
        </w:rPr>
        <w:t xml:space="preserve"> místa stavby</w:t>
      </w:r>
      <w:r w:rsidR="00335FB7">
        <w:rPr>
          <w:rFonts w:ascii="Tahoma" w:eastAsia="Times New Roman" w:hAnsi="Tahoma" w:cs="Tahoma"/>
          <w:kern w:val="0"/>
          <w:lang w:eastAsia="cs-CZ"/>
          <w14:ligatures w14:val="none"/>
        </w:rPr>
        <w:t xml:space="preserve"> a dotčených konstrukcí spojených s instalací FVE</w:t>
      </w:r>
      <w:r w:rsidRPr="003168AC">
        <w:rPr>
          <w:rFonts w:ascii="Tahoma" w:eastAsia="Times New Roman" w:hAnsi="Tahoma" w:cs="Tahoma"/>
          <w:kern w:val="0"/>
          <w:lang w:eastAsia="cs-CZ"/>
          <w14:ligatures w14:val="none"/>
        </w:rPr>
        <w:t>.</w:t>
      </w:r>
      <w:r w:rsidR="007D0CF0" w:rsidRPr="007D0CF0">
        <w:rPr>
          <w:rFonts w:ascii="Tahoma" w:hAnsi="Tahoma" w:cs="Tahoma"/>
        </w:rPr>
        <w:t xml:space="preserve"> </w:t>
      </w:r>
      <w:r w:rsidR="007D0CF0" w:rsidRPr="00B17321">
        <w:rPr>
          <w:rFonts w:ascii="Tahoma" w:hAnsi="Tahoma" w:cs="Tahoma"/>
        </w:rPr>
        <w:t>Zhotovitel bere na vědomí, že dokumentace stávajícího stavu objektu nemusí odpovídat jeho skutečnému aktuálnímu stavu a zhotovitel je povinen tento stav</w:t>
      </w:r>
      <w:r w:rsidR="005E306B">
        <w:rPr>
          <w:rFonts w:ascii="Tahoma" w:hAnsi="Tahoma" w:cs="Tahoma"/>
        </w:rPr>
        <w:t xml:space="preserve"> </w:t>
      </w:r>
      <w:r w:rsidR="007D0CF0" w:rsidRPr="001C47CC">
        <w:rPr>
          <w:rFonts w:ascii="Tahoma" w:hAnsi="Tahoma" w:cs="Tahoma"/>
        </w:rPr>
        <w:t>prověřit a případně tuto dokumentaci doplnit v rozsahu nezbytně nutném pro zpracování díla.</w:t>
      </w:r>
      <w:r w:rsidR="005E306B">
        <w:rPr>
          <w:rFonts w:ascii="Tahoma" w:eastAsia="Times New Roman" w:hAnsi="Tahoma" w:cs="Tahoma"/>
          <w:kern w:val="0"/>
          <w:lang w:eastAsia="cs-CZ"/>
          <w14:ligatures w14:val="none"/>
        </w:rPr>
        <w:t xml:space="preserve"> </w:t>
      </w:r>
      <w:r w:rsidR="00490FA1">
        <w:rPr>
          <w:rFonts w:ascii="Tahoma" w:eastAsia="Times New Roman" w:hAnsi="Tahoma" w:cs="Tahoma"/>
          <w:kern w:val="0"/>
          <w:lang w:eastAsia="cs-CZ"/>
          <w14:ligatures w14:val="none"/>
        </w:rPr>
        <w:t>Dokumentace bude obsahovat půdorysy</w:t>
      </w:r>
      <w:r w:rsidR="006212EA">
        <w:rPr>
          <w:rFonts w:ascii="Tahoma" w:eastAsia="Times New Roman" w:hAnsi="Tahoma" w:cs="Tahoma"/>
          <w:kern w:val="0"/>
          <w:lang w:eastAsia="cs-CZ"/>
          <w14:ligatures w14:val="none"/>
        </w:rPr>
        <w:t>, řezy,</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 xml:space="preserve">pohledy </w:t>
      </w:r>
      <w:r w:rsidR="00BE4B6B">
        <w:rPr>
          <w:rFonts w:ascii="Tahoma" w:eastAsia="Times New Roman" w:hAnsi="Tahoma" w:cs="Tahoma"/>
          <w:kern w:val="0"/>
          <w:lang w:eastAsia="cs-CZ"/>
          <w14:ligatures w14:val="none"/>
        </w:rPr>
        <w:t>dotčených konstrukcí a míst stavby, včetně</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situa</w:t>
      </w:r>
      <w:r w:rsidR="00ED683F">
        <w:rPr>
          <w:rFonts w:ascii="Tahoma" w:eastAsia="Times New Roman" w:hAnsi="Tahoma" w:cs="Tahoma"/>
          <w:kern w:val="0"/>
          <w:lang w:eastAsia="cs-CZ"/>
          <w14:ligatures w14:val="none"/>
        </w:rPr>
        <w:t>ční</w:t>
      </w:r>
      <w:r w:rsidR="00536C83">
        <w:rPr>
          <w:rFonts w:ascii="Tahoma" w:eastAsia="Times New Roman" w:hAnsi="Tahoma" w:cs="Tahoma"/>
          <w:kern w:val="0"/>
          <w:lang w:eastAsia="cs-CZ"/>
          <w14:ligatures w14:val="none"/>
        </w:rPr>
        <w:t>ch</w:t>
      </w:r>
      <w:r w:rsidR="00ED683F">
        <w:rPr>
          <w:rFonts w:ascii="Tahoma" w:eastAsia="Times New Roman" w:hAnsi="Tahoma" w:cs="Tahoma"/>
          <w:kern w:val="0"/>
          <w:lang w:eastAsia="cs-CZ"/>
          <w14:ligatures w14:val="none"/>
        </w:rPr>
        <w:t xml:space="preserve"> </w:t>
      </w:r>
      <w:r w:rsidR="002E6213">
        <w:rPr>
          <w:rFonts w:ascii="Tahoma" w:eastAsia="Times New Roman" w:hAnsi="Tahoma" w:cs="Tahoma"/>
          <w:kern w:val="0"/>
          <w:lang w:eastAsia="cs-CZ"/>
          <w14:ligatures w14:val="none"/>
        </w:rPr>
        <w:t>výkres</w:t>
      </w:r>
      <w:r w:rsidR="00536C83">
        <w:rPr>
          <w:rFonts w:ascii="Tahoma" w:eastAsia="Times New Roman" w:hAnsi="Tahoma" w:cs="Tahoma"/>
          <w:kern w:val="0"/>
          <w:lang w:eastAsia="cs-CZ"/>
          <w14:ligatures w14:val="none"/>
        </w:rPr>
        <w:t>ů</w:t>
      </w:r>
      <w:r w:rsidR="002E6213">
        <w:rPr>
          <w:rFonts w:ascii="Tahoma" w:eastAsia="Times New Roman" w:hAnsi="Tahoma" w:cs="Tahoma"/>
          <w:kern w:val="0"/>
          <w:lang w:eastAsia="cs-CZ"/>
          <w14:ligatures w14:val="none"/>
        </w:rPr>
        <w:t xml:space="preserve"> na podkladě geodetického zaměření.</w:t>
      </w:r>
    </w:p>
    <w:p w14:paraId="4D5A43A1" w14:textId="413706EB" w:rsidR="007C42B3"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7C42B3">
        <w:rPr>
          <w:rFonts w:ascii="Tahoma" w:eastAsia="Times New Roman" w:hAnsi="Tahoma" w:cs="Tahoma"/>
          <w:b/>
          <w:bCs/>
          <w:kern w:val="0"/>
          <w:lang w:eastAsia="cs-CZ"/>
          <w14:ligatures w14:val="none"/>
        </w:rPr>
        <w:t>Průzkumy</w:t>
      </w:r>
    </w:p>
    <w:p w14:paraId="0C9F6A3C" w14:textId="77777777" w:rsidR="002E3643" w:rsidRPr="0043110B" w:rsidRDefault="002E3643" w:rsidP="002E3643">
      <w:pPr>
        <w:pStyle w:val="Smlouva-eslo"/>
        <w:widowControl/>
        <w:spacing w:before="60" w:line="240" w:lineRule="auto"/>
        <w:ind w:left="924"/>
        <w:rPr>
          <w:rFonts w:ascii="Tahoma" w:hAnsi="Tahoma" w:cs="Tahoma"/>
          <w:sz w:val="22"/>
          <w:szCs w:val="22"/>
        </w:rPr>
      </w:pPr>
      <w:r w:rsidRPr="0043110B">
        <w:rPr>
          <w:rFonts w:ascii="Tahoma" w:hAnsi="Tahoma" w:cs="Tahoma"/>
          <w:sz w:val="22"/>
          <w:szCs w:val="22"/>
        </w:rPr>
        <w:t>Předmětem této části díla budou</w:t>
      </w:r>
      <w:r>
        <w:rPr>
          <w:rFonts w:ascii="Tahoma" w:hAnsi="Tahoma" w:cs="Tahoma"/>
          <w:sz w:val="22"/>
          <w:szCs w:val="22"/>
        </w:rPr>
        <w:t xml:space="preserve"> veškeré průzkumy potřebné pro zpracování projektové dokumentace dle odst. </w:t>
      </w:r>
      <w:r w:rsidRPr="00290E3E">
        <w:rPr>
          <w:rFonts w:ascii="Tahoma" w:hAnsi="Tahoma" w:cs="Tahoma"/>
          <w:sz w:val="22"/>
          <w:szCs w:val="22"/>
        </w:rPr>
        <w:t>2.3 tohoto</w:t>
      </w:r>
      <w:r>
        <w:rPr>
          <w:rFonts w:ascii="Tahoma" w:hAnsi="Tahoma" w:cs="Tahoma"/>
          <w:sz w:val="22"/>
          <w:szCs w:val="22"/>
        </w:rPr>
        <w:t xml:space="preserve"> článku smlouvy. Podle povahy a rozsahu řešené stavby se bude jednat zejména o tyto průzkumy</w:t>
      </w:r>
      <w:r w:rsidRPr="0043110B">
        <w:rPr>
          <w:rFonts w:ascii="Tahoma" w:hAnsi="Tahoma" w:cs="Tahoma"/>
          <w:sz w:val="22"/>
          <w:szCs w:val="22"/>
        </w:rPr>
        <w:t>:</w:t>
      </w:r>
    </w:p>
    <w:p w14:paraId="5ABB2B1B" w14:textId="482B269A" w:rsidR="002E3643" w:rsidRPr="00B00B4A"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stavebně-technický průzkum, sloužící jako podklad pro vyhotovení statických výpočtů a posudků,</w:t>
      </w:r>
    </w:p>
    <w:p w14:paraId="0AFE1A4F" w14:textId="261B5A3B" w:rsidR="00956BBF" w:rsidRPr="002F1C45"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statické výpočty a statická posouzení nově vzniklé situace na konstrukcích budovy potřebné pro zpracování projektové dokumentace</w:t>
      </w:r>
      <w:r w:rsidRPr="002F1C45">
        <w:rPr>
          <w:rFonts w:ascii="Tahoma" w:hAnsi="Tahoma" w:cs="Tahoma"/>
          <w:sz w:val="22"/>
          <w:szCs w:val="22"/>
        </w:rPr>
        <w:t>,</w:t>
      </w:r>
      <w:r w:rsidR="003A447D" w:rsidRPr="002F1C45">
        <w:rPr>
          <w:rFonts w:ascii="Tahoma" w:hAnsi="Tahoma" w:cs="Tahoma"/>
          <w:sz w:val="22"/>
          <w:szCs w:val="22"/>
        </w:rPr>
        <w:t xml:space="preserve"> </w:t>
      </w:r>
    </w:p>
    <w:p w14:paraId="59718432" w14:textId="3200320D" w:rsidR="002E3643" w:rsidRDefault="00956BBF" w:rsidP="00471361">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003A447D">
        <w:rPr>
          <w:rFonts w:ascii="Tahoma" w:hAnsi="Tahoma" w:cs="Tahoma"/>
          <w:sz w:val="22"/>
          <w:szCs w:val="22"/>
        </w:rPr>
        <w:t>případně</w:t>
      </w:r>
    </w:p>
    <w:p w14:paraId="72E966C0" w14:textId="77777777" w:rsidR="002E3643" w:rsidRDefault="002E3643" w:rsidP="00CE7E2E">
      <w:pPr>
        <w:pStyle w:val="Smlouva-eslo"/>
        <w:widowControl/>
        <w:numPr>
          <w:ilvl w:val="0"/>
          <w:numId w:val="49"/>
        </w:numPr>
        <w:spacing w:before="60" w:line="240" w:lineRule="auto"/>
        <w:rPr>
          <w:rFonts w:ascii="Tahoma" w:hAnsi="Tahoma" w:cs="Tahoma"/>
          <w:sz w:val="22"/>
          <w:szCs w:val="22"/>
        </w:rPr>
      </w:pPr>
      <w:r>
        <w:rPr>
          <w:rFonts w:ascii="Tahoma" w:hAnsi="Tahoma" w:cs="Tahoma"/>
          <w:sz w:val="22"/>
          <w:szCs w:val="22"/>
        </w:rPr>
        <w:t>mykologický průzkum krovů a jiných dřevěných konstrukcí dotčených stavbou.</w:t>
      </w:r>
    </w:p>
    <w:p w14:paraId="40382666" w14:textId="77777777" w:rsidR="00471361" w:rsidRPr="00B00B4A" w:rsidRDefault="00471361" w:rsidP="00471361">
      <w:pPr>
        <w:pStyle w:val="Smlouva-eslo"/>
        <w:widowControl/>
        <w:spacing w:before="60" w:line="240" w:lineRule="auto"/>
        <w:ind w:left="1353"/>
        <w:rPr>
          <w:rFonts w:ascii="Tahoma" w:hAnsi="Tahoma" w:cs="Tahoma"/>
          <w:sz w:val="22"/>
          <w:szCs w:val="22"/>
        </w:rPr>
      </w:pPr>
    </w:p>
    <w:p w14:paraId="7F17C5DD" w14:textId="77777777" w:rsidR="002E3643" w:rsidRPr="00C4666B" w:rsidRDefault="002E3643" w:rsidP="002E3643">
      <w:pPr>
        <w:pStyle w:val="Smlouva-eslo"/>
        <w:widowControl/>
        <w:spacing w:before="60" w:line="240" w:lineRule="auto"/>
        <w:ind w:left="924"/>
        <w:rPr>
          <w:rFonts w:ascii="Tahoma" w:hAnsi="Tahoma" w:cs="Tahoma"/>
          <w:sz w:val="22"/>
          <w:szCs w:val="22"/>
        </w:rPr>
      </w:pPr>
      <w:r w:rsidRPr="00C4666B">
        <w:rPr>
          <w:rFonts w:ascii="Tahoma" w:hAnsi="Tahoma" w:cs="Tahoma"/>
          <w:sz w:val="22"/>
          <w:szCs w:val="22"/>
        </w:rPr>
        <w:t>Pokud</w:t>
      </w:r>
      <w:r>
        <w:rPr>
          <w:rFonts w:ascii="Tahoma" w:hAnsi="Tahoma" w:cs="Tahoma"/>
          <w:sz w:val="22"/>
          <w:szCs w:val="22"/>
        </w:rPr>
        <w:t xml:space="preserve"> </w:t>
      </w:r>
      <w:r w:rsidRPr="00C4666B">
        <w:rPr>
          <w:rFonts w:ascii="Tahoma" w:hAnsi="Tahoma" w:cs="Tahoma"/>
          <w:sz w:val="22"/>
          <w:szCs w:val="22"/>
        </w:rPr>
        <w:t>budou v rámci průzkumů, mimo</w:t>
      </w:r>
      <w:r>
        <w:rPr>
          <w:rFonts w:ascii="Tahoma" w:hAnsi="Tahoma" w:cs="Tahoma"/>
          <w:sz w:val="22"/>
          <w:szCs w:val="22"/>
        </w:rPr>
        <w:t xml:space="preserve"> </w:t>
      </w:r>
      <w:r w:rsidRPr="00C4666B">
        <w:rPr>
          <w:rFonts w:ascii="Tahoma" w:hAnsi="Tahoma" w:cs="Tahoma"/>
          <w:sz w:val="22"/>
          <w:szCs w:val="22"/>
        </w:rPr>
        <w:t>jiných, provedeny destruktivní sondy do stávajících</w:t>
      </w:r>
      <w:r>
        <w:rPr>
          <w:rFonts w:ascii="Tahoma" w:hAnsi="Tahoma" w:cs="Tahoma"/>
          <w:sz w:val="22"/>
          <w:szCs w:val="22"/>
        </w:rPr>
        <w:t xml:space="preserve"> </w:t>
      </w:r>
      <w:r w:rsidRPr="00C4666B">
        <w:rPr>
          <w:rFonts w:ascii="Tahoma" w:hAnsi="Tahoma" w:cs="Tahoma"/>
          <w:sz w:val="22"/>
          <w:szCs w:val="22"/>
        </w:rPr>
        <w:t>konstrukcí za účelem zjištění skutečného stavu, je zhotovitel povinen posléze na svůj</w:t>
      </w:r>
      <w:r>
        <w:rPr>
          <w:rFonts w:ascii="Tahoma" w:hAnsi="Tahoma" w:cs="Tahoma"/>
          <w:sz w:val="22"/>
          <w:szCs w:val="22"/>
        </w:rPr>
        <w:t xml:space="preserve"> </w:t>
      </w:r>
      <w:r w:rsidRPr="00C4666B">
        <w:rPr>
          <w:rFonts w:ascii="Tahoma" w:hAnsi="Tahoma" w:cs="Tahoma"/>
          <w:sz w:val="22"/>
          <w:szCs w:val="22"/>
        </w:rPr>
        <w:t>náklad provést opětovné zakrytí konstrukcí po provedených sondách tak, aby</w:t>
      </w:r>
      <w:r>
        <w:rPr>
          <w:rFonts w:ascii="Tahoma" w:hAnsi="Tahoma" w:cs="Tahoma"/>
          <w:sz w:val="22"/>
          <w:szCs w:val="22"/>
        </w:rPr>
        <w:t xml:space="preserve"> </w:t>
      </w:r>
      <w:r w:rsidRPr="00C4666B">
        <w:rPr>
          <w:rFonts w:ascii="Tahoma" w:hAnsi="Tahoma" w:cs="Tahoma"/>
          <w:sz w:val="22"/>
          <w:szCs w:val="22"/>
        </w:rPr>
        <w:t>nedocházelo k poškozování objektů a objekt</w:t>
      </w:r>
      <w:r>
        <w:rPr>
          <w:rFonts w:ascii="Tahoma" w:hAnsi="Tahoma" w:cs="Tahoma"/>
          <w:sz w:val="22"/>
          <w:szCs w:val="22"/>
        </w:rPr>
        <w:t>y</w:t>
      </w:r>
      <w:r w:rsidRPr="00C4666B">
        <w:rPr>
          <w:rFonts w:ascii="Tahoma" w:hAnsi="Tahoma" w:cs="Tahoma"/>
          <w:sz w:val="22"/>
          <w:szCs w:val="22"/>
        </w:rPr>
        <w:t xml:space="preserve"> mohl</w:t>
      </w:r>
      <w:r>
        <w:rPr>
          <w:rFonts w:ascii="Tahoma" w:hAnsi="Tahoma" w:cs="Tahoma"/>
          <w:sz w:val="22"/>
          <w:szCs w:val="22"/>
        </w:rPr>
        <w:t>y</w:t>
      </w:r>
      <w:r w:rsidRPr="00C4666B">
        <w:rPr>
          <w:rFonts w:ascii="Tahoma" w:hAnsi="Tahoma" w:cs="Tahoma"/>
          <w:sz w:val="22"/>
          <w:szCs w:val="22"/>
        </w:rPr>
        <w:t xml:space="preserve"> být bez omezení užíván</w:t>
      </w:r>
      <w:r>
        <w:rPr>
          <w:rFonts w:ascii="Tahoma" w:hAnsi="Tahoma" w:cs="Tahoma"/>
          <w:sz w:val="22"/>
          <w:szCs w:val="22"/>
        </w:rPr>
        <w:t>y</w:t>
      </w:r>
      <w:r w:rsidRPr="00C4666B">
        <w:rPr>
          <w:rFonts w:ascii="Tahoma" w:hAnsi="Tahoma" w:cs="Tahoma"/>
          <w:sz w:val="22"/>
          <w:szCs w:val="22"/>
        </w:rPr>
        <w:t>.</w:t>
      </w:r>
    </w:p>
    <w:p w14:paraId="4E0EA1B3" w14:textId="77777777" w:rsidR="002E3643" w:rsidRDefault="002E3643" w:rsidP="002E3643">
      <w:pPr>
        <w:pStyle w:val="Smlouva-eslo"/>
        <w:widowControl/>
        <w:spacing w:before="60" w:line="240" w:lineRule="auto"/>
        <w:ind w:left="924"/>
        <w:rPr>
          <w:rFonts w:ascii="Tahoma" w:hAnsi="Tahoma" w:cs="Tahoma"/>
          <w:sz w:val="22"/>
          <w:szCs w:val="22"/>
        </w:rPr>
      </w:pPr>
      <w:r w:rsidRPr="0062472D">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471660E0" w:rsidR="00693A1E" w:rsidRDefault="00D6080C" w:rsidP="002E3643">
      <w:pPr>
        <w:keepNext/>
        <w:tabs>
          <w:tab w:val="left" w:pos="924"/>
        </w:tabs>
        <w:spacing w:before="120" w:after="0" w:line="240" w:lineRule="auto"/>
        <w:ind w:left="924"/>
        <w:jc w:val="both"/>
        <w:rPr>
          <w:rFonts w:ascii="Tahoma" w:hAnsi="Tahoma" w:cs="Tahoma"/>
        </w:rPr>
      </w:pPr>
      <w:r w:rsidRPr="0065449F">
        <w:rPr>
          <w:rFonts w:ascii="Tahoma" w:hAnsi="Tahoma" w:cs="Tahoma"/>
        </w:rPr>
        <w:t xml:space="preserve">V rámci této části díla zhotovitel zajistí rovněž </w:t>
      </w:r>
      <w:r w:rsidR="00D91228" w:rsidRPr="0065449F">
        <w:rPr>
          <w:rFonts w:ascii="Tahoma" w:hAnsi="Tahoma" w:cs="Tahoma"/>
        </w:rPr>
        <w:t xml:space="preserve">1. </w:t>
      </w:r>
      <w:r w:rsidRPr="0065449F">
        <w:rPr>
          <w:rFonts w:ascii="Tahoma" w:hAnsi="Tahoma" w:cs="Tahoma"/>
        </w:rPr>
        <w:t xml:space="preserve">písemné stanovisko stavebního úřadu, zda stavební záměr </w:t>
      </w:r>
      <w:r w:rsidR="00B77857" w:rsidRPr="0065449F">
        <w:rPr>
          <w:rFonts w:ascii="Tahoma" w:hAnsi="Tahoma" w:cs="Tahoma"/>
        </w:rPr>
        <w:t xml:space="preserve">v rozsahu </w:t>
      </w:r>
      <w:r w:rsidR="00D91228" w:rsidRPr="0065449F">
        <w:rPr>
          <w:rFonts w:ascii="Tahoma" w:hAnsi="Tahoma" w:cs="Tahoma"/>
        </w:rPr>
        <w:t xml:space="preserve">předmětu plnění a na základě provedených </w:t>
      </w:r>
      <w:r w:rsidR="00D91228" w:rsidRPr="0065449F">
        <w:rPr>
          <w:rFonts w:ascii="Tahoma" w:hAnsi="Tahoma" w:cs="Tahoma"/>
        </w:rPr>
        <w:lastRenderedPageBreak/>
        <w:t>průzkumů</w:t>
      </w:r>
      <w:r w:rsidR="00A92B38" w:rsidRPr="0065449F">
        <w:rPr>
          <w:rFonts w:ascii="Tahoma" w:hAnsi="Tahoma" w:cs="Tahoma"/>
        </w:rPr>
        <w:t>,</w:t>
      </w:r>
      <w:r w:rsidR="00D91228" w:rsidRPr="0065449F">
        <w:rPr>
          <w:rFonts w:ascii="Tahoma" w:hAnsi="Tahoma" w:cs="Tahoma"/>
        </w:rPr>
        <w:t xml:space="preserve"> </w:t>
      </w:r>
      <w:r w:rsidRPr="0065449F">
        <w:rPr>
          <w:rFonts w:ascii="Tahoma" w:hAnsi="Tahoma" w:cs="Tahoma"/>
        </w:rPr>
        <w:t>vyžaduje či nevyžaduje příslušné povolení pro provedení předmětných prací.</w:t>
      </w:r>
    </w:p>
    <w:p w14:paraId="7F7FA259" w14:textId="77777777" w:rsidR="00DD49DE" w:rsidRDefault="00DD49DE" w:rsidP="002E3643">
      <w:pPr>
        <w:keepNext/>
        <w:tabs>
          <w:tab w:val="left" w:pos="924"/>
        </w:tabs>
        <w:spacing w:before="120" w:after="0" w:line="240" w:lineRule="auto"/>
        <w:ind w:left="924"/>
        <w:jc w:val="both"/>
        <w:rPr>
          <w:rFonts w:ascii="Tahoma" w:hAnsi="Tahoma" w:cs="Tahoma"/>
        </w:rPr>
      </w:pPr>
    </w:p>
    <w:p w14:paraId="06AF13DF" w14:textId="2F8C2224" w:rsidR="003922DD" w:rsidRPr="003922DD"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62472D">
        <w:rPr>
          <w:rFonts w:ascii="Tahoma" w:hAnsi="Tahoma" w:cs="Tahoma"/>
          <w:b/>
          <w:sz w:val="22"/>
          <w:szCs w:val="22"/>
        </w:rPr>
        <w:t>2. ČÁST DÍLA</w:t>
      </w:r>
    </w:p>
    <w:p w14:paraId="649D712F" w14:textId="0D745959" w:rsidR="003168AC" w:rsidRPr="002E3643"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2E3643">
        <w:rPr>
          <w:rFonts w:ascii="Tahoma" w:hAnsi="Tahoma" w:cs="Tahoma"/>
          <w:b/>
          <w:bCs/>
        </w:rPr>
        <w:t>Projektová dokumentace „jednostupňová“</w:t>
      </w:r>
      <w:r w:rsidR="002E3643">
        <w:rPr>
          <w:rFonts w:ascii="Tahoma" w:hAnsi="Tahoma" w:cs="Tahoma"/>
          <w:b/>
          <w:bCs/>
        </w:rPr>
        <w:t xml:space="preserve"> v rozsahu pro provádění stavby (dále také jako </w:t>
      </w:r>
      <w:r w:rsidR="00CD0A69">
        <w:rPr>
          <w:rFonts w:ascii="Tahoma" w:hAnsi="Tahoma" w:cs="Tahoma"/>
          <w:b/>
          <w:bCs/>
        </w:rPr>
        <w:t>„projektová dokumentace“</w:t>
      </w:r>
      <w:r w:rsidRPr="002E3643">
        <w:rPr>
          <w:rFonts w:ascii="Tahoma" w:hAnsi="Tahoma" w:cs="Tahoma"/>
          <w:b/>
          <w:bCs/>
        </w:rPr>
        <w:t xml:space="preserve"> </w:t>
      </w:r>
      <w:r w:rsidR="00A0479F">
        <w:rPr>
          <w:rFonts w:ascii="Tahoma" w:hAnsi="Tahoma" w:cs="Tahoma"/>
          <w:b/>
          <w:bCs/>
        </w:rPr>
        <w:t>nebo</w:t>
      </w:r>
      <w:r w:rsidRPr="002E3643">
        <w:rPr>
          <w:rFonts w:ascii="Tahoma" w:hAnsi="Tahoma" w:cs="Tahoma"/>
          <w:b/>
          <w:bCs/>
        </w:rPr>
        <w:t xml:space="preserve"> „</w:t>
      </w:r>
      <w:r w:rsidR="002C1F62">
        <w:rPr>
          <w:rFonts w:ascii="Tahoma" w:hAnsi="Tahoma" w:cs="Tahoma"/>
          <w:b/>
          <w:bCs/>
        </w:rPr>
        <w:t>DPS</w:t>
      </w:r>
      <w:r w:rsidRPr="002E3643">
        <w:rPr>
          <w:rFonts w:ascii="Tahoma" w:hAnsi="Tahoma" w:cs="Tahoma"/>
          <w:b/>
          <w:bCs/>
        </w:rPr>
        <w:t>“)</w:t>
      </w:r>
    </w:p>
    <w:p w14:paraId="070BF92F" w14:textId="41E38E43" w:rsidR="003168AC" w:rsidRPr="003168AC"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Projektová dokumentace bude zpracována v souladu s výsledky zaměření a průzkumů </w:t>
      </w:r>
      <w:r w:rsidR="007F49E6" w:rsidRPr="00DA4CD1">
        <w:rPr>
          <w:rFonts w:ascii="Tahoma" w:eastAsia="Times New Roman" w:hAnsi="Tahoma" w:cs="Tahoma"/>
          <w:kern w:val="0"/>
          <w:lang w:eastAsia="cs-CZ"/>
          <w14:ligatures w14:val="none"/>
        </w:rPr>
        <w:t>v souladu s aspekty environmentálně šetrného řešení</w:t>
      </w:r>
      <w:r w:rsidR="007F49E6">
        <w:rPr>
          <w:rFonts w:ascii="Tahoma" w:eastAsia="Times New Roman" w:hAnsi="Tahoma" w:cs="Tahoma"/>
          <w:kern w:val="0"/>
          <w:lang w:eastAsia="cs-CZ"/>
          <w14:ligatures w14:val="none"/>
        </w:rPr>
        <w:t xml:space="preserve"> </w:t>
      </w:r>
      <w:r w:rsidR="00A651A3">
        <w:rPr>
          <w:rFonts w:ascii="Tahoma" w:eastAsia="Times New Roman" w:hAnsi="Tahoma" w:cs="Tahoma"/>
          <w:kern w:val="0"/>
          <w:lang w:eastAsia="cs-CZ"/>
          <w14:ligatures w14:val="none"/>
        </w:rPr>
        <w:t xml:space="preserve">uvedenými v příloze č. 1 </w:t>
      </w:r>
      <w:r w:rsidR="00E208FA">
        <w:rPr>
          <w:rFonts w:ascii="Tahoma" w:eastAsia="Times New Roman" w:hAnsi="Tahoma" w:cs="Tahoma"/>
          <w:kern w:val="0"/>
          <w:lang w:eastAsia="cs-CZ"/>
          <w14:ligatures w14:val="none"/>
        </w:rPr>
        <w:t>a v souladu s</w:t>
      </w:r>
      <w:r w:rsidR="00A651A3">
        <w:rPr>
          <w:rFonts w:ascii="Tahoma" w:eastAsia="Times New Roman" w:hAnsi="Tahoma" w:cs="Tahoma"/>
          <w:kern w:val="0"/>
          <w:lang w:eastAsia="cs-CZ"/>
          <w14:ligatures w14:val="none"/>
        </w:rPr>
        <w:t xml:space="preserve"> minimálními technickými </w:t>
      </w:r>
      <w:r w:rsidR="0088783C">
        <w:rPr>
          <w:rFonts w:ascii="Tahoma" w:eastAsia="Times New Roman" w:hAnsi="Tahoma" w:cs="Tahoma"/>
          <w:kern w:val="0"/>
          <w:lang w:eastAsia="cs-CZ"/>
          <w14:ligatures w14:val="none"/>
        </w:rPr>
        <w:t xml:space="preserve">požadavky definovanými v příloze </w:t>
      </w:r>
      <w:r w:rsidR="00E208FA">
        <w:rPr>
          <w:rFonts w:ascii="Tahoma" w:eastAsia="Times New Roman" w:hAnsi="Tahoma" w:cs="Tahoma"/>
          <w:kern w:val="0"/>
          <w:lang w:eastAsia="cs-CZ"/>
          <w14:ligatures w14:val="none"/>
        </w:rPr>
        <w:t>č. 2</w:t>
      </w:r>
      <w:r w:rsidRPr="00DA4CD1">
        <w:rPr>
          <w:rFonts w:ascii="Tahoma" w:eastAsia="Times New Roman" w:hAnsi="Tahoma" w:cs="Tahoma"/>
          <w:kern w:val="0"/>
          <w:lang w:eastAsia="cs-CZ"/>
          <w14:ligatures w14:val="none"/>
        </w:rPr>
        <w:t>.</w:t>
      </w:r>
    </w:p>
    <w:p w14:paraId="795154EB" w14:textId="77777777" w:rsidR="00F45FF2"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veškeré náležitosti stanovené zákonem č. </w:t>
      </w:r>
      <w:r w:rsidR="009E198E">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83/20</w:t>
      </w:r>
      <w:r w:rsidR="00422755">
        <w:rPr>
          <w:rFonts w:ascii="Tahoma" w:eastAsia="Times New Roman" w:hAnsi="Tahoma" w:cs="Tahoma"/>
          <w:kern w:val="0"/>
          <w:lang w:eastAsia="cs-CZ"/>
          <w14:ligatures w14:val="none"/>
        </w:rPr>
        <w:t>21</w:t>
      </w:r>
      <w:r w:rsidRPr="003168AC">
        <w:rPr>
          <w:rFonts w:ascii="Tahoma" w:eastAsia="Times New Roman" w:hAnsi="Tahoma" w:cs="Tahoma"/>
          <w:kern w:val="0"/>
          <w:lang w:eastAsia="cs-CZ"/>
          <w14:ligatures w14:val="none"/>
        </w:rPr>
        <w:t xml:space="preserve"> Sb., stavební zákon, ve znění pozdějších předpisů (dále jen „stavební zákon“). Dále bude obsahovat kompletní dokladovou část, čímž se rozumí doklady </w:t>
      </w:r>
      <w:r w:rsidRPr="009F1B68">
        <w:rPr>
          <w:rFonts w:ascii="Tahoma" w:eastAsia="Times New Roman" w:hAnsi="Tahoma" w:cs="Tahoma"/>
          <w:kern w:val="0"/>
          <w:lang w:eastAsia="cs-CZ"/>
          <w14:ligatures w14:val="none"/>
        </w:rPr>
        <w:t>o výsledcích jednání s příslušnými orgány a organizacemi pověřenými výkonem statní správy a s ostatními účastníky správních řízení zejména závazná stanoviska, stanoviska, rozhodnutí a vyjádření dotčených orgánů.</w:t>
      </w:r>
      <w:bookmarkStart w:id="2" w:name="_Hlk124428707"/>
      <w:r w:rsidR="002737F1" w:rsidRPr="009F1B68">
        <w:rPr>
          <w:rFonts w:ascii="Tahoma" w:eastAsia="Times New Roman" w:hAnsi="Tahoma" w:cs="Tahoma"/>
          <w:kern w:val="0"/>
          <w:lang w:eastAsia="cs-CZ"/>
          <w14:ligatures w14:val="none"/>
        </w:rPr>
        <w:t xml:space="preserve"> </w:t>
      </w:r>
    </w:p>
    <w:p w14:paraId="3D1620B1" w14:textId="62B5E250" w:rsidR="00F506D2" w:rsidRPr="003168AC"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9F1B68">
        <w:rPr>
          <w:rFonts w:ascii="Tahoma" w:hAnsi="Tahoma" w:cs="Tahoma"/>
        </w:rPr>
        <w:t>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w:t>
      </w:r>
      <w:r w:rsidRPr="002737F1">
        <w:rPr>
          <w:rFonts w:ascii="Tahoma" w:hAnsi="Tahoma" w:cs="Tahoma"/>
        </w:rPr>
        <w:t xml:space="preserve"> </w:t>
      </w:r>
      <w:bookmarkEnd w:id="2"/>
    </w:p>
    <w:p w14:paraId="08135F00" w14:textId="43B1E42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Pr>
          <w:rFonts w:ascii="Tahoma" w:eastAsia="Times New Roman" w:hAnsi="Tahoma" w:cs="Tahoma"/>
          <w:kern w:val="0"/>
          <w:lang w:eastAsia="cs-CZ"/>
          <w14:ligatures w14:val="none"/>
        </w:rPr>
        <w:t xml:space="preserve">, ve znění pozdějších předpisů a </w:t>
      </w:r>
      <w:r w:rsidR="00F42F77">
        <w:rPr>
          <w:rFonts w:ascii="Tahoma" w:eastAsia="Times New Roman" w:hAnsi="Tahoma" w:cs="Tahoma"/>
          <w:kern w:val="0"/>
          <w:lang w:eastAsia="cs-CZ"/>
          <w14:ligatures w14:val="none"/>
        </w:rPr>
        <w:t>předpisu tuto vyhlášku nahrazujícího</w:t>
      </w:r>
      <w:r w:rsidRPr="003168AC">
        <w:rPr>
          <w:rFonts w:ascii="Tahoma" w:eastAsia="Times New Roman" w:hAnsi="Tahoma" w:cs="Tahoma"/>
          <w:kern w:val="0"/>
          <w:lang w:eastAsia="cs-CZ"/>
          <w14:ligatures w14:val="none"/>
        </w:rPr>
        <w:t>.</w:t>
      </w:r>
      <w:r w:rsidR="001C4BFF">
        <w:rPr>
          <w:rFonts w:ascii="Tahoma" w:eastAsia="Times New Roman" w:hAnsi="Tahoma" w:cs="Tahoma"/>
          <w:kern w:val="0"/>
          <w:lang w:eastAsia="cs-CZ"/>
          <w14:ligatures w14:val="none"/>
        </w:rPr>
        <w:t xml:space="preserve"> </w:t>
      </w:r>
      <w:r w:rsidR="00577CF1">
        <w:rPr>
          <w:rFonts w:ascii="Tahoma" w:eastAsia="Times New Roman" w:hAnsi="Tahoma" w:cs="Tahoma"/>
          <w:kern w:val="0"/>
          <w:lang w:eastAsia="cs-CZ"/>
          <w14:ligatures w14:val="none"/>
        </w:rPr>
        <w:t xml:space="preserve">Požárně </w:t>
      </w:r>
      <w:r w:rsidR="001C4BFF">
        <w:rPr>
          <w:rFonts w:ascii="Tahoma" w:eastAsia="Times New Roman" w:hAnsi="Tahoma" w:cs="Tahoma"/>
          <w:kern w:val="0"/>
          <w:lang w:eastAsia="cs-CZ"/>
          <w14:ligatures w14:val="none"/>
        </w:rPr>
        <w:t>bezpečnostní řešení bude zpracováno a projednáno s příslušnými orgány vždy</w:t>
      </w:r>
      <w:r w:rsidR="00FF0AFC">
        <w:rPr>
          <w:rFonts w:ascii="Tahoma" w:eastAsia="Times New Roman" w:hAnsi="Tahoma" w:cs="Tahoma"/>
          <w:kern w:val="0"/>
          <w:lang w:eastAsia="cs-CZ"/>
          <w14:ligatures w14:val="none"/>
        </w:rPr>
        <w:t xml:space="preserve">, bez ohledu </w:t>
      </w:r>
      <w:r w:rsidR="00A61188">
        <w:rPr>
          <w:rFonts w:ascii="Tahoma" w:eastAsia="Times New Roman" w:hAnsi="Tahoma" w:cs="Tahoma"/>
          <w:kern w:val="0"/>
          <w:lang w:eastAsia="cs-CZ"/>
          <w14:ligatures w14:val="none"/>
        </w:rPr>
        <w:t xml:space="preserve">na to, </w:t>
      </w:r>
      <w:r w:rsidR="007B28F4">
        <w:rPr>
          <w:rFonts w:ascii="Tahoma" w:eastAsia="Times New Roman" w:hAnsi="Tahoma" w:cs="Tahoma"/>
          <w:kern w:val="0"/>
          <w:lang w:eastAsia="cs-CZ"/>
          <w14:ligatures w14:val="none"/>
        </w:rPr>
        <w:t>zda bude</w:t>
      </w:r>
      <w:r w:rsidR="002769E5">
        <w:rPr>
          <w:rFonts w:ascii="Tahoma" w:eastAsia="Times New Roman" w:hAnsi="Tahoma" w:cs="Tahoma"/>
          <w:kern w:val="0"/>
          <w:lang w:eastAsia="cs-CZ"/>
          <w14:ligatures w14:val="none"/>
        </w:rPr>
        <w:t xml:space="preserve"> posuzovaný záměr </w:t>
      </w:r>
      <w:r w:rsidR="00A61188">
        <w:rPr>
          <w:rFonts w:ascii="Tahoma" w:eastAsia="Times New Roman" w:hAnsi="Tahoma" w:cs="Tahoma"/>
          <w:kern w:val="0"/>
          <w:lang w:eastAsia="cs-CZ"/>
          <w14:ligatures w14:val="none"/>
        </w:rPr>
        <w:t>vydání stavebního povolení, resp. povolení</w:t>
      </w:r>
      <w:r w:rsidR="00E35D04">
        <w:rPr>
          <w:rFonts w:ascii="Tahoma" w:eastAsia="Times New Roman" w:hAnsi="Tahoma" w:cs="Tahoma"/>
          <w:kern w:val="0"/>
          <w:lang w:eastAsia="cs-CZ"/>
          <w14:ligatures w14:val="none"/>
        </w:rPr>
        <w:t xml:space="preserve"> záměru vyžadovat.</w:t>
      </w:r>
      <w:r w:rsidR="001C4BFF">
        <w:rPr>
          <w:rFonts w:ascii="Tahoma" w:eastAsia="Times New Roman" w:hAnsi="Tahoma" w:cs="Tahoma"/>
          <w:kern w:val="0"/>
          <w:lang w:eastAsia="cs-CZ"/>
          <w14:ligatures w14:val="none"/>
        </w:rPr>
        <w:t xml:space="preserve">  </w:t>
      </w:r>
    </w:p>
    <w:p w14:paraId="6A3028FD" w14:textId="7777777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2F1FB033"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Pr>
          <w:rFonts w:ascii="Tahoma" w:eastAsia="Times New Roman" w:hAnsi="Tahoma" w:cs="Tahoma"/>
          <w:kern w:val="0"/>
          <w:lang w:eastAsia="cs-CZ"/>
          <w14:ligatures w14:val="none"/>
        </w:rPr>
        <w:t xml:space="preserve">, a to ve shodné struktuře a členění dle </w:t>
      </w:r>
      <w:r w:rsidR="00740FDF">
        <w:rPr>
          <w:rFonts w:ascii="Tahoma" w:eastAsia="Times New Roman" w:hAnsi="Tahoma" w:cs="Tahoma"/>
          <w:kern w:val="0"/>
          <w:lang w:eastAsia="cs-CZ"/>
          <w14:ligatures w14:val="none"/>
        </w:rPr>
        <w:t>DSS</w:t>
      </w:r>
      <w:r w:rsidRPr="003168AC">
        <w:rPr>
          <w:rFonts w:ascii="Tahoma" w:eastAsia="Times New Roman" w:hAnsi="Tahoma" w:cs="Tahoma"/>
          <w:kern w:val="0"/>
          <w:lang w:eastAsia="cs-CZ"/>
          <w14:ligatures w14:val="none"/>
        </w:rPr>
        <w:t>.</w:t>
      </w:r>
      <w:r w:rsidR="00125AB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Dále bude obsahovat soupis stavebních prací, dodávek a služeb s výkazem výměr (dále jen „soupis prací“) zpracovaný dle vyhlášky č. 169/2016 Sb. Soupis prací bude členěný dle jednotlivých stavebních a inženýrských objektů a provozních souborů v členění podle </w:t>
      </w:r>
      <w:r w:rsidR="002C1F62">
        <w:rPr>
          <w:rFonts w:ascii="Tahoma" w:eastAsia="Times New Roman" w:hAnsi="Tahoma" w:cs="Tahoma"/>
          <w:kern w:val="0"/>
          <w:lang w:eastAsia="cs-CZ"/>
          <w14:ligatures w14:val="none"/>
        </w:rPr>
        <w:t>DPS</w:t>
      </w:r>
      <w:r w:rsidRPr="003168AC">
        <w:rPr>
          <w:rFonts w:ascii="Tahoma" w:eastAsia="Times New Roman" w:hAnsi="Tahoma" w:cs="Tahoma"/>
          <w:kern w:val="0"/>
          <w:lang w:eastAsia="cs-CZ"/>
          <w14:ligatures w14:val="none"/>
        </w:rPr>
        <w:t xml:space="preserve"> a také tzv. vedlejších a ostatních nákladů</w:t>
      </w:r>
      <w:r w:rsidRPr="00C01B32">
        <w:rPr>
          <w:rFonts w:ascii="Tahoma" w:eastAsia="Times New Roman" w:hAnsi="Tahoma" w:cs="Tahoma"/>
          <w:kern w:val="0"/>
          <w:lang w:eastAsia="cs-CZ"/>
          <w14:ligatures w14:val="none"/>
        </w:rPr>
        <w:t>.</w:t>
      </w:r>
    </w:p>
    <w:p w14:paraId="0AC46FE2" w14:textId="2DF88184"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Jedno vyhotovení </w:t>
      </w:r>
      <w:r w:rsidR="002C1F62">
        <w:rPr>
          <w:rFonts w:ascii="Tahoma" w:eastAsia="Times New Roman" w:hAnsi="Tahoma" w:cs="Tahoma"/>
          <w:kern w:val="0"/>
          <w:lang w:eastAsia="cs-CZ"/>
          <w14:ligatures w14:val="none"/>
        </w:rPr>
        <w:t>DPS</w:t>
      </w:r>
      <w:r w:rsidR="00E43976">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w:t>
      </w:r>
      <w:r w:rsidRPr="003168AC">
        <w:rPr>
          <w:rFonts w:ascii="Tahoma" w:eastAsia="Times New Roman" w:hAnsi="Tahoma" w:cs="Tahoma"/>
          <w:kern w:val="0"/>
          <w:lang w:eastAsia="cs-CZ"/>
          <w14:ligatures w14:val="none"/>
        </w:rPr>
        <w:lastRenderedPageBreak/>
        <w:t xml:space="preserve">vyhlášky č. 169/2016 Sb., např. ceníky společností RTS, ÚRS, ASPE a jiných. </w:t>
      </w:r>
    </w:p>
    <w:p w14:paraId="31965E5C"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1A351B3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Technické podmínky uvedené v </w:t>
      </w:r>
      <w:r w:rsidR="002C1F62">
        <w:rPr>
          <w:rFonts w:ascii="Tahoma" w:eastAsia="Times New Roman" w:hAnsi="Tahoma" w:cs="Tahoma"/>
          <w:kern w:val="0"/>
          <w:lang w:eastAsia="cs-CZ"/>
          <w14:ligatures w14:val="none"/>
        </w:rPr>
        <w:t>DPS</w:t>
      </w:r>
      <w:r w:rsidRPr="003168AC">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Default="003168AC" w:rsidP="00A17B3F">
      <w:pPr>
        <w:pStyle w:val="Smlouva-eslo"/>
        <w:widowControl/>
        <w:spacing w:before="60" w:line="240" w:lineRule="auto"/>
        <w:ind w:left="851"/>
        <w:rPr>
          <w:rFonts w:ascii="Tahoma" w:hAnsi="Tahoma" w:cs="Tahoma"/>
          <w:sz w:val="22"/>
          <w:szCs w:val="22"/>
        </w:rPr>
      </w:pPr>
      <w:bookmarkStart w:id="3" w:name="_Hlk42167130"/>
      <w:r w:rsidRPr="00A51939">
        <w:rPr>
          <w:rFonts w:ascii="Tahoma" w:hAnsi="Tahoma" w:cs="Tahoma"/>
          <w:sz w:val="22"/>
          <w:szCs w:val="22"/>
        </w:rPr>
        <w:t>Předmětem této části díla je rovněž zpracování návrhu časového harmonogramu stavby</w:t>
      </w:r>
      <w:bookmarkStart w:id="4" w:name="_Hlk102042010"/>
      <w:r w:rsidR="00C5206E">
        <w:rPr>
          <w:rFonts w:ascii="Tahoma" w:hAnsi="Tahoma" w:cs="Tahoma"/>
          <w:sz w:val="22"/>
          <w:szCs w:val="22"/>
        </w:rPr>
        <w:t>.</w:t>
      </w:r>
    </w:p>
    <w:p w14:paraId="13CE5955" w14:textId="67FFA6CF" w:rsidR="00026ABE" w:rsidRPr="002F7BCD" w:rsidRDefault="00026ABE" w:rsidP="00026ABE">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Pr="002F7BCD">
        <w:rPr>
          <w:rFonts w:ascii="Tahoma" w:hAnsi="Tahoma" w:cs="Tahoma"/>
          <w:sz w:val="22"/>
          <w:szCs w:val="22"/>
        </w:rPr>
        <w:t>Součástí projektové dokumentace bude také:</w:t>
      </w:r>
    </w:p>
    <w:p w14:paraId="6E45BBC3"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projekční návrh rekonstrukce či technických úprav stávajícího řešení hromosvodů/bleskosvodů na všech </w:t>
      </w:r>
      <w:r>
        <w:rPr>
          <w:rFonts w:ascii="Tahoma" w:hAnsi="Tahoma" w:cs="Tahoma"/>
          <w:sz w:val="22"/>
          <w:szCs w:val="22"/>
        </w:rPr>
        <w:t xml:space="preserve">dotčených střechách </w:t>
      </w:r>
      <w:r w:rsidRPr="002F7BCD">
        <w:rPr>
          <w:rFonts w:ascii="Tahoma" w:hAnsi="Tahoma" w:cs="Tahoma"/>
          <w:sz w:val="22"/>
          <w:szCs w:val="22"/>
        </w:rPr>
        <w:t>v rámci díla tak, aby byly uvedeny do souladu s platnými právními předpisy,</w:t>
      </w:r>
    </w:p>
    <w:p w14:paraId="0441164A" w14:textId="5613A4D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návrh rekonstrukce či stavebních úprav předmětných střech tak, aby byly </w:t>
      </w:r>
      <w:r w:rsidR="00505D30">
        <w:rPr>
          <w:rFonts w:ascii="Tahoma" w:hAnsi="Tahoma" w:cs="Tahoma"/>
          <w:sz w:val="22"/>
          <w:szCs w:val="22"/>
        </w:rPr>
        <w:t>z hlediska únos</w:t>
      </w:r>
      <w:r w:rsidR="00A605B5">
        <w:rPr>
          <w:rFonts w:ascii="Tahoma" w:hAnsi="Tahoma" w:cs="Tahoma"/>
          <w:sz w:val="22"/>
          <w:szCs w:val="22"/>
        </w:rPr>
        <w:t xml:space="preserve">nosti </w:t>
      </w:r>
      <w:r w:rsidR="002F52A1">
        <w:rPr>
          <w:rFonts w:ascii="Tahoma" w:hAnsi="Tahoma" w:cs="Tahoma"/>
          <w:sz w:val="22"/>
          <w:szCs w:val="22"/>
        </w:rPr>
        <w:t>celé</w:t>
      </w:r>
      <w:r w:rsidR="00547CDD">
        <w:rPr>
          <w:rFonts w:ascii="Tahoma" w:hAnsi="Tahoma" w:cs="Tahoma"/>
          <w:sz w:val="22"/>
          <w:szCs w:val="22"/>
        </w:rPr>
        <w:t xml:space="preserve"> v budoucnu </w:t>
      </w:r>
      <w:r w:rsidRPr="002F7BCD">
        <w:rPr>
          <w:rFonts w:ascii="Tahoma" w:hAnsi="Tahoma" w:cs="Tahoma"/>
          <w:sz w:val="22"/>
          <w:szCs w:val="22"/>
        </w:rPr>
        <w:t>připraveny na instalaci FVE při zohlednění životnosti instalovaných panelů – tj. min. 25 let,</w:t>
      </w:r>
    </w:p>
    <w:p w14:paraId="5000BE78"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návrh technického řešení fotovoltaického systému v projektové dokumentaci takovým způsobem, aby splňoval požadavky dispečerského řízení</w:t>
      </w:r>
      <w:r>
        <w:rPr>
          <w:rFonts w:ascii="Tahoma" w:hAnsi="Tahoma" w:cs="Tahoma"/>
          <w:sz w:val="22"/>
          <w:szCs w:val="22"/>
        </w:rPr>
        <w:t>, dle platných právních předpisů</w:t>
      </w:r>
      <w:r w:rsidRPr="002F7BCD">
        <w:rPr>
          <w:rFonts w:ascii="Tahoma" w:hAnsi="Tahoma" w:cs="Tahoma"/>
          <w:sz w:val="22"/>
          <w:szCs w:val="22"/>
        </w:rPr>
        <w:t>.</w:t>
      </w:r>
    </w:p>
    <w:p w14:paraId="2185397B" w14:textId="77777777" w:rsidR="00DC4EEA" w:rsidRDefault="00DC4EEA" w:rsidP="00C5206E">
      <w:pPr>
        <w:pStyle w:val="Smlouva-eslo"/>
        <w:widowControl/>
        <w:spacing w:before="60" w:line="240" w:lineRule="auto"/>
        <w:ind w:left="924"/>
        <w:rPr>
          <w:rFonts w:ascii="Tahoma" w:hAnsi="Tahoma" w:cs="Tahoma"/>
          <w:sz w:val="22"/>
          <w:szCs w:val="22"/>
        </w:rPr>
      </w:pPr>
    </w:p>
    <w:p w14:paraId="67CDD097" w14:textId="7F76A841" w:rsidR="00C5206E" w:rsidRDefault="00C5206E" w:rsidP="00C5206E">
      <w:pPr>
        <w:pStyle w:val="Smlouva-eslo"/>
        <w:widowControl/>
        <w:spacing w:before="60" w:line="240" w:lineRule="auto"/>
        <w:ind w:left="924"/>
        <w:rPr>
          <w:rFonts w:ascii="Tahoma" w:hAnsi="Tahoma" w:cs="Tahoma"/>
          <w:sz w:val="22"/>
          <w:szCs w:val="22"/>
        </w:rPr>
      </w:pPr>
      <w:r w:rsidRPr="007D0835">
        <w:rPr>
          <w:rFonts w:ascii="Tahoma" w:hAnsi="Tahoma" w:cs="Tahoma"/>
          <w:sz w:val="22"/>
          <w:szCs w:val="22"/>
        </w:rPr>
        <w:t xml:space="preserve">Součástí této části díla je zpracování finálního </w:t>
      </w:r>
      <w:r w:rsidRPr="007D0835">
        <w:rPr>
          <w:rFonts w:ascii="Tahoma" w:hAnsi="Tahoma" w:cs="Tahoma"/>
          <w:b/>
          <w:bCs/>
          <w:sz w:val="22"/>
          <w:szCs w:val="22"/>
        </w:rPr>
        <w:t xml:space="preserve">vyhodnocení aspektů </w:t>
      </w:r>
      <w:bookmarkStart w:id="5" w:name="_Hlk102042154"/>
      <w:r w:rsidRPr="007D0835">
        <w:rPr>
          <w:rFonts w:ascii="Tahoma" w:hAnsi="Tahoma" w:cs="Tahoma"/>
          <w:b/>
          <w:bCs/>
          <w:sz w:val="22"/>
          <w:szCs w:val="22"/>
        </w:rPr>
        <w:t>environmentálně šetrného</w:t>
      </w:r>
      <w:bookmarkEnd w:id="4"/>
      <w:r w:rsidRPr="007D0835">
        <w:rPr>
          <w:rFonts w:ascii="Tahoma" w:hAnsi="Tahoma" w:cs="Tahoma"/>
          <w:b/>
          <w:bCs/>
          <w:sz w:val="22"/>
          <w:szCs w:val="22"/>
        </w:rPr>
        <w:t xml:space="preserve"> řešení </w:t>
      </w:r>
      <w:bookmarkEnd w:id="5"/>
      <w:r w:rsidRPr="007D0835">
        <w:rPr>
          <w:rFonts w:ascii="Tahoma" w:hAnsi="Tahoma" w:cs="Tahoma"/>
          <w:b/>
          <w:bCs/>
          <w:sz w:val="22"/>
          <w:szCs w:val="22"/>
        </w:rPr>
        <w:t>vyplývajících z </w:t>
      </w:r>
      <w:r w:rsidR="002C1F62">
        <w:rPr>
          <w:rFonts w:ascii="Tahoma" w:hAnsi="Tahoma" w:cs="Tahoma"/>
          <w:b/>
          <w:bCs/>
          <w:sz w:val="22"/>
          <w:szCs w:val="22"/>
        </w:rPr>
        <w:t>DPS</w:t>
      </w:r>
      <w:r w:rsidRPr="007D0835">
        <w:rPr>
          <w:rFonts w:ascii="Tahoma" w:hAnsi="Tahoma" w:cs="Tahoma"/>
          <w:b/>
          <w:bCs/>
          <w:sz w:val="22"/>
          <w:szCs w:val="22"/>
        </w:rPr>
        <w:t>.</w:t>
      </w:r>
      <w:r w:rsidRPr="007D0835">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609D7573" w:rsidR="008D0C40" w:rsidRPr="007D0835" w:rsidRDefault="008D0C40" w:rsidP="00C5206E">
      <w:pPr>
        <w:pStyle w:val="Smlouva-eslo"/>
        <w:widowControl/>
        <w:spacing w:before="60" w:line="240" w:lineRule="auto"/>
        <w:ind w:left="924"/>
        <w:rPr>
          <w:rFonts w:ascii="Tahoma" w:hAnsi="Tahoma" w:cs="Tahoma"/>
          <w:sz w:val="22"/>
          <w:szCs w:val="22"/>
        </w:rPr>
      </w:pPr>
      <w:r w:rsidRPr="00076ABF">
        <w:rPr>
          <w:rFonts w:ascii="Tahoma" w:hAnsi="Tahoma" w:cs="Tahoma"/>
          <w:sz w:val="22"/>
          <w:szCs w:val="22"/>
        </w:rPr>
        <w:t xml:space="preserve">Zhotovitel je </w:t>
      </w:r>
      <w:r w:rsidRPr="00FE6F14">
        <w:rPr>
          <w:rFonts w:ascii="Tahoma" w:hAnsi="Tahoma" w:cs="Tahoma"/>
          <w:sz w:val="22"/>
          <w:szCs w:val="22"/>
        </w:rPr>
        <w:t xml:space="preserve">dále </w:t>
      </w:r>
      <w:r w:rsidRPr="00076ABF">
        <w:rPr>
          <w:rFonts w:ascii="Tahoma" w:hAnsi="Tahoma" w:cs="Tahoma"/>
          <w:sz w:val="22"/>
          <w:szCs w:val="22"/>
        </w:rPr>
        <w:t>povinen aktivně spolupracovat s </w:t>
      </w:r>
      <w:r w:rsidR="00CA49D8" w:rsidRPr="00712F8D">
        <w:rPr>
          <w:rFonts w:ascii="Tahoma" w:hAnsi="Tahoma" w:cs="Tahoma"/>
          <w:sz w:val="22"/>
          <w:szCs w:val="22"/>
        </w:rPr>
        <w:t>Moravskoslezským energetickým centrem, příspěvková organizace, IČ: 03103820, se sídlem 28. října 3388/111, Moravská Ostrava, 702 00, Ostrava (dále jen „MEC“)</w:t>
      </w:r>
      <w:r w:rsidRPr="00076ABF">
        <w:rPr>
          <w:rFonts w:ascii="Tahoma" w:hAnsi="Tahoma" w:cs="Tahoma"/>
          <w:sz w:val="22"/>
          <w:szCs w:val="22"/>
        </w:rPr>
        <w:t>.</w:t>
      </w:r>
      <w:r w:rsidR="005571E0" w:rsidRPr="00FE6F14">
        <w:rPr>
          <w:rFonts w:ascii="Tahoma" w:hAnsi="Tahoma" w:cs="Tahoma"/>
          <w:sz w:val="22"/>
          <w:szCs w:val="22"/>
        </w:rPr>
        <w:t xml:space="preserve"> </w:t>
      </w:r>
      <w:r w:rsidR="005571E0" w:rsidRPr="00076ABF">
        <w:rPr>
          <w:rFonts w:ascii="Tahoma" w:hAnsi="Tahoma" w:cs="Tahoma"/>
          <w:sz w:val="22"/>
          <w:szCs w:val="22"/>
        </w:rPr>
        <w:t xml:space="preserve">Konkrétní kontaktní osoba za MEC bude určena v průběhu zpracování 1. části díla, kontaktní e-mail: </w:t>
      </w:r>
      <w:hyperlink r:id="rId11" w:history="1">
        <w:r w:rsidR="009D0E90">
          <w:rPr>
            <w:rStyle w:val="Hypertextovodkaz"/>
            <w:rFonts w:ascii="Tahoma" w:hAnsi="Tahoma" w:cs="Tahoma"/>
            <w:b/>
            <w:bCs/>
            <w:sz w:val="22"/>
            <w:szCs w:val="22"/>
          </w:rPr>
          <w:t>XXXXXXXXXXXXXXXX</w:t>
        </w:r>
      </w:hyperlink>
      <w:r w:rsidR="005571E0" w:rsidRPr="00076ABF">
        <w:rPr>
          <w:rStyle w:val="Hypertextovodkaz"/>
          <w:rFonts w:ascii="Tahoma" w:hAnsi="Tahoma" w:cs="Tahoma"/>
          <w:sz w:val="22"/>
          <w:szCs w:val="22"/>
        </w:rPr>
        <w:t>.</w:t>
      </w:r>
    </w:p>
    <w:bookmarkEnd w:id="3"/>
    <w:p w14:paraId="14FCEC63"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Jednotlivé dokumenty, které jsou předmětem díla, budou objednateli předány takto:</w:t>
      </w:r>
    </w:p>
    <w:p w14:paraId="46054418" w14:textId="3EABE04B" w:rsidR="000D6D45" w:rsidRPr="003168AC"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dokumentace dle odst. 2 bodu 2.1</w:t>
      </w:r>
      <w:r w:rsidR="00916A1F">
        <w:rPr>
          <w:rFonts w:ascii="Tahoma" w:eastAsia="Times New Roman" w:hAnsi="Tahoma" w:cs="Tahoma"/>
          <w:kern w:val="0"/>
          <w:lang w:eastAsia="cs-CZ"/>
          <w14:ligatures w14:val="none"/>
        </w:rPr>
        <w:t xml:space="preserve"> a 2</w:t>
      </w:r>
      <w:r w:rsidR="00C82A70">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 xml:space="preserve"> tohoto článku smlouvy </w:t>
      </w:r>
      <w:r w:rsidR="00C82A70">
        <w:rPr>
          <w:rFonts w:ascii="Tahoma" w:eastAsia="Times New Roman" w:hAnsi="Tahoma" w:cs="Tahoma"/>
          <w:kern w:val="0"/>
          <w:lang w:eastAsia="cs-CZ"/>
          <w14:ligatures w14:val="none"/>
        </w:rPr>
        <w:t>(zaměření, DSS a průzkumy</w:t>
      </w:r>
      <w:r w:rsidR="008F0292">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budou objednateli dodány v </w:t>
      </w:r>
      <w:r w:rsidR="001F46E0">
        <w:rPr>
          <w:rFonts w:ascii="Tahoma" w:eastAsia="Times New Roman" w:hAnsi="Tahoma" w:cs="Tahoma"/>
          <w:kern w:val="0"/>
          <w:lang w:eastAsia="cs-CZ"/>
          <w14:ligatures w14:val="none"/>
        </w:rPr>
        <w:t>1</w:t>
      </w:r>
      <w:r w:rsidRPr="003168AC">
        <w:rPr>
          <w:rFonts w:ascii="Tahoma" w:eastAsia="Times New Roman" w:hAnsi="Tahoma" w:cs="Tahoma"/>
          <w:kern w:val="0"/>
          <w:lang w:eastAsia="cs-CZ"/>
          <w14:ligatures w14:val="none"/>
        </w:rPr>
        <w:t xml:space="preserve"> listinn</w:t>
      </w:r>
      <w:r w:rsidR="001F46E0">
        <w:rPr>
          <w:rFonts w:ascii="Tahoma" w:eastAsia="Times New Roman" w:hAnsi="Tahoma" w:cs="Tahoma"/>
          <w:kern w:val="0"/>
          <w:lang w:eastAsia="cs-CZ"/>
          <w14:ligatures w14:val="none"/>
        </w:rPr>
        <w:t>ém</w:t>
      </w:r>
      <w:r w:rsidRPr="003168AC">
        <w:rPr>
          <w:rFonts w:ascii="Tahoma" w:eastAsia="Times New Roman" w:hAnsi="Tahoma" w:cs="Tahoma"/>
          <w:kern w:val="0"/>
          <w:lang w:eastAsia="cs-CZ"/>
          <w14:ligatures w14:val="none"/>
        </w:rPr>
        <w:t xml:space="preserve"> vyhotovení a 1x elektronick</w:t>
      </w:r>
      <w:r w:rsidR="00A748A3">
        <w:rPr>
          <w:rFonts w:ascii="Tahoma" w:eastAsia="Times New Roman" w:hAnsi="Tahoma" w:cs="Tahoma"/>
          <w:kern w:val="0"/>
          <w:lang w:eastAsia="cs-CZ"/>
          <w14:ligatures w14:val="none"/>
        </w:rPr>
        <w:t>y</w:t>
      </w:r>
      <w:r w:rsidRPr="003168AC">
        <w:rPr>
          <w:rFonts w:ascii="Tahoma" w:eastAsia="Times New Roman" w:hAnsi="Tahoma" w:cs="Tahoma"/>
          <w:kern w:val="0"/>
          <w:lang w:eastAsia="cs-CZ"/>
          <w14:ligatures w14:val="none"/>
        </w:rPr>
        <w:t xml:space="preserve"> </w:t>
      </w:r>
      <w:r w:rsidR="00A748A3">
        <w:rPr>
          <w:rFonts w:ascii="Tahoma" w:eastAsia="Times New Roman" w:hAnsi="Tahoma" w:cs="Tahoma"/>
          <w:kern w:val="0"/>
          <w:lang w:eastAsia="cs-CZ"/>
          <w14:ligatures w14:val="none"/>
        </w:rPr>
        <w:t xml:space="preserve">na datovém </w:t>
      </w:r>
      <w:r w:rsidRPr="003168AC">
        <w:rPr>
          <w:rFonts w:ascii="Tahoma" w:eastAsia="Times New Roman" w:hAnsi="Tahoma" w:cs="Tahoma"/>
          <w:kern w:val="0"/>
          <w:lang w:eastAsia="cs-CZ"/>
          <w14:ligatures w14:val="none"/>
        </w:rPr>
        <w:t>nosiči ve formátu pro texty *.doc, *.docx (*.rtf), pro tabulky *.xls, *.xlsx pro skenované dokumenty *.pdf, pro výkresovou dokumentaci *.dwg,</w:t>
      </w:r>
    </w:p>
    <w:p w14:paraId="32910ADF" w14:textId="55F16B28" w:rsidR="00916BA6" w:rsidRPr="005D78E8"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5D78E8">
        <w:rPr>
          <w:rFonts w:ascii="Tahoma" w:eastAsia="Times New Roman" w:hAnsi="Tahoma" w:cs="Tahoma"/>
          <w:kern w:val="0"/>
          <w:lang w:eastAsia="cs-CZ"/>
          <w14:ligatures w14:val="none"/>
        </w:rPr>
        <w:t>dokumentace dle odst. 2 bodu 2.</w:t>
      </w:r>
      <w:r w:rsidR="00CE081B" w:rsidRPr="005D78E8">
        <w:rPr>
          <w:rFonts w:ascii="Tahoma" w:eastAsia="Times New Roman" w:hAnsi="Tahoma" w:cs="Tahoma"/>
          <w:kern w:val="0"/>
          <w:lang w:eastAsia="cs-CZ"/>
          <w14:ligatures w14:val="none"/>
        </w:rPr>
        <w:t>3</w:t>
      </w:r>
      <w:r w:rsidRPr="005D78E8">
        <w:rPr>
          <w:rFonts w:ascii="Tahoma" w:eastAsia="Times New Roman" w:hAnsi="Tahoma" w:cs="Tahoma"/>
          <w:kern w:val="0"/>
          <w:lang w:eastAsia="cs-CZ"/>
          <w14:ligatures w14:val="none"/>
        </w:rPr>
        <w:t xml:space="preserve"> tohoto článku smlouvy </w:t>
      </w:r>
      <w:r w:rsidR="00DF2848" w:rsidRPr="005D78E8">
        <w:rPr>
          <w:rFonts w:ascii="Tahoma" w:eastAsia="Times New Roman" w:hAnsi="Tahoma" w:cs="Tahoma"/>
          <w:kern w:val="0"/>
          <w:lang w:eastAsia="cs-CZ"/>
          <w14:ligatures w14:val="none"/>
        </w:rPr>
        <w:t>(</w:t>
      </w:r>
      <w:r w:rsidR="002C1F62">
        <w:rPr>
          <w:rFonts w:ascii="Tahoma" w:eastAsia="Times New Roman" w:hAnsi="Tahoma" w:cs="Tahoma"/>
          <w:kern w:val="0"/>
          <w:lang w:eastAsia="cs-CZ"/>
          <w14:ligatures w14:val="none"/>
        </w:rPr>
        <w:t>DPS</w:t>
      </w:r>
      <w:r w:rsidR="00DF2848"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budou objednateli dodány vždy v</w:t>
      </w:r>
      <w:r w:rsidR="008D7CFF" w:rsidRPr="005D78E8">
        <w:rPr>
          <w:rFonts w:ascii="Tahoma" w:eastAsia="Times New Roman" w:hAnsi="Tahoma" w:cs="Tahoma"/>
          <w:kern w:val="0"/>
          <w:lang w:eastAsia="cs-CZ"/>
          <w14:ligatures w14:val="none"/>
        </w:rPr>
        <w:t> 1</w:t>
      </w:r>
      <w:r w:rsidRPr="005D78E8">
        <w:rPr>
          <w:rFonts w:ascii="Tahoma" w:eastAsia="Times New Roman" w:hAnsi="Tahoma" w:cs="Tahoma"/>
          <w:kern w:val="0"/>
          <w:lang w:eastAsia="cs-CZ"/>
          <w14:ligatures w14:val="none"/>
        </w:rPr>
        <w:t xml:space="preserve"> listinných vyhotoveních a 1x elektronick</w:t>
      </w:r>
      <w:r w:rsidR="00BA090F" w:rsidRPr="005D78E8">
        <w:rPr>
          <w:rFonts w:ascii="Tahoma" w:eastAsia="Times New Roman" w:hAnsi="Tahoma" w:cs="Tahoma"/>
          <w:kern w:val="0"/>
          <w:lang w:eastAsia="cs-CZ"/>
          <w14:ligatures w14:val="none"/>
        </w:rPr>
        <w:t>y</w:t>
      </w:r>
      <w:r w:rsidRPr="005D78E8">
        <w:rPr>
          <w:rFonts w:ascii="Tahoma" w:eastAsia="Times New Roman" w:hAnsi="Tahoma" w:cs="Tahoma"/>
          <w:kern w:val="0"/>
          <w:lang w:eastAsia="cs-CZ"/>
          <w14:ligatures w14:val="none"/>
        </w:rPr>
        <w:t xml:space="preserve"> </w:t>
      </w:r>
      <w:r w:rsidR="00BA090F" w:rsidRPr="005D78E8">
        <w:rPr>
          <w:rFonts w:ascii="Tahoma" w:eastAsia="Times New Roman" w:hAnsi="Tahoma" w:cs="Tahoma"/>
          <w:kern w:val="0"/>
          <w:lang w:eastAsia="cs-CZ"/>
          <w14:ligatures w14:val="none"/>
        </w:rPr>
        <w:t xml:space="preserve">na datovém </w:t>
      </w:r>
      <w:r w:rsidRPr="005D78E8">
        <w:rPr>
          <w:rFonts w:ascii="Tahoma" w:eastAsia="Times New Roman" w:hAnsi="Tahoma" w:cs="Tahoma"/>
          <w:kern w:val="0"/>
          <w:lang w:eastAsia="cs-CZ"/>
          <w14:ligatures w14:val="none"/>
        </w:rPr>
        <w:t xml:space="preserve">nosiči ve formátu pro texty *.doc, *.docx (*.rtf), pro rozpočty a výkazy výměr *.xls, *.xlsx, pro skenované dokumenty *.pdf, pro výkresovou dokumentaci *.dwg a zároveň *.pdf. </w:t>
      </w:r>
      <w:r w:rsidR="00656E12" w:rsidRPr="005D78E8">
        <w:rPr>
          <w:rFonts w:ascii="Tahoma" w:eastAsia="Times New Roman" w:hAnsi="Tahoma" w:cs="Tahoma"/>
          <w:kern w:val="0"/>
          <w:lang w:eastAsia="cs-CZ"/>
          <w14:ligatures w14:val="none"/>
        </w:rPr>
        <w:t xml:space="preserve">Listinné </w:t>
      </w:r>
      <w:r w:rsidR="00630C60" w:rsidRPr="005D78E8">
        <w:rPr>
          <w:rFonts w:ascii="Tahoma" w:eastAsia="Times New Roman" w:hAnsi="Tahoma" w:cs="Tahoma"/>
          <w:kern w:val="0"/>
          <w:lang w:eastAsia="cs-CZ"/>
          <w14:ligatures w14:val="none"/>
        </w:rPr>
        <w:t xml:space="preserve">vyhotovení a jejich předání </w:t>
      </w:r>
      <w:r w:rsidR="005569CE" w:rsidRPr="005D78E8">
        <w:rPr>
          <w:rFonts w:ascii="Tahoma" w:eastAsia="Times New Roman" w:hAnsi="Tahoma" w:cs="Tahoma"/>
          <w:kern w:val="0"/>
          <w:lang w:eastAsia="cs-CZ"/>
          <w14:ligatures w14:val="none"/>
        </w:rPr>
        <w:t>příslušnému stavebnímu úřadu zajistí zhotovitel v takovém počtu</w:t>
      </w:r>
      <w:r w:rsidR="00165786" w:rsidRPr="005D78E8">
        <w:rPr>
          <w:rFonts w:ascii="Tahoma" w:eastAsia="Times New Roman" w:hAnsi="Tahoma" w:cs="Tahoma"/>
          <w:kern w:val="0"/>
          <w:lang w:eastAsia="cs-CZ"/>
          <w14:ligatures w14:val="none"/>
        </w:rPr>
        <w:t xml:space="preserve">, který bude požadovat stavební úřad pro zahájení příslušných </w:t>
      </w:r>
      <w:r w:rsidR="00165786" w:rsidRPr="005D78E8">
        <w:rPr>
          <w:rFonts w:ascii="Tahoma" w:eastAsia="Times New Roman" w:hAnsi="Tahoma" w:cs="Tahoma"/>
          <w:kern w:val="0"/>
          <w:lang w:eastAsia="cs-CZ"/>
          <w14:ligatures w14:val="none"/>
        </w:rPr>
        <w:lastRenderedPageBreak/>
        <w:t>stavebních řízení</w:t>
      </w:r>
      <w:r w:rsidR="00A05FFB" w:rsidRPr="005D78E8">
        <w:rPr>
          <w:rFonts w:ascii="Tahoma" w:eastAsia="Times New Roman" w:hAnsi="Tahoma" w:cs="Tahoma"/>
          <w:kern w:val="0"/>
          <w:lang w:eastAsia="cs-CZ"/>
          <w14:ligatures w14:val="none"/>
        </w:rPr>
        <w:t xml:space="preserve"> (budou-li potřeba)</w:t>
      </w:r>
      <w:r w:rsidR="00165786"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Dále budou po </w:t>
      </w:r>
      <w:r w:rsidR="0042407C" w:rsidRPr="005D78E8">
        <w:rPr>
          <w:rFonts w:ascii="Tahoma" w:eastAsia="Times New Roman" w:hAnsi="Tahoma" w:cs="Tahoma"/>
          <w:kern w:val="0"/>
          <w:lang w:eastAsia="cs-CZ"/>
          <w14:ligatures w14:val="none"/>
        </w:rPr>
        <w:t xml:space="preserve">nabytí právní moci příslušných </w:t>
      </w:r>
      <w:r w:rsidRPr="005D78E8">
        <w:rPr>
          <w:rFonts w:ascii="Tahoma" w:eastAsia="Times New Roman" w:hAnsi="Tahoma" w:cs="Tahoma"/>
          <w:kern w:val="0"/>
          <w:lang w:eastAsia="cs-CZ"/>
          <w14:ligatures w14:val="none"/>
        </w:rPr>
        <w:t xml:space="preserve">rozhodnutí objednateli </w:t>
      </w:r>
      <w:r w:rsidR="00945708" w:rsidRPr="005D78E8">
        <w:rPr>
          <w:rFonts w:ascii="Tahoma" w:eastAsia="Times New Roman" w:hAnsi="Tahoma" w:cs="Tahoma"/>
          <w:kern w:val="0"/>
          <w:lang w:eastAsia="cs-CZ"/>
          <w14:ligatures w14:val="none"/>
        </w:rPr>
        <w:t>bezodkladně</w:t>
      </w:r>
      <w:r w:rsidR="0042407C"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předány dokumentace ověřené stavebním úřadem</w:t>
      </w:r>
      <w:r w:rsidR="00916BA6" w:rsidRPr="005D78E8">
        <w:rPr>
          <w:rFonts w:ascii="Tahoma" w:eastAsia="Times New Roman" w:hAnsi="Tahoma" w:cs="Tahoma"/>
          <w:kern w:val="0"/>
          <w:lang w:eastAsia="cs-CZ"/>
          <w14:ligatures w14:val="none"/>
        </w:rPr>
        <w:t>,</w:t>
      </w:r>
    </w:p>
    <w:p w14:paraId="5312140D" w14:textId="373284BB" w:rsidR="000D6D45" w:rsidRPr="00A51939" w:rsidRDefault="00916BA6"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54931F06">
        <w:rPr>
          <w:rFonts w:ascii="Tahoma" w:hAnsi="Tahoma" w:cs="Tahoma"/>
          <w:sz w:val="22"/>
          <w:szCs w:val="22"/>
        </w:rPr>
        <w:t xml:space="preserve">po ukončení </w:t>
      </w:r>
      <w:r w:rsidR="0079677D">
        <w:rPr>
          <w:rFonts w:ascii="Tahoma" w:hAnsi="Tahoma" w:cs="Tahoma"/>
          <w:sz w:val="22"/>
          <w:szCs w:val="22"/>
        </w:rPr>
        <w:t>výběrového</w:t>
      </w:r>
      <w:r w:rsidRPr="54931F06">
        <w:rPr>
          <w:rFonts w:ascii="Tahoma" w:hAnsi="Tahoma" w:cs="Tahoma"/>
          <w:sz w:val="22"/>
          <w:szCs w:val="22"/>
        </w:rPr>
        <w:t xml:space="preserve"> řízení na výběr zhotovitele stavby je zhotovitel povinen do </w:t>
      </w:r>
      <w:r w:rsidRPr="0005591B">
        <w:rPr>
          <w:rFonts w:ascii="Tahoma" w:hAnsi="Tahoma" w:cs="Tahoma"/>
          <w:sz w:val="22"/>
          <w:szCs w:val="22"/>
        </w:rPr>
        <w:t xml:space="preserve">10 pracovních dnů od obdržení </w:t>
      </w:r>
      <w:r w:rsidRPr="54931F06">
        <w:rPr>
          <w:rFonts w:ascii="Tahoma" w:hAnsi="Tahoma" w:cs="Tahoma"/>
          <w:sz w:val="22"/>
          <w:szCs w:val="22"/>
        </w:rPr>
        <w:t xml:space="preserve">výzvy objednatele předat objednateli další vyhotovení </w:t>
      </w:r>
      <w:r w:rsidR="002C1F62">
        <w:rPr>
          <w:rFonts w:ascii="Tahoma" w:hAnsi="Tahoma" w:cs="Tahoma"/>
          <w:sz w:val="22"/>
          <w:szCs w:val="22"/>
        </w:rPr>
        <w:t>DPS</w:t>
      </w:r>
      <w:r w:rsidRPr="54931F06">
        <w:rPr>
          <w:rFonts w:ascii="Tahoma" w:hAnsi="Tahoma" w:cs="Tahoma"/>
          <w:sz w:val="22"/>
          <w:szCs w:val="22"/>
        </w:rPr>
        <w:t xml:space="preserve">, a to </w:t>
      </w:r>
      <w:r>
        <w:rPr>
          <w:rFonts w:ascii="Tahoma" w:hAnsi="Tahoma" w:cs="Tahoma"/>
          <w:sz w:val="22"/>
          <w:szCs w:val="22"/>
        </w:rPr>
        <w:t>3</w:t>
      </w:r>
      <w:r w:rsidRPr="54931F06">
        <w:rPr>
          <w:rFonts w:ascii="Tahoma" w:hAnsi="Tahoma" w:cs="Tahoma"/>
          <w:sz w:val="22"/>
          <w:szCs w:val="22"/>
        </w:rPr>
        <w:t xml:space="preserve">x v listinném vyhotovení a </w:t>
      </w:r>
      <w:r>
        <w:rPr>
          <w:rFonts w:ascii="Tahoma" w:hAnsi="Tahoma" w:cs="Tahoma"/>
          <w:sz w:val="22"/>
          <w:szCs w:val="22"/>
        </w:rPr>
        <w:t>1</w:t>
      </w:r>
      <w:r w:rsidRPr="54931F06">
        <w:rPr>
          <w:rFonts w:ascii="Tahoma" w:hAnsi="Tahoma" w:cs="Tahoma"/>
          <w:sz w:val="22"/>
          <w:szCs w:val="22"/>
        </w:rPr>
        <w:t xml:space="preserve">x </w:t>
      </w:r>
      <w:r w:rsidR="00FA6A89">
        <w:rPr>
          <w:rFonts w:ascii="Tahoma" w:hAnsi="Tahoma" w:cs="Tahoma"/>
          <w:sz w:val="22"/>
          <w:szCs w:val="22"/>
        </w:rPr>
        <w:t xml:space="preserve">elektronicky </w:t>
      </w:r>
      <w:r w:rsidRPr="54931F06">
        <w:rPr>
          <w:rFonts w:ascii="Tahoma" w:hAnsi="Tahoma" w:cs="Tahoma"/>
          <w:sz w:val="22"/>
          <w:szCs w:val="22"/>
        </w:rPr>
        <w:t xml:space="preserve">na </w:t>
      </w:r>
      <w:r w:rsidR="00656208">
        <w:rPr>
          <w:rFonts w:ascii="Tahoma" w:hAnsi="Tahoma" w:cs="Tahoma"/>
          <w:sz w:val="22"/>
          <w:szCs w:val="22"/>
        </w:rPr>
        <w:t>datovém nosiči</w:t>
      </w:r>
      <w:r w:rsidRPr="54931F06">
        <w:rPr>
          <w:rFonts w:ascii="Tahoma" w:hAnsi="Tahoma" w:cs="Tahoma"/>
          <w:sz w:val="22"/>
          <w:szCs w:val="22"/>
        </w:rPr>
        <w:t xml:space="preserve">. </w:t>
      </w:r>
      <w:r w:rsidRPr="54931F06">
        <w:rPr>
          <w:rFonts w:ascii="Tahoma" w:eastAsia="Tahoma" w:hAnsi="Tahoma" w:cs="Tahoma"/>
          <w:sz w:val="22"/>
          <w:szCs w:val="22"/>
        </w:rPr>
        <w:t xml:space="preserve">V případě, že v průběhu výběru zhotovitele stavby dojde ke změnám v </w:t>
      </w:r>
      <w:r w:rsidR="002C1F62">
        <w:rPr>
          <w:rFonts w:ascii="Tahoma" w:eastAsia="Tahoma" w:hAnsi="Tahoma" w:cs="Tahoma"/>
          <w:sz w:val="22"/>
          <w:szCs w:val="22"/>
        </w:rPr>
        <w:t>DPS</w:t>
      </w:r>
      <w:r w:rsidRPr="54931F06">
        <w:rPr>
          <w:rFonts w:ascii="Tahoma" w:eastAsia="Tahoma" w:hAnsi="Tahoma" w:cs="Tahoma"/>
          <w:sz w:val="22"/>
          <w:szCs w:val="22"/>
        </w:rPr>
        <w:t xml:space="preserve">, předá zhotovitel objednateli </w:t>
      </w:r>
      <w:r w:rsidR="002C1F62">
        <w:rPr>
          <w:rFonts w:ascii="Tahoma" w:eastAsia="Tahoma" w:hAnsi="Tahoma" w:cs="Tahoma"/>
          <w:sz w:val="22"/>
          <w:szCs w:val="22"/>
        </w:rPr>
        <w:t>DPS</w:t>
      </w:r>
      <w:r w:rsidRPr="54931F06">
        <w:rPr>
          <w:rFonts w:ascii="Tahoma" w:eastAsia="Tahoma" w:hAnsi="Tahoma" w:cs="Tahoma"/>
          <w:sz w:val="22"/>
          <w:szCs w:val="22"/>
        </w:rPr>
        <w:t xml:space="preserve"> upravenou o veškeré změny provedené během výběru zhotovitele stavby</w:t>
      </w:r>
      <w:r w:rsidR="000D6D45" w:rsidRPr="00A51939">
        <w:rPr>
          <w:rFonts w:ascii="Tahoma" w:hAnsi="Tahoma" w:cs="Tahoma"/>
        </w:rPr>
        <w:t>.</w:t>
      </w:r>
    </w:p>
    <w:p w14:paraId="77980D90"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dle odst. 2 tohoto článku smlouvy</w:t>
      </w:r>
      <w:r w:rsidRPr="003168AC">
        <w:rPr>
          <w:rFonts w:ascii="Times New Roman" w:eastAsia="Times New Roman" w:hAnsi="Times New Roman" w:cs="Times New Roman"/>
          <w:kern w:val="0"/>
          <w:sz w:val="16"/>
          <w:szCs w:val="16"/>
          <w:lang w:eastAsia="cs-CZ"/>
          <w14:ligatures w14:val="none"/>
        </w:rPr>
        <w:t xml:space="preserve"> </w:t>
      </w:r>
      <w:r w:rsidRPr="003168AC">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Pr>
          <w:rFonts w:ascii="Tahoma" w:eastAsia="Times New Roman" w:hAnsi="Tahoma" w:cs="Tahoma"/>
          <w:kern w:val="0"/>
          <w:lang w:eastAsia="cs-CZ"/>
          <w14:ligatures w14:val="none"/>
        </w:rPr>
        <w:t xml:space="preserve"> a předpisu tuto vyhlášku nahrazujícího</w:t>
      </w:r>
      <w:r w:rsidRPr="003168AC">
        <w:rPr>
          <w:rFonts w:ascii="Tahoma" w:eastAsia="Times New Roman" w:hAnsi="Tahoma" w:cs="Tahoma"/>
          <w:kern w:val="0"/>
          <w:lang w:eastAsia="cs-CZ"/>
          <w14:ligatures w14:val="none"/>
        </w:rPr>
        <w:t>.</w:t>
      </w:r>
      <w:r w:rsidRPr="003168AC">
        <w:rPr>
          <w:rFonts w:ascii="Tahoma" w:eastAsia="Times New Roman" w:hAnsi="Tahoma" w:cs="Tahoma"/>
          <w:color w:val="FF00FF"/>
          <w:kern w:val="0"/>
          <w:lang w:eastAsia="cs-CZ"/>
          <w14:ligatures w14:val="none"/>
        </w:rPr>
        <w:t xml:space="preserve"> </w:t>
      </w:r>
      <w:r w:rsidRPr="003168AC">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77777777" w:rsidR="000D6D45"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3432234B" w14:textId="77777777" w:rsidR="000D6D45" w:rsidRPr="007D0835" w:rsidRDefault="000D6D45" w:rsidP="00DD49DE">
      <w:pPr>
        <w:pStyle w:val="Smlouva-eslo"/>
        <w:widowControl/>
        <w:spacing w:before="60" w:line="240" w:lineRule="auto"/>
        <w:rPr>
          <w:rFonts w:ascii="Tahoma" w:hAnsi="Tahoma" w:cs="Tahoma"/>
          <w:sz w:val="22"/>
          <w:szCs w:val="22"/>
        </w:rPr>
      </w:pPr>
    </w:p>
    <w:p w14:paraId="735A9726"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IV.</w:t>
      </w:r>
      <w:r w:rsidRPr="003168AC">
        <w:rPr>
          <w:rFonts w:ascii="Tahoma" w:eastAsia="Times New Roman" w:hAnsi="Tahoma" w:cs="Tahoma"/>
          <w:b/>
          <w:kern w:val="0"/>
          <w:lang w:eastAsia="cs-CZ"/>
          <w14:ligatures w14:val="none"/>
        </w:rPr>
        <w:br/>
        <w:t>Doba a místo plnění</w:t>
      </w:r>
    </w:p>
    <w:p w14:paraId="7565806B" w14:textId="77EBD08A" w:rsidR="003168AC" w:rsidRPr="003168AC"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je povinen provést </w:t>
      </w:r>
      <w:r w:rsidR="00DF77B5">
        <w:rPr>
          <w:rFonts w:ascii="Tahoma" w:eastAsia="Times New Roman" w:hAnsi="Tahoma" w:cs="Tahoma"/>
          <w:kern w:val="0"/>
          <w:lang w:eastAsia="cs-CZ"/>
          <w14:ligatures w14:val="none"/>
        </w:rPr>
        <w:t xml:space="preserve">(dokončit </w:t>
      </w:r>
      <w:r w:rsidRPr="003168AC">
        <w:rPr>
          <w:rFonts w:ascii="Tahoma" w:eastAsia="Times New Roman" w:hAnsi="Tahoma" w:cs="Tahoma"/>
          <w:kern w:val="0"/>
          <w:lang w:eastAsia="cs-CZ"/>
          <w14:ligatures w14:val="none"/>
        </w:rPr>
        <w:t>a předat objednateli</w:t>
      </w:r>
      <w:r w:rsidR="00CC205B">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jednotlivé části díla v těchto termínech:</w:t>
      </w:r>
    </w:p>
    <w:p w14:paraId="51FC6D33" w14:textId="48C50256" w:rsidR="003168AC" w:rsidRPr="003168AC"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w:t>
      </w:r>
      <w:r w:rsidR="003168AC" w:rsidRPr="003168AC">
        <w:rPr>
          <w:rFonts w:ascii="Tahoma" w:eastAsia="Times New Roman" w:hAnsi="Tahoma" w:cs="Tahoma"/>
          <w:kern w:val="0"/>
          <w:lang w:eastAsia="cs-CZ"/>
          <w14:ligatures w14:val="none"/>
        </w:rPr>
        <w:t>aměření</w:t>
      </w:r>
      <w:r>
        <w:rPr>
          <w:rFonts w:ascii="Tahoma" w:eastAsia="Times New Roman" w:hAnsi="Tahoma" w:cs="Tahoma"/>
          <w:kern w:val="0"/>
          <w:lang w:eastAsia="cs-CZ"/>
          <w14:ligatures w14:val="none"/>
        </w:rPr>
        <w:t>, DSS</w:t>
      </w:r>
      <w:r w:rsidR="003168AC" w:rsidRPr="003168AC">
        <w:rPr>
          <w:rFonts w:ascii="Tahoma" w:eastAsia="Times New Roman" w:hAnsi="Tahoma" w:cs="Tahoma"/>
          <w:kern w:val="0"/>
          <w:lang w:eastAsia="cs-CZ"/>
          <w14:ligatures w14:val="none"/>
        </w:rPr>
        <w:t xml:space="preserve"> a průzkumy dle čl. III odst. 2 bod 2.1 </w:t>
      </w:r>
      <w:r>
        <w:rPr>
          <w:rFonts w:ascii="Tahoma" w:eastAsia="Times New Roman" w:hAnsi="Tahoma" w:cs="Tahoma"/>
          <w:kern w:val="0"/>
          <w:lang w:eastAsia="cs-CZ"/>
          <w14:ligatures w14:val="none"/>
        </w:rPr>
        <w:t xml:space="preserve">a 2.2 </w:t>
      </w:r>
      <w:r w:rsidR="003168AC" w:rsidRPr="003168AC">
        <w:rPr>
          <w:rFonts w:ascii="Tahoma" w:eastAsia="Times New Roman" w:hAnsi="Tahoma" w:cs="Tahoma"/>
          <w:kern w:val="0"/>
          <w:lang w:eastAsia="cs-CZ"/>
          <w14:ligatures w14:val="none"/>
        </w:rPr>
        <w:t xml:space="preserve">této smlouvy </w:t>
      </w:r>
      <w:r w:rsidR="00DD7A7B">
        <w:rPr>
          <w:rFonts w:ascii="Tahoma" w:eastAsia="Times New Roman" w:hAnsi="Tahoma" w:cs="Tahoma"/>
          <w:kern w:val="0"/>
          <w:lang w:eastAsia="cs-CZ"/>
          <w14:ligatures w14:val="none"/>
        </w:rPr>
        <w:t>(1.</w:t>
      </w:r>
      <w:r w:rsidR="00FD1A51">
        <w:rPr>
          <w:rFonts w:ascii="Tahoma" w:eastAsia="Times New Roman" w:hAnsi="Tahoma" w:cs="Tahoma"/>
          <w:kern w:val="0"/>
          <w:lang w:eastAsia="cs-CZ"/>
          <w14:ligatures w14:val="none"/>
        </w:rPr>
        <w:t xml:space="preserve"> část díla) </w:t>
      </w:r>
      <w:r w:rsidR="003168AC" w:rsidRPr="003168AC">
        <w:rPr>
          <w:rFonts w:ascii="Tahoma" w:eastAsia="Times New Roman" w:hAnsi="Tahoma" w:cs="Tahoma"/>
          <w:b/>
          <w:bCs/>
          <w:kern w:val="0"/>
          <w:lang w:eastAsia="cs-CZ"/>
          <w14:ligatures w14:val="none"/>
        </w:rPr>
        <w:t>do </w:t>
      </w:r>
      <w:r w:rsidR="00E354A2">
        <w:rPr>
          <w:rFonts w:ascii="Tahoma" w:eastAsia="Times New Roman" w:hAnsi="Tahoma" w:cs="Tahoma"/>
          <w:b/>
          <w:bCs/>
          <w:color w:val="FF00FF"/>
          <w:kern w:val="0"/>
          <w:lang w:eastAsia="cs-CZ"/>
          <w14:ligatures w14:val="none"/>
        </w:rPr>
        <w:t>6</w:t>
      </w:r>
      <w:r w:rsidR="00E354A2" w:rsidRPr="003168AC">
        <w:rPr>
          <w:rFonts w:ascii="Tahoma" w:eastAsia="Times New Roman" w:hAnsi="Tahoma" w:cs="Tahoma"/>
          <w:b/>
          <w:bCs/>
          <w:color w:val="FF00FF"/>
          <w:kern w:val="0"/>
          <w:lang w:eastAsia="cs-CZ"/>
          <w14:ligatures w14:val="none"/>
        </w:rPr>
        <w:t xml:space="preserve">0 </w:t>
      </w:r>
      <w:r w:rsidR="003168AC" w:rsidRPr="003168AC">
        <w:rPr>
          <w:rFonts w:ascii="Tahoma" w:eastAsia="Times New Roman" w:hAnsi="Tahoma" w:cs="Tahoma"/>
          <w:b/>
          <w:bCs/>
          <w:color w:val="FF00FF"/>
          <w:kern w:val="0"/>
          <w:lang w:eastAsia="cs-CZ"/>
          <w14:ligatures w14:val="none"/>
        </w:rPr>
        <w:t xml:space="preserve">dnů </w:t>
      </w:r>
      <w:r w:rsidR="003168AC" w:rsidRPr="003168AC">
        <w:rPr>
          <w:rFonts w:ascii="Tahoma" w:eastAsia="Times New Roman" w:hAnsi="Tahoma" w:cs="Tahoma"/>
          <w:b/>
          <w:bCs/>
          <w:kern w:val="0"/>
          <w:lang w:eastAsia="cs-CZ"/>
          <w14:ligatures w14:val="none"/>
        </w:rPr>
        <w:t>ode dne nabytí účinnosti této smlouvy</w:t>
      </w:r>
      <w:r w:rsidR="003168AC" w:rsidRPr="003168AC">
        <w:rPr>
          <w:rFonts w:ascii="Tahoma" w:eastAsia="Times New Roman" w:hAnsi="Tahoma" w:cs="Tahoma"/>
          <w:kern w:val="0"/>
          <w:lang w:eastAsia="cs-CZ"/>
          <w14:ligatures w14:val="none"/>
        </w:rPr>
        <w:t>,</w:t>
      </w:r>
    </w:p>
    <w:p w14:paraId="0BDF6928" w14:textId="29B3B3A9" w:rsidR="003E13E8" w:rsidRDefault="002C1F62"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DPS</w:t>
      </w:r>
      <w:r w:rsidR="003168AC" w:rsidRPr="003168AC">
        <w:rPr>
          <w:rFonts w:ascii="Tahoma" w:eastAsia="Times New Roman" w:hAnsi="Tahoma" w:cs="Tahoma"/>
          <w:kern w:val="0"/>
          <w:lang w:eastAsia="cs-CZ"/>
          <w14:ligatures w14:val="none"/>
        </w:rPr>
        <w:t xml:space="preserve"> dle čl. III odst. 2 bod 2.</w:t>
      </w:r>
      <w:r w:rsidR="00A51939">
        <w:rPr>
          <w:rFonts w:ascii="Tahoma" w:eastAsia="Times New Roman" w:hAnsi="Tahoma" w:cs="Tahoma"/>
          <w:kern w:val="0"/>
          <w:lang w:eastAsia="cs-CZ"/>
          <w14:ligatures w14:val="none"/>
        </w:rPr>
        <w:t xml:space="preserve">3 </w:t>
      </w:r>
      <w:r w:rsidR="003168AC" w:rsidRPr="003168AC">
        <w:rPr>
          <w:rFonts w:ascii="Tahoma" w:eastAsia="Times New Roman" w:hAnsi="Tahoma" w:cs="Tahoma"/>
          <w:kern w:val="0"/>
          <w:lang w:eastAsia="cs-CZ"/>
          <w14:ligatures w14:val="none"/>
        </w:rPr>
        <w:t xml:space="preserve">této smlouvy (2. část díla) </w:t>
      </w:r>
      <w:r w:rsidR="003168AC" w:rsidRPr="003168AC">
        <w:rPr>
          <w:rFonts w:ascii="Tahoma" w:eastAsia="Times New Roman" w:hAnsi="Tahoma" w:cs="Tahoma"/>
          <w:b/>
          <w:bCs/>
          <w:kern w:val="0"/>
          <w:lang w:eastAsia="cs-CZ"/>
          <w14:ligatures w14:val="none"/>
        </w:rPr>
        <w:t>do </w:t>
      </w:r>
      <w:r w:rsidR="00BB46EC">
        <w:rPr>
          <w:rFonts w:ascii="Tahoma" w:eastAsia="Times New Roman" w:hAnsi="Tahoma" w:cs="Tahoma"/>
          <w:b/>
          <w:bCs/>
          <w:color w:val="FF00FF"/>
          <w:kern w:val="0"/>
          <w:lang w:eastAsia="cs-CZ"/>
          <w14:ligatures w14:val="none"/>
        </w:rPr>
        <w:t>9</w:t>
      </w:r>
      <w:r w:rsidR="00BB46EC" w:rsidRPr="003168AC">
        <w:rPr>
          <w:rFonts w:ascii="Tahoma" w:eastAsia="Times New Roman" w:hAnsi="Tahoma" w:cs="Tahoma"/>
          <w:b/>
          <w:bCs/>
          <w:color w:val="FF00FF"/>
          <w:kern w:val="0"/>
          <w:lang w:eastAsia="cs-CZ"/>
          <w14:ligatures w14:val="none"/>
        </w:rPr>
        <w:t xml:space="preserve">0 </w:t>
      </w:r>
      <w:r w:rsidR="003168AC" w:rsidRPr="003168AC">
        <w:rPr>
          <w:rFonts w:ascii="Tahoma" w:eastAsia="Times New Roman" w:hAnsi="Tahoma" w:cs="Tahoma"/>
          <w:b/>
          <w:bCs/>
          <w:color w:val="FF00FF"/>
          <w:kern w:val="0"/>
          <w:lang w:eastAsia="cs-CZ"/>
          <w14:ligatures w14:val="none"/>
        </w:rPr>
        <w:t xml:space="preserve">dnů </w:t>
      </w:r>
      <w:r w:rsidR="003168AC" w:rsidRPr="003168AC">
        <w:rPr>
          <w:rFonts w:ascii="Tahoma" w:eastAsia="Times New Roman" w:hAnsi="Tahoma" w:cs="Tahoma"/>
          <w:b/>
          <w:bCs/>
          <w:kern w:val="0"/>
          <w:lang w:eastAsia="cs-CZ"/>
          <w14:ligatures w14:val="none"/>
        </w:rPr>
        <w:t>ode dne doručení výzvy objednatele</w:t>
      </w:r>
      <w:r w:rsidR="003168AC" w:rsidRPr="003168AC">
        <w:rPr>
          <w:rFonts w:ascii="Tahoma" w:eastAsia="Times New Roman" w:hAnsi="Tahoma" w:cs="Tahoma"/>
          <w:kern w:val="0"/>
          <w:lang w:eastAsia="cs-CZ"/>
          <w14:ligatures w14:val="none"/>
        </w:rPr>
        <w:t xml:space="preserve"> (osoby oprávněné jednat ve věcech technických) k jejímu zpracování dle čl. VI odst. 2 této smlouvy.</w:t>
      </w:r>
    </w:p>
    <w:p w14:paraId="06F0E1F2" w14:textId="754447F8" w:rsidR="005D0D4A" w:rsidRPr="005E13B2" w:rsidRDefault="005D0D4A" w:rsidP="00BE71CB">
      <w:pPr>
        <w:pStyle w:val="OdstavecSmlouvy"/>
        <w:keepLines w:val="0"/>
        <w:numPr>
          <w:ilvl w:val="0"/>
          <w:numId w:val="2"/>
        </w:numPr>
        <w:tabs>
          <w:tab w:val="clear" w:pos="426"/>
          <w:tab w:val="clear" w:pos="1701"/>
        </w:tabs>
        <w:spacing w:before="120" w:after="0"/>
        <w:rPr>
          <w:rFonts w:ascii="Tahoma" w:hAnsi="Tahoma" w:cs="Tahoma"/>
          <w:sz w:val="22"/>
          <w:szCs w:val="22"/>
        </w:rPr>
      </w:pPr>
      <w:r w:rsidRPr="005E13B2">
        <w:rPr>
          <w:rFonts w:ascii="Tahoma" w:hAnsi="Tahoma" w:cs="Tahoma"/>
          <w:sz w:val="22"/>
          <w:szCs w:val="22"/>
        </w:rPr>
        <w:t xml:space="preserve">Zhotovitel je povinen předat objednateli </w:t>
      </w:r>
      <w:bookmarkStart w:id="6" w:name="_Hlk132360559"/>
      <w:r w:rsidRPr="005E13B2">
        <w:rPr>
          <w:rFonts w:ascii="Tahoma" w:hAnsi="Tahoma" w:cs="Tahoma"/>
          <w:b/>
          <w:bCs/>
          <w:sz w:val="22"/>
          <w:szCs w:val="22"/>
        </w:rPr>
        <w:t xml:space="preserve">seznam všech podaných žádostí o vyjádření a stanoviska dotčených orgánů státní správy a vlastníků technické infrastruktury </w:t>
      </w:r>
      <w:bookmarkStart w:id="7" w:name="_Hlk132360946"/>
      <w:r w:rsidRPr="005E13B2">
        <w:rPr>
          <w:rFonts w:ascii="Tahoma" w:hAnsi="Tahoma" w:cs="Tahoma"/>
          <w:b/>
          <w:bCs/>
          <w:sz w:val="22"/>
          <w:szCs w:val="22"/>
        </w:rPr>
        <w:t xml:space="preserve">nejpozději 30 dnů </w:t>
      </w:r>
      <w:bookmarkEnd w:id="6"/>
      <w:r w:rsidRPr="005E13B2">
        <w:rPr>
          <w:rFonts w:ascii="Tahoma" w:hAnsi="Tahoma" w:cs="Tahoma"/>
          <w:sz w:val="22"/>
          <w:szCs w:val="22"/>
        </w:rPr>
        <w:t>před termínem pro provedení 2. části díla</w:t>
      </w:r>
      <w:r w:rsidR="0022592C" w:rsidRPr="005E13B2">
        <w:rPr>
          <w:rFonts w:ascii="Tahoma" w:hAnsi="Tahoma" w:cs="Tahoma"/>
          <w:sz w:val="22"/>
          <w:szCs w:val="22"/>
        </w:rPr>
        <w:t xml:space="preserve"> a v případě </w:t>
      </w:r>
      <w:r w:rsidR="008C5A1F" w:rsidRPr="005E13B2">
        <w:rPr>
          <w:rFonts w:ascii="Tahoma" w:hAnsi="Tahoma" w:cs="Tahoma"/>
          <w:sz w:val="22"/>
          <w:szCs w:val="22"/>
        </w:rPr>
        <w:t>1. písemného stanoviska stavebního úřadu, zda stavební záměr vyžaduje či nevyžaduje příslušné povolení pro provedení předmětných prací</w:t>
      </w:r>
      <w:r w:rsidR="00320413" w:rsidRPr="005E13B2">
        <w:rPr>
          <w:rFonts w:ascii="Tahoma" w:hAnsi="Tahoma" w:cs="Tahoma"/>
          <w:sz w:val="22"/>
          <w:szCs w:val="22"/>
        </w:rPr>
        <w:t xml:space="preserve"> nejpozději </w:t>
      </w:r>
      <w:r w:rsidR="00C47A41" w:rsidRPr="005E13B2">
        <w:rPr>
          <w:rFonts w:ascii="Tahoma" w:hAnsi="Tahoma" w:cs="Tahoma"/>
          <w:sz w:val="22"/>
          <w:szCs w:val="22"/>
        </w:rPr>
        <w:t>3 dny</w:t>
      </w:r>
      <w:r w:rsidR="00460465" w:rsidRPr="005E13B2">
        <w:rPr>
          <w:rFonts w:ascii="Tahoma" w:hAnsi="Tahoma" w:cs="Tahoma"/>
          <w:sz w:val="22"/>
          <w:szCs w:val="22"/>
        </w:rPr>
        <w:t xml:space="preserve"> před termínem provedení 1. části díla</w:t>
      </w:r>
      <w:r w:rsidRPr="005E13B2">
        <w:rPr>
          <w:rFonts w:ascii="Tahoma" w:hAnsi="Tahoma" w:cs="Tahoma"/>
          <w:sz w:val="22"/>
          <w:szCs w:val="22"/>
        </w:rPr>
        <w:t>.</w:t>
      </w:r>
      <w:bookmarkEnd w:id="7"/>
    </w:p>
    <w:p w14:paraId="62CC9081" w14:textId="77777777" w:rsidR="005D0D4A" w:rsidRPr="005E13B2" w:rsidRDefault="005D0D4A" w:rsidP="001D3CA3">
      <w:pPr>
        <w:spacing w:before="120" w:after="0" w:line="240" w:lineRule="auto"/>
        <w:jc w:val="both"/>
        <w:rPr>
          <w:rFonts w:ascii="Tahoma" w:eastAsia="Times New Roman" w:hAnsi="Tahoma" w:cs="Tahoma"/>
          <w:kern w:val="0"/>
          <w:lang w:eastAsia="cs-CZ"/>
          <w14:ligatures w14:val="none"/>
        </w:rPr>
      </w:pPr>
    </w:p>
    <w:p w14:paraId="3D3D9F6F" w14:textId="390368A9" w:rsidR="003168AC" w:rsidRPr="00FA4494"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7A01B9">
        <w:rPr>
          <w:rFonts w:ascii="Tahoma" w:eastAsia="Times New Roman" w:hAnsi="Tahoma" w:cs="Tahoma"/>
          <w:kern w:val="0"/>
          <w:lang w:eastAsia="cs-CZ"/>
          <w14:ligatures w14:val="none"/>
        </w:rPr>
        <w:t xml:space="preserve">Zhotovitel je povinen bezprostředně po zahájení prací na díle dle čl. III této smlouvy oznámit tuto skutečnost MEC, a to e-mailem na adresu: </w:t>
      </w:r>
      <w:hyperlink r:id="rId12" w:history="1">
        <w:r w:rsidR="00913BB5">
          <w:rPr>
            <w:rStyle w:val="Hypertextovodkaz"/>
            <w:rFonts w:ascii="Tahoma" w:eastAsia="Times New Roman" w:hAnsi="Tahoma" w:cs="Tahoma"/>
            <w:kern w:val="0"/>
            <w:lang w:eastAsia="cs-CZ"/>
            <w14:ligatures w14:val="none"/>
          </w:rPr>
          <w:t>XXXXXXXXXXXXXXXXXX</w:t>
        </w:r>
      </w:hyperlink>
      <w:r w:rsidR="005953E6">
        <w:rPr>
          <w:rFonts w:ascii="Tahoma" w:eastAsia="Times New Roman" w:hAnsi="Tahoma" w:cs="Tahoma"/>
          <w:kern w:val="0"/>
          <w:lang w:eastAsia="cs-CZ"/>
          <w14:ligatures w14:val="none"/>
        </w:rPr>
        <w:t>.</w:t>
      </w:r>
      <w:r w:rsidR="00680CCB">
        <w:rPr>
          <w:rFonts w:ascii="Tahoma" w:eastAsia="Times New Roman" w:hAnsi="Tahoma" w:cs="Tahoma"/>
          <w:kern w:val="0"/>
          <w:lang w:eastAsia="cs-CZ"/>
          <w14:ligatures w14:val="none"/>
        </w:rPr>
        <w:t xml:space="preserve"> </w:t>
      </w:r>
      <w:r w:rsidR="005953E6">
        <w:rPr>
          <w:rFonts w:ascii="Tahoma" w:eastAsia="Times New Roman" w:hAnsi="Tahoma" w:cs="Tahoma"/>
          <w:kern w:val="0"/>
          <w:lang w:eastAsia="cs-CZ"/>
          <w14:ligatures w14:val="none"/>
        </w:rPr>
        <w:t>MEC v součinnosti se zhotovitelem díla zajistí podání žádosti o připojení výrobny na ČEZ distribuci s.r.o. Vydané stanovisko bude neodkladně ze strany MEC zasláno zhotoviteli díla.</w:t>
      </w:r>
    </w:p>
    <w:p w14:paraId="001A3726" w14:textId="77777777" w:rsidR="003168AC" w:rsidRPr="005E13B2" w:rsidRDefault="003168AC" w:rsidP="003168AC">
      <w:pPr>
        <w:numPr>
          <w:ilvl w:val="0"/>
          <w:numId w:val="2"/>
        </w:numPr>
        <w:spacing w:after="0" w:line="240" w:lineRule="auto"/>
        <w:jc w:val="both"/>
        <w:rPr>
          <w:rFonts w:ascii="Tahoma" w:eastAsia="Times New Roman" w:hAnsi="Tahoma" w:cs="Tahoma"/>
          <w:kern w:val="0"/>
          <w:lang w:eastAsia="cs-CZ"/>
          <w14:ligatures w14:val="none"/>
        </w:rPr>
      </w:pPr>
      <w:r w:rsidRPr="005E13B2">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6F48676B" w:rsidR="003168AC" w:rsidRPr="005C5AD4"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plnění pro předání jednotlivých částí díla je </w:t>
      </w:r>
      <w:r w:rsidRPr="005C5AD4">
        <w:rPr>
          <w:rFonts w:ascii="Tahoma" w:eastAsia="Times New Roman" w:hAnsi="Tahoma" w:cs="Tahoma"/>
          <w:kern w:val="0"/>
          <w:lang w:eastAsia="cs-CZ"/>
          <w14:ligatures w14:val="none"/>
        </w:rPr>
        <w:t>budova</w:t>
      </w:r>
      <w:r w:rsidRPr="005C5AD4">
        <w:rPr>
          <w:rFonts w:ascii="Tahoma" w:eastAsia="Times New Roman" w:hAnsi="Tahoma" w:cs="Tahoma"/>
          <w:color w:val="FF00FF"/>
          <w:kern w:val="0"/>
          <w:lang w:eastAsia="cs-CZ"/>
          <w14:ligatures w14:val="none"/>
        </w:rPr>
        <w:t xml:space="preserve"> </w:t>
      </w:r>
      <w:r w:rsidR="00D4045F" w:rsidRPr="005C5AD4">
        <w:rPr>
          <w:rFonts w:ascii="Tahoma" w:eastAsia="Times New Roman" w:hAnsi="Tahoma" w:cs="Tahoma"/>
          <w:kern w:val="0"/>
          <w:lang w:eastAsia="cs-CZ"/>
          <w14:ligatures w14:val="none"/>
        </w:rPr>
        <w:t>Nemocnice Třinec, příspěvkové organizace, na adrese Kaštanová 268, 739 61 Třinec - Dolní L</w:t>
      </w:r>
      <w:r w:rsidR="008372AB" w:rsidRPr="005C5AD4">
        <w:rPr>
          <w:rFonts w:ascii="Tahoma" w:eastAsia="Times New Roman" w:hAnsi="Tahoma" w:cs="Tahoma"/>
          <w:kern w:val="0"/>
          <w:lang w:eastAsia="cs-CZ"/>
          <w14:ligatures w14:val="none"/>
        </w:rPr>
        <w:t>í</w:t>
      </w:r>
      <w:r w:rsidR="00D4045F" w:rsidRPr="005C5AD4">
        <w:rPr>
          <w:rFonts w:ascii="Tahoma" w:eastAsia="Times New Roman" w:hAnsi="Tahoma" w:cs="Tahoma"/>
          <w:kern w:val="0"/>
          <w:lang w:eastAsia="cs-CZ"/>
          <w14:ligatures w14:val="none"/>
        </w:rPr>
        <w:t>štná</w:t>
      </w:r>
      <w:r w:rsidR="00467442" w:rsidRPr="005C5AD4">
        <w:rPr>
          <w:rFonts w:ascii="Tahoma" w:eastAsia="Times New Roman" w:hAnsi="Tahoma" w:cs="Tahoma"/>
          <w:kern w:val="0"/>
          <w:lang w:eastAsia="cs-CZ"/>
          <w14:ligatures w14:val="none"/>
        </w:rPr>
        <w:t>.</w:t>
      </w:r>
      <w:r w:rsidR="00467442" w:rsidRPr="005C5AD4">
        <w:rPr>
          <w:rFonts w:ascii="Tahoma" w:eastAsia="Times New Roman" w:hAnsi="Tahoma" w:cs="Tahoma"/>
          <w:color w:val="FF00FF"/>
          <w:kern w:val="0"/>
          <w:lang w:eastAsia="cs-CZ"/>
          <w14:ligatures w14:val="none"/>
        </w:rPr>
        <w:t xml:space="preserve"> </w:t>
      </w:r>
    </w:p>
    <w:p w14:paraId="25F9E48E"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w:t>
      </w:r>
      <w:r w:rsidRPr="003168AC">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Pr>
          <w:rFonts w:ascii="Tahoma" w:eastAsia="Times New Roman" w:hAnsi="Tahoma" w:cs="Tahoma"/>
          <w:kern w:val="0"/>
          <w:lang w:eastAsia="cs-CZ"/>
          <w14:ligatures w14:val="none"/>
        </w:rPr>
        <w:t xml:space="preserve"> </w:t>
      </w:r>
    </w:p>
    <w:p w14:paraId="38E049C4"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objednatel není povinen dílo převzít, pokud toto vykazuje vady či nedodělky. V takovém případě objednatel vady nebo nedodělky specifikuje v předávacím protokolu.</w:t>
      </w:r>
    </w:p>
    <w:p w14:paraId="38504443"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původní nebo zpracované či jinak změněné podobě,</w:t>
      </w:r>
    </w:p>
    <w:p w14:paraId="0AD54CA6"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všemi způsoby užití,</w:t>
      </w:r>
    </w:p>
    <w:p w14:paraId="33EA349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3168AC"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není povinen udělenou licenci využít. Odměna zhotovitele coby autora díla za poskytnutí licence je součástí ceny za dílo podle čl. VII této smlouvy.</w:t>
      </w:r>
    </w:p>
    <w:p w14:paraId="1DCD31E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není oprávněn poskytnout dílo jiným osobám než objednateli.</w:t>
      </w:r>
    </w:p>
    <w:p w14:paraId="6400777B"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w:t>
      </w:r>
      <w:r w:rsidRPr="003168AC">
        <w:rPr>
          <w:rFonts w:ascii="Tahoma" w:eastAsia="Times New Roman" w:hAnsi="Tahoma" w:cs="Tahoma"/>
          <w:b/>
          <w:kern w:val="0"/>
          <w:lang w:eastAsia="cs-CZ"/>
          <w14:ligatures w14:val="none"/>
        </w:rPr>
        <w:br/>
        <w:t>Provádění díla, práva a povinnosti stran</w:t>
      </w:r>
    </w:p>
    <w:p w14:paraId="43C1CB2C"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zejména povinen:</w:t>
      </w:r>
    </w:p>
    <w:p w14:paraId="7C9C3CA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řádně, včas a za použití postupů, které odpovídají právním předpisům ČR,</w:t>
      </w:r>
    </w:p>
    <w:p w14:paraId="10D0175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na svůj náklad a své nebezpečí,</w:t>
      </w:r>
    </w:p>
    <w:p w14:paraId="5E79B0E6"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účastnit se na základě pozvánky objednatele všech jednání týkajících se díla,</w:t>
      </w:r>
    </w:p>
    <w:p w14:paraId="7D84552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poskytnout objednateli požadovanou dokumentaci,</w:t>
      </w:r>
    </w:p>
    <w:p w14:paraId="58C46F38"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1CAFDEB8"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 xml:space="preserve">na základě požadavku objednatele poskytnout dodatečné informace, případně vysvětlení, k dotazům účastníků </w:t>
      </w:r>
      <w:r w:rsidR="00427D84">
        <w:rPr>
          <w:rFonts w:ascii="Tahoma" w:eastAsia="Times New Roman" w:hAnsi="Tahoma" w:cs="Tahoma"/>
          <w:lang w:eastAsia="cs-CZ"/>
        </w:rPr>
        <w:t>výběrového</w:t>
      </w:r>
      <w:r w:rsidRPr="009161AC">
        <w:rPr>
          <w:rFonts w:ascii="Tahoma" w:eastAsia="Times New Roman" w:hAnsi="Tahoma" w:cs="Tahoma"/>
          <w:lang w:eastAsia="cs-CZ"/>
        </w:rPr>
        <w:t xml:space="preserve"> řízení na výběr zhotovitele stavby vztahujícím se k dokumentaci </w:t>
      </w:r>
      <w:r w:rsidR="00C322CE">
        <w:rPr>
          <w:rFonts w:ascii="Tahoma" w:eastAsia="Times New Roman" w:hAnsi="Tahoma" w:cs="Tahoma"/>
          <w:lang w:eastAsia="cs-CZ"/>
        </w:rPr>
        <w:t>zpracované na základě</w:t>
      </w:r>
      <w:r w:rsidRPr="009161AC">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w:t>
      </w:r>
      <w:r w:rsidR="00491398">
        <w:rPr>
          <w:rFonts w:ascii="Tahoma" w:eastAsia="Times New Roman" w:hAnsi="Tahoma" w:cs="Tahoma"/>
          <w:lang w:eastAsia="cs-CZ"/>
        </w:rPr>
        <w:t xml:space="preserve">: </w:t>
      </w:r>
      <w:hyperlink r:id="rId13" w:history="1">
        <w:r w:rsidR="00A277F2" w:rsidRPr="001E7A6C">
          <w:rPr>
            <w:rStyle w:val="Hypertextovodkaz"/>
            <w:rFonts w:ascii="Tahoma" w:eastAsia="Times New Roman" w:hAnsi="Tahoma" w:cs="Tahoma"/>
            <w:lang w:eastAsia="cs-CZ"/>
          </w:rPr>
          <w:t>info@czechiagroup.cz</w:t>
        </w:r>
      </w:hyperlink>
      <w:r w:rsidR="00A277F2">
        <w:rPr>
          <w:rFonts w:ascii="Tahoma" w:eastAsia="Times New Roman" w:hAnsi="Tahoma" w:cs="Tahoma"/>
          <w:lang w:eastAsia="cs-CZ"/>
        </w:rPr>
        <w:t>.</w:t>
      </w:r>
      <w:r w:rsidRPr="009161AC">
        <w:rPr>
          <w:rFonts w:ascii="Tahoma" w:eastAsia="Times New Roman" w:hAnsi="Tahoma" w:cs="Tahoma"/>
          <w:b/>
          <w:bCs/>
          <w:i/>
          <w:iCs/>
          <w:color w:val="0000FF"/>
          <w:lang w:eastAsia="cs-CZ"/>
        </w:rPr>
        <w:t xml:space="preserve"> </w:t>
      </w:r>
      <w:r w:rsidR="00E22B2F" w:rsidRPr="00C66149">
        <w:rPr>
          <w:rFonts w:ascii="Tahoma" w:eastAsia="Times New Roman" w:hAnsi="Tahoma" w:cs="Tahoma"/>
          <w:lang w:eastAsia="cs-CZ"/>
        </w:rPr>
        <w:t xml:space="preserve">Zhotovitel je povinen neprodleně informovat </w:t>
      </w:r>
      <w:r w:rsidR="0010516B" w:rsidRPr="00C66149">
        <w:rPr>
          <w:rFonts w:ascii="Tahoma" w:eastAsia="Times New Roman" w:hAnsi="Tahoma" w:cs="Tahoma"/>
          <w:lang w:eastAsia="cs-CZ"/>
        </w:rPr>
        <w:t xml:space="preserve">objednatele o změně této adresy. </w:t>
      </w:r>
      <w:r w:rsidR="00C66149">
        <w:rPr>
          <w:rFonts w:ascii="Tahoma" w:eastAsia="Times New Roman" w:hAnsi="Tahoma" w:cs="Tahoma"/>
          <w:lang w:eastAsia="cs-CZ"/>
        </w:rPr>
        <w:t xml:space="preserve">O této změně není </w:t>
      </w:r>
      <w:r w:rsidR="009A6B6D">
        <w:rPr>
          <w:rFonts w:ascii="Tahoma" w:eastAsia="Times New Roman" w:hAnsi="Tahoma" w:cs="Tahoma"/>
          <w:lang w:eastAsia="cs-CZ"/>
        </w:rPr>
        <w:t xml:space="preserve">potřeba uzavírat dodatek k této smlouvě. </w:t>
      </w:r>
      <w:r w:rsidRPr="0010516B">
        <w:rPr>
          <w:rFonts w:ascii="Tahoma" w:eastAsia="Times New Roman" w:hAnsi="Tahoma" w:cs="Tahoma"/>
          <w:lang w:eastAsia="cs-CZ"/>
        </w:rPr>
        <w:t xml:space="preserve">V </w:t>
      </w:r>
      <w:r w:rsidRPr="009161AC">
        <w:rPr>
          <w:rFonts w:ascii="Tahoma" w:eastAsia="Times New Roman" w:hAnsi="Tahoma" w:cs="Tahoma"/>
          <w:lang w:eastAsia="cs-CZ"/>
        </w:rPr>
        <w:t xml:space="preserve">případě, že zhotovitel </w:t>
      </w:r>
      <w:r w:rsidR="00220080">
        <w:rPr>
          <w:rFonts w:ascii="Tahoma" w:eastAsia="Times New Roman" w:hAnsi="Tahoma" w:cs="Tahoma"/>
          <w:lang w:eastAsia="cs-CZ"/>
        </w:rPr>
        <w:t xml:space="preserve">obdrží dotaz přímo od účastníka </w:t>
      </w:r>
      <w:r w:rsidR="00637827">
        <w:rPr>
          <w:rFonts w:ascii="Tahoma" w:eastAsia="Times New Roman" w:hAnsi="Tahoma" w:cs="Tahoma"/>
          <w:lang w:eastAsia="cs-CZ"/>
        </w:rPr>
        <w:t>výběrového</w:t>
      </w:r>
      <w:r w:rsidR="007E56E5">
        <w:rPr>
          <w:rFonts w:ascii="Tahoma" w:eastAsia="Times New Roman" w:hAnsi="Tahoma" w:cs="Tahoma"/>
          <w:lang w:eastAsia="cs-CZ"/>
        </w:rPr>
        <w:t xml:space="preserve"> </w:t>
      </w:r>
      <w:r w:rsidRPr="009161AC">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postupovat při provádění díla s odbornou péčí</w:t>
      </w:r>
      <w:r w:rsidR="00366DDE">
        <w:rPr>
          <w:rFonts w:ascii="Tahoma" w:eastAsia="Times New Roman" w:hAnsi="Tahoma" w:cs="Tahoma"/>
          <w:lang w:eastAsia="cs-CZ"/>
        </w:rPr>
        <w:t xml:space="preserve">, </w:t>
      </w:r>
    </w:p>
    <w:p w14:paraId="66F3F555" w14:textId="2CD3397E" w:rsidR="002138AF" w:rsidRPr="005E13B2"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5E13B2">
        <w:rPr>
          <w:rFonts w:ascii="Tahoma" w:hAnsi="Tahoma" w:cs="Tahoma"/>
          <w:b/>
          <w:bCs/>
          <w:sz w:val="22"/>
          <w:szCs w:val="22"/>
        </w:rPr>
        <w:t xml:space="preserve">bude objednatele </w:t>
      </w:r>
      <w:r w:rsidR="00CA7D6D" w:rsidRPr="005E13B2">
        <w:rPr>
          <w:rFonts w:ascii="Tahoma" w:hAnsi="Tahoma" w:cs="Tahoma"/>
          <w:b/>
          <w:bCs/>
          <w:sz w:val="22"/>
          <w:szCs w:val="22"/>
        </w:rPr>
        <w:t xml:space="preserve">písemně </w:t>
      </w:r>
      <w:r w:rsidR="00DA11D9" w:rsidRPr="005E13B2">
        <w:rPr>
          <w:rFonts w:ascii="Tahoma" w:hAnsi="Tahoma" w:cs="Tahoma"/>
        </w:rPr>
        <w:t xml:space="preserve">e-mailem </w:t>
      </w:r>
      <w:r w:rsidRPr="005E13B2">
        <w:rPr>
          <w:rFonts w:ascii="Tahoma" w:hAnsi="Tahoma" w:cs="Tahoma"/>
          <w:b/>
          <w:bCs/>
          <w:sz w:val="22"/>
          <w:szCs w:val="22"/>
        </w:rPr>
        <w:t>informovat o aktuálním stavu rozpracovanosti díla</w:t>
      </w:r>
      <w:r w:rsidR="00A94B71">
        <w:rPr>
          <w:rFonts w:ascii="Tahoma" w:hAnsi="Tahoma" w:cs="Tahoma"/>
          <w:b/>
          <w:bCs/>
          <w:sz w:val="22"/>
          <w:szCs w:val="22"/>
        </w:rPr>
        <w:t xml:space="preserve">, </w:t>
      </w:r>
      <w:r w:rsidR="00F50713" w:rsidRPr="005E13B2">
        <w:rPr>
          <w:rFonts w:ascii="Tahoma" w:hAnsi="Tahoma" w:cs="Tahoma"/>
          <w:b/>
          <w:bCs/>
          <w:sz w:val="22"/>
          <w:szCs w:val="22"/>
        </w:rPr>
        <w:t xml:space="preserve">a to minimálně 1x za </w:t>
      </w:r>
      <w:r w:rsidR="003E26EB">
        <w:rPr>
          <w:rFonts w:ascii="Tahoma" w:hAnsi="Tahoma" w:cs="Tahoma"/>
          <w:b/>
          <w:bCs/>
          <w:sz w:val="22"/>
          <w:szCs w:val="22"/>
        </w:rPr>
        <w:t>14</w:t>
      </w:r>
      <w:r w:rsidR="00CA7D6D" w:rsidRPr="005E13B2">
        <w:rPr>
          <w:rFonts w:ascii="Tahoma" w:hAnsi="Tahoma" w:cs="Tahoma"/>
          <w:b/>
          <w:bCs/>
          <w:sz w:val="22"/>
          <w:szCs w:val="22"/>
        </w:rPr>
        <w:t xml:space="preserve"> </w:t>
      </w:r>
      <w:r w:rsidRPr="005E13B2">
        <w:rPr>
          <w:rFonts w:ascii="Tahoma" w:hAnsi="Tahoma" w:cs="Tahoma"/>
          <w:b/>
          <w:bCs/>
          <w:sz w:val="22"/>
          <w:szCs w:val="22"/>
        </w:rPr>
        <w:t>dnů</w:t>
      </w:r>
      <w:r w:rsidR="009471EC" w:rsidRPr="005E13B2">
        <w:rPr>
          <w:rFonts w:ascii="Tahoma" w:hAnsi="Tahoma" w:cs="Tahoma"/>
          <w:b/>
          <w:bCs/>
          <w:sz w:val="22"/>
          <w:szCs w:val="22"/>
        </w:rPr>
        <w:t>,</w:t>
      </w:r>
    </w:p>
    <w:p w14:paraId="3817A8CD" w14:textId="24B29635" w:rsidR="002138AF" w:rsidRPr="00A94B7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94B71">
        <w:rPr>
          <w:rFonts w:ascii="Tahoma" w:hAnsi="Tahoma" w:cs="Tahoma"/>
          <w:sz w:val="22"/>
          <w:szCs w:val="22"/>
        </w:rPr>
        <w:t>v průběhu projekčních prací aktivně spolupracovat se zástupci objednatele a M</w:t>
      </w:r>
      <w:r w:rsidR="002F1C45" w:rsidRPr="00A94B71">
        <w:rPr>
          <w:rFonts w:ascii="Tahoma" w:hAnsi="Tahoma" w:cs="Tahoma"/>
          <w:sz w:val="22"/>
          <w:szCs w:val="22"/>
        </w:rPr>
        <w:t>EC</w:t>
      </w:r>
      <w:r w:rsidRPr="00A94B71">
        <w:rPr>
          <w:rFonts w:ascii="Tahoma" w:hAnsi="Tahoma" w:cs="Tahoma"/>
          <w:sz w:val="22"/>
          <w:szCs w:val="22"/>
        </w:rPr>
        <w:t xml:space="preserve"> a jejich navrhovaná řešení zapracovat do projektové dokumentace.</w:t>
      </w:r>
    </w:p>
    <w:p w14:paraId="5672CAEB" w14:textId="0638756C" w:rsidR="003168AC" w:rsidRPr="009161AC" w:rsidRDefault="003168AC" w:rsidP="002F1C45">
      <w:pPr>
        <w:pStyle w:val="Odstavecseseznamem"/>
        <w:tabs>
          <w:tab w:val="left" w:pos="714"/>
        </w:tabs>
        <w:spacing w:before="60"/>
        <w:ind w:left="1077"/>
        <w:jc w:val="both"/>
        <w:rPr>
          <w:rFonts w:ascii="Tahoma" w:eastAsia="Times New Roman" w:hAnsi="Tahoma" w:cs="Tahoma"/>
          <w:lang w:eastAsia="cs-CZ"/>
        </w:rPr>
      </w:pPr>
    </w:p>
    <w:p w14:paraId="0CDF8BCA" w14:textId="74A287EC" w:rsidR="003168AC" w:rsidRPr="00B23581"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23581">
        <w:rPr>
          <w:rFonts w:ascii="Tahoma" w:eastAsia="Times New Roman" w:hAnsi="Tahoma" w:cs="Tahoma"/>
          <w:kern w:val="0"/>
          <w:lang w:eastAsia="cs-CZ"/>
          <w14:ligatures w14:val="none"/>
        </w:rPr>
        <w:t xml:space="preserve">Po provedení </w:t>
      </w:r>
      <w:r w:rsidR="00A94B71">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270DB4" w:rsidRPr="00B23581">
        <w:rPr>
          <w:rFonts w:ascii="Tahoma" w:eastAsia="Times New Roman" w:hAnsi="Tahoma" w:cs="Tahoma"/>
          <w:kern w:val="0"/>
          <w:lang w:eastAsia="cs-CZ"/>
          <w14:ligatures w14:val="none"/>
        </w:rPr>
        <w:t>a 2.2</w:t>
      </w:r>
      <w:r w:rsidRPr="00B23581">
        <w:rPr>
          <w:rFonts w:ascii="Tahoma" w:eastAsia="Times New Roman" w:hAnsi="Tahoma" w:cs="Tahoma"/>
          <w:kern w:val="0"/>
          <w:lang w:eastAsia="cs-CZ"/>
          <w14:ligatures w14:val="none"/>
        </w:rPr>
        <w:t xml:space="preserve"> </w:t>
      </w:r>
      <w:r w:rsidR="00A526AD">
        <w:rPr>
          <w:rFonts w:ascii="Tahoma" w:eastAsia="Times New Roman" w:hAnsi="Tahoma" w:cs="Tahoma"/>
          <w:kern w:val="0"/>
          <w:lang w:eastAsia="cs-CZ"/>
          <w14:ligatures w14:val="none"/>
        </w:rPr>
        <w:t>(</w:t>
      </w:r>
      <w:r w:rsidR="00A526AD" w:rsidRPr="003168AC">
        <w:rPr>
          <w:rFonts w:ascii="Tahoma" w:eastAsia="Times New Roman" w:hAnsi="Tahoma" w:cs="Tahoma"/>
          <w:kern w:val="0"/>
          <w:lang w:eastAsia="cs-CZ"/>
          <w14:ligatures w14:val="none"/>
        </w:rPr>
        <w:t>Zaměření</w:t>
      </w:r>
      <w:r w:rsidR="00A526AD">
        <w:rPr>
          <w:rFonts w:ascii="Tahoma" w:eastAsia="Times New Roman" w:hAnsi="Tahoma" w:cs="Tahoma"/>
          <w:kern w:val="0"/>
          <w:lang w:eastAsia="cs-CZ"/>
          <w14:ligatures w14:val="none"/>
        </w:rPr>
        <w:t>, DSS</w:t>
      </w:r>
      <w:r w:rsidR="00A526AD" w:rsidRPr="003168AC">
        <w:rPr>
          <w:rFonts w:ascii="Tahoma" w:eastAsia="Times New Roman" w:hAnsi="Tahoma" w:cs="Tahoma"/>
          <w:kern w:val="0"/>
          <w:lang w:eastAsia="cs-CZ"/>
          <w14:ligatures w14:val="none"/>
        </w:rPr>
        <w:t xml:space="preserve"> a průzkumy</w:t>
      </w:r>
      <w:r w:rsidR="00A526AD">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provede objednatel posouzení a vyhodnocení a na jeho základě rozhodne, zda bude provedena</w:t>
      </w:r>
      <w:r w:rsidR="00A526AD">
        <w:rPr>
          <w:rFonts w:ascii="Tahoma" w:eastAsia="Times New Roman" w:hAnsi="Tahoma" w:cs="Tahoma"/>
          <w:kern w:val="0"/>
          <w:lang w:eastAsia="cs-CZ"/>
          <w14:ligatures w14:val="none"/>
        </w:rPr>
        <w:t xml:space="preserve"> 2.</w:t>
      </w:r>
      <w:r w:rsidRPr="00B23581">
        <w:rPr>
          <w:rFonts w:ascii="Tahoma" w:eastAsia="Times New Roman" w:hAnsi="Tahoma" w:cs="Tahoma"/>
          <w:kern w:val="0"/>
          <w:lang w:eastAsia="cs-CZ"/>
          <w14:ligatures w14:val="none"/>
        </w:rPr>
        <w:t xml:space="preserve"> část díla dle čl. III odst. 2.</w:t>
      </w:r>
      <w:r w:rsidR="00076271" w:rsidRPr="00B23581">
        <w:rPr>
          <w:rFonts w:ascii="Tahoma" w:eastAsia="Times New Roman" w:hAnsi="Tahoma" w:cs="Tahoma"/>
          <w:kern w:val="0"/>
          <w:lang w:eastAsia="cs-CZ"/>
          <w14:ligatures w14:val="none"/>
        </w:rPr>
        <w:t>3</w:t>
      </w:r>
      <w:r w:rsidRPr="00B23581">
        <w:rPr>
          <w:rFonts w:ascii="Tahoma" w:eastAsia="Times New Roman" w:hAnsi="Tahoma" w:cs="Tahoma"/>
          <w:kern w:val="0"/>
          <w:lang w:eastAsia="cs-CZ"/>
          <w14:ligatures w14:val="none"/>
        </w:rPr>
        <w:t xml:space="preserve"> této smlouvy</w:t>
      </w:r>
      <w:r w:rsidR="001F34CD"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w:t>
      </w:r>
      <w:r w:rsidR="002C1F62">
        <w:rPr>
          <w:rFonts w:ascii="Tahoma" w:eastAsia="Times New Roman" w:hAnsi="Tahoma" w:cs="Tahoma"/>
          <w:kern w:val="0"/>
          <w:lang w:eastAsia="cs-CZ"/>
          <w14:ligatures w14:val="none"/>
        </w:rPr>
        <w:t>DPS</w:t>
      </w:r>
      <w:r w:rsidR="00401AB8" w:rsidRPr="00B23581">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V případě, že objednatel rozhodne o provedení </w:t>
      </w:r>
      <w:r w:rsidR="002C1F62">
        <w:rPr>
          <w:rFonts w:ascii="Tahoma" w:eastAsia="Times New Roman" w:hAnsi="Tahoma" w:cs="Tahoma"/>
          <w:kern w:val="0"/>
          <w:lang w:eastAsia="cs-CZ"/>
          <w14:ligatures w14:val="none"/>
        </w:rPr>
        <w:t>DPS</w:t>
      </w:r>
      <w:r w:rsidRPr="00B23581">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26AD">
        <w:rPr>
          <w:rFonts w:ascii="Tahoma" w:eastAsia="Times New Roman" w:hAnsi="Tahoma" w:cs="Tahoma"/>
          <w:b/>
          <w:bCs/>
          <w:kern w:val="0"/>
          <w:lang w:eastAsia="cs-CZ"/>
          <w14:ligatures w14:val="none"/>
        </w:rPr>
        <w:t>30 dnů</w:t>
      </w:r>
      <w:r w:rsidRPr="00B23581">
        <w:rPr>
          <w:rFonts w:ascii="Tahoma" w:eastAsia="Times New Roman" w:hAnsi="Tahoma" w:cs="Tahoma"/>
          <w:kern w:val="0"/>
          <w:lang w:eastAsia="cs-CZ"/>
          <w14:ligatures w14:val="none"/>
        </w:rPr>
        <w:t xml:space="preserve"> od převzetí </w:t>
      </w:r>
      <w:r w:rsidR="00072BC2">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E34E97" w:rsidRPr="00B23581">
        <w:rPr>
          <w:rFonts w:ascii="Tahoma" w:eastAsia="Times New Roman" w:hAnsi="Tahoma" w:cs="Tahoma"/>
          <w:kern w:val="0"/>
          <w:lang w:eastAsia="cs-CZ"/>
          <w14:ligatures w14:val="none"/>
        </w:rPr>
        <w:t xml:space="preserve">a </w:t>
      </w:r>
      <w:r w:rsidR="00213F7F" w:rsidRPr="00B23581">
        <w:rPr>
          <w:rFonts w:ascii="Tahoma" w:eastAsia="Times New Roman" w:hAnsi="Tahoma" w:cs="Tahoma"/>
          <w:kern w:val="0"/>
          <w:lang w:eastAsia="cs-CZ"/>
          <w14:ligatures w14:val="none"/>
        </w:rPr>
        <w:t xml:space="preserve">2.2 </w:t>
      </w:r>
      <w:r w:rsidRPr="00B23581">
        <w:rPr>
          <w:rFonts w:ascii="Tahoma" w:eastAsia="Times New Roman" w:hAnsi="Tahoma" w:cs="Tahoma"/>
          <w:kern w:val="0"/>
          <w:lang w:eastAsia="cs-CZ"/>
          <w14:ligatures w14:val="none"/>
        </w:rPr>
        <w:t xml:space="preserve">objednatelem. V případě, že rozhodne o neprovedení </w:t>
      </w:r>
      <w:r w:rsidR="00072BC2">
        <w:rPr>
          <w:rFonts w:ascii="Tahoma" w:eastAsia="Times New Roman" w:hAnsi="Tahoma" w:cs="Tahoma"/>
          <w:kern w:val="0"/>
          <w:lang w:eastAsia="cs-CZ"/>
          <w14:ligatures w14:val="none"/>
        </w:rPr>
        <w:t xml:space="preserve">2. </w:t>
      </w:r>
      <w:r w:rsidRPr="00B23581">
        <w:rPr>
          <w:rFonts w:ascii="Tahoma" w:eastAsia="Times New Roman" w:hAnsi="Tahoma" w:cs="Tahoma"/>
          <w:kern w:val="0"/>
          <w:lang w:eastAsia="cs-CZ"/>
          <w14:ligatures w14:val="none"/>
        </w:rPr>
        <w:t>části díla</w:t>
      </w:r>
      <w:r w:rsidR="007E5917" w:rsidRPr="00B23581">
        <w:rPr>
          <w:rFonts w:ascii="Tahoma" w:eastAsia="Times New Roman" w:hAnsi="Tahoma" w:cs="Tahoma"/>
          <w:kern w:val="0"/>
          <w:lang w:eastAsia="cs-CZ"/>
          <w14:ligatures w14:val="none"/>
        </w:rPr>
        <w:t xml:space="preserve"> čl. III odst. 2.3 této smlouvy</w:t>
      </w:r>
      <w:r w:rsidRPr="00B23581">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FD56E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w:t>
      </w:r>
      <w:r w:rsidRPr="003168AC">
        <w:rPr>
          <w:rFonts w:ascii="Tahoma" w:eastAsia="Times New Roman" w:hAnsi="Tahoma" w:cs="Tahoma"/>
          <w:b/>
          <w:kern w:val="0"/>
          <w:lang w:eastAsia="cs-CZ"/>
          <w14:ligatures w14:val="none"/>
        </w:rPr>
        <w:br/>
      </w:r>
      <w:r w:rsidRPr="00277179">
        <w:rPr>
          <w:rFonts w:ascii="Tahoma" w:eastAsia="Times New Roman" w:hAnsi="Tahoma" w:cs="Tahoma"/>
          <w:b/>
          <w:kern w:val="0"/>
          <w:lang w:eastAsia="cs-CZ"/>
          <w14:ligatures w14:val="none"/>
        </w:rPr>
        <w:t>Cena díla</w:t>
      </w:r>
    </w:p>
    <w:p w14:paraId="19F2E8B0" w14:textId="77777777" w:rsidR="003168AC" w:rsidRPr="003168AC"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je stanovena dohodou smluvních stran a činí:</w:t>
      </w:r>
    </w:p>
    <w:p w14:paraId="184194C1" w14:textId="77777777" w:rsidR="00094E4B" w:rsidRDefault="00094E4B"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094E4B" w:rsidRPr="00080BAF" w14:paraId="5DCF013B" w14:textId="77777777" w:rsidTr="005C5AD4">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080BAF" w:rsidRDefault="00094E4B" w:rsidP="005C5AD4">
            <w:pPr>
              <w:pStyle w:val="Zkladntextodsazen2"/>
              <w:keepNext/>
              <w:ind w:firstLine="0"/>
              <w:jc w:val="center"/>
              <w:rPr>
                <w:rFonts w:ascii="Tahoma" w:hAnsi="Tahoma" w:cs="Tahoma"/>
                <w:sz w:val="22"/>
                <w:szCs w:val="22"/>
              </w:rPr>
            </w:pPr>
            <w:bookmarkStart w:id="8" w:name="_Hlk42251452"/>
            <w:r w:rsidRPr="00080BAF">
              <w:rPr>
                <w:rFonts w:ascii="Tahoma" w:hAnsi="Tahoma" w:cs="Tahoma"/>
                <w:b/>
                <w:bCs/>
                <w:sz w:val="22"/>
                <w:szCs w:val="22"/>
              </w:rPr>
              <w:t>Části díla</w:t>
            </w:r>
          </w:p>
        </w:tc>
        <w:tc>
          <w:tcPr>
            <w:tcW w:w="1491" w:type="dxa"/>
            <w:shd w:val="clear" w:color="auto" w:fill="E6E6E6"/>
            <w:vAlign w:val="center"/>
          </w:tcPr>
          <w:p w14:paraId="46E4AB49" w14:textId="77777777" w:rsidR="00094E4B" w:rsidRPr="00080BAF" w:rsidRDefault="00094E4B" w:rsidP="005C5AD4">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vAlign w:val="center"/>
          </w:tcPr>
          <w:p w14:paraId="4D8BE9F5" w14:textId="77777777" w:rsidR="00094E4B" w:rsidRPr="00080BAF" w:rsidRDefault="00094E4B" w:rsidP="005C5AD4">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vAlign w:val="center"/>
          </w:tcPr>
          <w:p w14:paraId="0B9B3F10" w14:textId="77777777" w:rsidR="00094E4B" w:rsidRPr="00080BAF" w:rsidRDefault="00094E4B" w:rsidP="005C5AD4">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094E4B" w:rsidRPr="00080BAF" w14:paraId="44D04A67" w14:textId="77777777" w:rsidTr="005C5AD4">
        <w:trPr>
          <w:cantSplit/>
        </w:trPr>
        <w:tc>
          <w:tcPr>
            <w:tcW w:w="1056" w:type="dxa"/>
            <w:vMerge w:val="restart"/>
            <w:tcBorders>
              <w:top w:val="single" w:sz="4" w:space="0" w:color="auto"/>
            </w:tcBorders>
            <w:vAlign w:val="center"/>
          </w:tcPr>
          <w:p w14:paraId="696F2C04" w14:textId="77777777" w:rsidR="00094E4B" w:rsidRPr="00080BAF" w:rsidRDefault="00094E4B" w:rsidP="005C5AD4">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vAlign w:val="center"/>
          </w:tcPr>
          <w:p w14:paraId="68F891C2" w14:textId="77777777" w:rsidR="00094E4B" w:rsidRPr="00080BAF" w:rsidRDefault="00094E4B" w:rsidP="005C5AD4">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Pr="004236A1">
              <w:rPr>
                <w:rFonts w:ascii="Tahoma" w:hAnsi="Tahoma" w:cs="Tahoma"/>
                <w:b/>
                <w:bCs/>
                <w:sz w:val="22"/>
                <w:szCs w:val="22"/>
              </w:rPr>
              <w:t>a DSS</w:t>
            </w:r>
          </w:p>
          <w:p w14:paraId="22FCA66E" w14:textId="77777777" w:rsidR="00094E4B" w:rsidRPr="00080BAF" w:rsidRDefault="00094E4B" w:rsidP="005C5AD4">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51899377" w14:textId="45EEF08A" w:rsidR="00094E4B" w:rsidRPr="00080BAF" w:rsidRDefault="0060128E" w:rsidP="005C5AD4">
            <w:pPr>
              <w:pStyle w:val="Zkladntextodsazen2"/>
              <w:ind w:firstLine="0"/>
              <w:jc w:val="center"/>
              <w:rPr>
                <w:rFonts w:ascii="Tahoma" w:hAnsi="Tahoma" w:cs="Tahoma"/>
                <w:sz w:val="22"/>
                <w:szCs w:val="22"/>
              </w:rPr>
            </w:pPr>
            <w:r>
              <w:rPr>
                <w:rFonts w:ascii="Tahoma" w:hAnsi="Tahoma" w:cs="Tahoma"/>
                <w:sz w:val="22"/>
                <w:szCs w:val="22"/>
              </w:rPr>
              <w:t>3</w:t>
            </w:r>
            <w:r w:rsidR="003E749F">
              <w:rPr>
                <w:rFonts w:ascii="Tahoma" w:hAnsi="Tahoma" w:cs="Tahoma"/>
                <w:sz w:val="22"/>
                <w:szCs w:val="22"/>
              </w:rPr>
              <w:t>0 000,-</w:t>
            </w:r>
          </w:p>
        </w:tc>
        <w:tc>
          <w:tcPr>
            <w:tcW w:w="1249" w:type="dxa"/>
            <w:vAlign w:val="center"/>
          </w:tcPr>
          <w:p w14:paraId="25EB1D57" w14:textId="78E9896F" w:rsidR="00094E4B" w:rsidRPr="00080BAF" w:rsidRDefault="0060128E" w:rsidP="005C5AD4">
            <w:pPr>
              <w:pStyle w:val="Zkladntextodsazen2"/>
              <w:ind w:firstLine="0"/>
              <w:jc w:val="center"/>
              <w:rPr>
                <w:rFonts w:ascii="Tahoma" w:hAnsi="Tahoma" w:cs="Tahoma"/>
                <w:sz w:val="22"/>
                <w:szCs w:val="22"/>
              </w:rPr>
            </w:pPr>
            <w:r>
              <w:rPr>
                <w:rFonts w:ascii="Tahoma" w:hAnsi="Tahoma" w:cs="Tahoma"/>
                <w:sz w:val="22"/>
                <w:szCs w:val="22"/>
              </w:rPr>
              <w:t>6</w:t>
            </w:r>
            <w:r w:rsidR="00DF70B2">
              <w:rPr>
                <w:rFonts w:ascii="Tahoma" w:hAnsi="Tahoma" w:cs="Tahoma"/>
                <w:sz w:val="22"/>
                <w:szCs w:val="22"/>
              </w:rPr>
              <w:t> </w:t>
            </w:r>
            <w:r>
              <w:rPr>
                <w:rFonts w:ascii="Tahoma" w:hAnsi="Tahoma" w:cs="Tahoma"/>
                <w:sz w:val="22"/>
                <w:szCs w:val="22"/>
              </w:rPr>
              <w:t>3</w:t>
            </w:r>
            <w:r w:rsidR="00374823">
              <w:rPr>
                <w:rFonts w:ascii="Tahoma" w:hAnsi="Tahoma" w:cs="Tahoma"/>
                <w:sz w:val="22"/>
                <w:szCs w:val="22"/>
              </w:rPr>
              <w:t>00,-</w:t>
            </w:r>
          </w:p>
        </w:tc>
        <w:tc>
          <w:tcPr>
            <w:tcW w:w="1580" w:type="dxa"/>
            <w:vAlign w:val="center"/>
          </w:tcPr>
          <w:p w14:paraId="47D155AB" w14:textId="35CA0A71" w:rsidR="00094E4B" w:rsidRPr="00080BAF" w:rsidRDefault="0060128E" w:rsidP="005C5AD4">
            <w:pPr>
              <w:pStyle w:val="Zkladntextodsazen2"/>
              <w:ind w:firstLine="0"/>
              <w:jc w:val="center"/>
              <w:rPr>
                <w:rFonts w:ascii="Tahoma" w:hAnsi="Tahoma" w:cs="Tahoma"/>
                <w:sz w:val="22"/>
                <w:szCs w:val="22"/>
              </w:rPr>
            </w:pPr>
            <w:r>
              <w:rPr>
                <w:rFonts w:ascii="Tahoma" w:hAnsi="Tahoma" w:cs="Tahoma"/>
                <w:sz w:val="22"/>
                <w:szCs w:val="22"/>
              </w:rPr>
              <w:t>36</w:t>
            </w:r>
            <w:r w:rsidR="00DF70B2">
              <w:rPr>
                <w:rFonts w:ascii="Tahoma" w:hAnsi="Tahoma" w:cs="Tahoma"/>
                <w:sz w:val="22"/>
                <w:szCs w:val="22"/>
              </w:rPr>
              <w:t> </w:t>
            </w:r>
            <w:r>
              <w:rPr>
                <w:rFonts w:ascii="Tahoma" w:hAnsi="Tahoma" w:cs="Tahoma"/>
                <w:sz w:val="22"/>
                <w:szCs w:val="22"/>
              </w:rPr>
              <w:t>3</w:t>
            </w:r>
            <w:r w:rsidR="00DF70B2">
              <w:rPr>
                <w:rFonts w:ascii="Tahoma" w:hAnsi="Tahoma" w:cs="Tahoma"/>
                <w:sz w:val="22"/>
                <w:szCs w:val="22"/>
              </w:rPr>
              <w:t>00,-</w:t>
            </w:r>
          </w:p>
        </w:tc>
      </w:tr>
      <w:tr w:rsidR="00094E4B" w:rsidRPr="00080BAF" w14:paraId="53ED9EFC" w14:textId="77777777" w:rsidTr="00FD2D52">
        <w:trPr>
          <w:cantSplit/>
        </w:trPr>
        <w:tc>
          <w:tcPr>
            <w:tcW w:w="1056" w:type="dxa"/>
            <w:vMerge/>
            <w:vAlign w:val="center"/>
          </w:tcPr>
          <w:p w14:paraId="05C31DA0" w14:textId="77777777" w:rsidR="00094E4B" w:rsidRPr="00080BAF" w:rsidRDefault="00094E4B" w:rsidP="005C5AD4">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094E4B" w:rsidRPr="00080BAF" w:rsidRDefault="00094E4B" w:rsidP="005C5AD4">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1D2FF599" w14:textId="77777777" w:rsidR="00094E4B" w:rsidRPr="00080BAF" w:rsidRDefault="00094E4B" w:rsidP="005C5AD4">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B62574" w:rsidRPr="00080BAF" w14:paraId="612C4560" w14:textId="77777777" w:rsidTr="00FD2D52">
        <w:trPr>
          <w:cantSplit/>
        </w:trPr>
        <w:tc>
          <w:tcPr>
            <w:tcW w:w="1056" w:type="dxa"/>
            <w:vMerge/>
            <w:vAlign w:val="center"/>
          </w:tcPr>
          <w:p w14:paraId="5DF9106C" w14:textId="77777777" w:rsidR="00B62574" w:rsidRPr="00080BAF" w:rsidRDefault="00B62574" w:rsidP="00B62574">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B62574" w:rsidRPr="007D1F1E" w:rsidRDefault="00B62574" w:rsidP="00B62574">
            <w:pPr>
              <w:pStyle w:val="Zkladntextodsazen2"/>
              <w:tabs>
                <w:tab w:val="left" w:pos="1304"/>
              </w:tabs>
              <w:spacing w:before="40"/>
              <w:ind w:firstLine="0"/>
              <w:jc w:val="left"/>
              <w:rPr>
                <w:rFonts w:ascii="Tahoma" w:hAnsi="Tahoma" w:cs="Tahoma"/>
                <w:sz w:val="22"/>
                <w:szCs w:val="22"/>
              </w:rPr>
            </w:pPr>
            <w:r w:rsidRPr="007D1F1E">
              <w:rPr>
                <w:rFonts w:ascii="Tahoma" w:hAnsi="Tahoma" w:cs="Tahoma"/>
                <w:sz w:val="22"/>
                <w:szCs w:val="22"/>
              </w:rPr>
              <w:t>stavebně-technický průzkum</w:t>
            </w:r>
          </w:p>
        </w:tc>
        <w:tc>
          <w:tcPr>
            <w:tcW w:w="1491" w:type="dxa"/>
            <w:tcBorders>
              <w:top w:val="single" w:sz="4" w:space="0" w:color="auto"/>
            </w:tcBorders>
            <w:vAlign w:val="center"/>
          </w:tcPr>
          <w:p w14:paraId="5F914594" w14:textId="6AE29785" w:rsidR="00B62574" w:rsidRPr="00080BAF" w:rsidRDefault="00B62574" w:rsidP="0060128E">
            <w:pPr>
              <w:pStyle w:val="Zkladntextodsazen2"/>
              <w:ind w:firstLine="0"/>
              <w:jc w:val="center"/>
              <w:rPr>
                <w:rFonts w:ascii="Tahoma" w:hAnsi="Tahoma" w:cs="Tahoma"/>
                <w:sz w:val="22"/>
                <w:szCs w:val="22"/>
              </w:rPr>
            </w:pPr>
            <w:r>
              <w:rPr>
                <w:rFonts w:ascii="Tahoma" w:hAnsi="Tahoma" w:cs="Tahoma"/>
                <w:sz w:val="22"/>
                <w:szCs w:val="22"/>
              </w:rPr>
              <w:t>20 000,-</w:t>
            </w:r>
          </w:p>
        </w:tc>
        <w:tc>
          <w:tcPr>
            <w:tcW w:w="1249" w:type="dxa"/>
            <w:tcBorders>
              <w:top w:val="single" w:sz="4" w:space="0" w:color="auto"/>
            </w:tcBorders>
            <w:vAlign w:val="center"/>
          </w:tcPr>
          <w:p w14:paraId="632727D0" w14:textId="11DBCC72" w:rsidR="00B62574" w:rsidRPr="00080BAF" w:rsidRDefault="00B62574" w:rsidP="00B62574">
            <w:pPr>
              <w:pStyle w:val="Zkladntextodsazen2"/>
              <w:ind w:firstLine="0"/>
              <w:jc w:val="center"/>
              <w:rPr>
                <w:rFonts w:ascii="Tahoma" w:hAnsi="Tahoma" w:cs="Tahoma"/>
                <w:sz w:val="22"/>
                <w:szCs w:val="22"/>
              </w:rPr>
            </w:pPr>
            <w:r>
              <w:rPr>
                <w:rFonts w:ascii="Tahoma" w:hAnsi="Tahoma" w:cs="Tahoma"/>
                <w:sz w:val="22"/>
                <w:szCs w:val="22"/>
              </w:rPr>
              <w:t>4 200,-</w:t>
            </w:r>
          </w:p>
        </w:tc>
        <w:tc>
          <w:tcPr>
            <w:tcW w:w="1580" w:type="dxa"/>
            <w:tcBorders>
              <w:top w:val="single" w:sz="4" w:space="0" w:color="auto"/>
            </w:tcBorders>
            <w:vAlign w:val="center"/>
          </w:tcPr>
          <w:p w14:paraId="702F49BA" w14:textId="383EE018" w:rsidR="00B62574" w:rsidRPr="00080BAF" w:rsidRDefault="00B62574" w:rsidP="00B62574">
            <w:pPr>
              <w:pStyle w:val="Zkladntextodsazen2"/>
              <w:ind w:firstLine="0"/>
              <w:jc w:val="center"/>
              <w:rPr>
                <w:rFonts w:ascii="Tahoma" w:hAnsi="Tahoma" w:cs="Tahoma"/>
                <w:sz w:val="22"/>
                <w:szCs w:val="22"/>
              </w:rPr>
            </w:pPr>
            <w:r>
              <w:rPr>
                <w:rFonts w:ascii="Tahoma" w:hAnsi="Tahoma" w:cs="Tahoma"/>
                <w:sz w:val="22"/>
                <w:szCs w:val="22"/>
              </w:rPr>
              <w:t>24 200,-</w:t>
            </w:r>
          </w:p>
        </w:tc>
      </w:tr>
      <w:tr w:rsidR="00B62574" w:rsidRPr="00080BAF" w14:paraId="5FD04929" w14:textId="77777777" w:rsidTr="005C5AD4">
        <w:trPr>
          <w:cantSplit/>
        </w:trPr>
        <w:tc>
          <w:tcPr>
            <w:tcW w:w="1056" w:type="dxa"/>
            <w:vMerge/>
            <w:vAlign w:val="center"/>
          </w:tcPr>
          <w:p w14:paraId="7A6E67C9" w14:textId="77777777" w:rsidR="00B62574" w:rsidRPr="00080BAF" w:rsidRDefault="00B62574" w:rsidP="00B62574">
            <w:pPr>
              <w:pStyle w:val="Zkladntextodsazen2"/>
              <w:ind w:firstLine="0"/>
              <w:jc w:val="left"/>
              <w:rPr>
                <w:rFonts w:ascii="Tahoma" w:hAnsi="Tahoma" w:cs="Tahoma"/>
                <w:sz w:val="22"/>
                <w:szCs w:val="22"/>
              </w:rPr>
            </w:pPr>
          </w:p>
        </w:tc>
        <w:tc>
          <w:tcPr>
            <w:tcW w:w="3380" w:type="dxa"/>
            <w:vAlign w:val="center"/>
          </w:tcPr>
          <w:p w14:paraId="78908A25" w14:textId="77777777" w:rsidR="00B62574" w:rsidRPr="007D1F1E" w:rsidRDefault="00B62574" w:rsidP="00B62574">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 xml:space="preserve">statické výpočty a </w:t>
            </w:r>
            <w:r w:rsidRPr="007D1F1E">
              <w:rPr>
                <w:rFonts w:ascii="Tahoma" w:hAnsi="Tahoma" w:cs="Tahoma"/>
                <w:sz w:val="22"/>
                <w:szCs w:val="22"/>
              </w:rPr>
              <w:t>statická posouzení</w:t>
            </w:r>
          </w:p>
        </w:tc>
        <w:tc>
          <w:tcPr>
            <w:tcW w:w="1491" w:type="dxa"/>
            <w:vAlign w:val="center"/>
          </w:tcPr>
          <w:p w14:paraId="5C109EA8" w14:textId="1A757EB2" w:rsidR="00B62574" w:rsidRPr="00080BAF" w:rsidRDefault="00046E39" w:rsidP="00B62574">
            <w:pPr>
              <w:pStyle w:val="Zkladntextodsazen2"/>
              <w:ind w:firstLine="0"/>
              <w:jc w:val="center"/>
              <w:rPr>
                <w:rFonts w:ascii="Tahoma" w:hAnsi="Tahoma" w:cs="Tahoma"/>
                <w:sz w:val="22"/>
                <w:szCs w:val="22"/>
              </w:rPr>
            </w:pPr>
            <w:r>
              <w:rPr>
                <w:rFonts w:ascii="Tahoma" w:hAnsi="Tahoma" w:cs="Tahoma"/>
                <w:sz w:val="22"/>
                <w:szCs w:val="22"/>
              </w:rPr>
              <w:t>50 000,-</w:t>
            </w:r>
          </w:p>
        </w:tc>
        <w:tc>
          <w:tcPr>
            <w:tcW w:w="1249" w:type="dxa"/>
            <w:vAlign w:val="center"/>
          </w:tcPr>
          <w:p w14:paraId="04A37E8F" w14:textId="27B45612" w:rsidR="00B62574" w:rsidRPr="00080BAF" w:rsidRDefault="00826778" w:rsidP="00B62574">
            <w:pPr>
              <w:pStyle w:val="Zkladntextodsazen2"/>
              <w:ind w:firstLine="0"/>
              <w:jc w:val="center"/>
              <w:rPr>
                <w:rFonts w:ascii="Tahoma" w:hAnsi="Tahoma" w:cs="Tahoma"/>
                <w:sz w:val="22"/>
                <w:szCs w:val="22"/>
              </w:rPr>
            </w:pPr>
            <w:r>
              <w:rPr>
                <w:rFonts w:ascii="Tahoma" w:hAnsi="Tahoma" w:cs="Tahoma"/>
                <w:sz w:val="22"/>
                <w:szCs w:val="22"/>
              </w:rPr>
              <w:t>10 500,-</w:t>
            </w:r>
          </w:p>
        </w:tc>
        <w:tc>
          <w:tcPr>
            <w:tcW w:w="1580" w:type="dxa"/>
            <w:vAlign w:val="center"/>
          </w:tcPr>
          <w:p w14:paraId="0F3ADA2A" w14:textId="71B55A3C" w:rsidR="00B62574" w:rsidRPr="00080BAF" w:rsidRDefault="00826778" w:rsidP="00B62574">
            <w:pPr>
              <w:pStyle w:val="Zkladntextodsazen2"/>
              <w:ind w:firstLine="0"/>
              <w:jc w:val="center"/>
              <w:rPr>
                <w:rFonts w:ascii="Tahoma" w:hAnsi="Tahoma" w:cs="Tahoma"/>
                <w:sz w:val="22"/>
                <w:szCs w:val="22"/>
              </w:rPr>
            </w:pPr>
            <w:r>
              <w:rPr>
                <w:rFonts w:ascii="Tahoma" w:hAnsi="Tahoma" w:cs="Tahoma"/>
                <w:sz w:val="22"/>
                <w:szCs w:val="22"/>
              </w:rPr>
              <w:t>60 500,-</w:t>
            </w:r>
          </w:p>
        </w:tc>
      </w:tr>
      <w:tr w:rsidR="00B62574" w:rsidRPr="00080BAF" w14:paraId="7B223960" w14:textId="77777777" w:rsidTr="005C5AD4">
        <w:trPr>
          <w:cantSplit/>
        </w:trPr>
        <w:tc>
          <w:tcPr>
            <w:tcW w:w="1056" w:type="dxa"/>
            <w:vMerge/>
            <w:vAlign w:val="center"/>
          </w:tcPr>
          <w:p w14:paraId="7A5E845D" w14:textId="77777777" w:rsidR="00B62574" w:rsidRPr="00080BAF" w:rsidRDefault="00B62574" w:rsidP="00B62574">
            <w:pPr>
              <w:pStyle w:val="Zkladntextodsazen2"/>
              <w:ind w:firstLine="0"/>
              <w:jc w:val="left"/>
              <w:rPr>
                <w:rFonts w:ascii="Tahoma" w:hAnsi="Tahoma" w:cs="Tahoma"/>
                <w:sz w:val="22"/>
                <w:szCs w:val="22"/>
              </w:rPr>
            </w:pPr>
          </w:p>
        </w:tc>
        <w:tc>
          <w:tcPr>
            <w:tcW w:w="3380" w:type="dxa"/>
            <w:vAlign w:val="center"/>
          </w:tcPr>
          <w:p w14:paraId="1708E903" w14:textId="4A13D319" w:rsidR="00B62574" w:rsidRDefault="00B62574" w:rsidP="00B62574">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mykologický průzkum</w:t>
            </w:r>
          </w:p>
        </w:tc>
        <w:tc>
          <w:tcPr>
            <w:tcW w:w="1491" w:type="dxa"/>
            <w:vAlign w:val="center"/>
          </w:tcPr>
          <w:p w14:paraId="4BDFCA11" w14:textId="23AAAA26" w:rsidR="00B62574" w:rsidRPr="00080BAF" w:rsidRDefault="00B62574" w:rsidP="00B62574">
            <w:pPr>
              <w:pStyle w:val="Zkladntextodsazen2"/>
              <w:ind w:firstLine="0"/>
              <w:jc w:val="center"/>
              <w:rPr>
                <w:rFonts w:ascii="Tahoma" w:hAnsi="Tahoma" w:cs="Tahoma"/>
                <w:sz w:val="22"/>
                <w:szCs w:val="22"/>
              </w:rPr>
            </w:pPr>
            <w:r>
              <w:rPr>
                <w:rFonts w:ascii="Tahoma" w:hAnsi="Tahoma" w:cs="Tahoma"/>
                <w:sz w:val="22"/>
                <w:szCs w:val="22"/>
              </w:rPr>
              <w:t>-</w:t>
            </w:r>
          </w:p>
        </w:tc>
        <w:tc>
          <w:tcPr>
            <w:tcW w:w="1249" w:type="dxa"/>
            <w:vAlign w:val="center"/>
          </w:tcPr>
          <w:p w14:paraId="6357CDEF" w14:textId="654E3990" w:rsidR="00B62574" w:rsidRPr="00080BAF" w:rsidRDefault="00B62574" w:rsidP="00B62574">
            <w:pPr>
              <w:pStyle w:val="Zkladntextodsazen2"/>
              <w:ind w:firstLine="0"/>
              <w:jc w:val="center"/>
              <w:rPr>
                <w:rFonts w:ascii="Tahoma" w:hAnsi="Tahoma" w:cs="Tahoma"/>
                <w:sz w:val="22"/>
                <w:szCs w:val="22"/>
              </w:rPr>
            </w:pPr>
            <w:r>
              <w:rPr>
                <w:rFonts w:ascii="Tahoma" w:hAnsi="Tahoma" w:cs="Tahoma"/>
                <w:sz w:val="22"/>
                <w:szCs w:val="22"/>
              </w:rPr>
              <w:t>-</w:t>
            </w:r>
          </w:p>
        </w:tc>
        <w:tc>
          <w:tcPr>
            <w:tcW w:w="1580" w:type="dxa"/>
            <w:vAlign w:val="center"/>
          </w:tcPr>
          <w:p w14:paraId="3A8428E9" w14:textId="05032747" w:rsidR="00B62574" w:rsidRPr="00080BAF" w:rsidRDefault="00B62574" w:rsidP="00B62574">
            <w:pPr>
              <w:pStyle w:val="Zkladntextodsazen2"/>
              <w:ind w:firstLine="0"/>
              <w:jc w:val="center"/>
              <w:rPr>
                <w:rFonts w:ascii="Tahoma" w:hAnsi="Tahoma" w:cs="Tahoma"/>
                <w:sz w:val="22"/>
                <w:szCs w:val="22"/>
              </w:rPr>
            </w:pPr>
            <w:r>
              <w:rPr>
                <w:rFonts w:ascii="Tahoma" w:hAnsi="Tahoma" w:cs="Tahoma"/>
                <w:sz w:val="22"/>
                <w:szCs w:val="22"/>
              </w:rPr>
              <w:t>-</w:t>
            </w:r>
          </w:p>
        </w:tc>
      </w:tr>
      <w:tr w:rsidR="00B62574" w:rsidRPr="00080BAF" w14:paraId="0CD93CF6" w14:textId="77777777" w:rsidTr="005C5AD4">
        <w:trPr>
          <w:cantSplit/>
          <w:trHeight w:hRule="exact" w:val="567"/>
        </w:trPr>
        <w:tc>
          <w:tcPr>
            <w:tcW w:w="1056" w:type="dxa"/>
            <w:vMerge/>
            <w:vAlign w:val="center"/>
          </w:tcPr>
          <w:p w14:paraId="549383CF" w14:textId="77777777" w:rsidR="00B62574" w:rsidRPr="00080BAF" w:rsidRDefault="00B62574" w:rsidP="00B62574">
            <w:pPr>
              <w:pStyle w:val="Zkladntextodsazen2"/>
              <w:ind w:firstLine="0"/>
              <w:jc w:val="left"/>
              <w:rPr>
                <w:rFonts w:ascii="Tahoma" w:hAnsi="Tahoma" w:cs="Tahoma"/>
                <w:b/>
                <w:bCs/>
                <w:sz w:val="22"/>
                <w:szCs w:val="22"/>
              </w:rPr>
            </w:pPr>
          </w:p>
        </w:tc>
        <w:tc>
          <w:tcPr>
            <w:tcW w:w="3380" w:type="dxa"/>
            <w:vAlign w:val="center"/>
          </w:tcPr>
          <w:p w14:paraId="3A3474D7" w14:textId="77777777" w:rsidR="00B62574" w:rsidRPr="006203C3" w:rsidRDefault="00B62574" w:rsidP="00B62574">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9733161" w14:textId="42A4B980" w:rsidR="00B62574" w:rsidRPr="00EE029A" w:rsidRDefault="003B38FB" w:rsidP="00B62574">
            <w:pPr>
              <w:pStyle w:val="Zkladntextodsazen2"/>
              <w:ind w:firstLine="0"/>
              <w:jc w:val="center"/>
              <w:rPr>
                <w:rFonts w:ascii="Tahoma" w:hAnsi="Tahoma" w:cs="Tahoma"/>
                <w:b/>
                <w:bCs/>
                <w:sz w:val="22"/>
                <w:szCs w:val="22"/>
              </w:rPr>
            </w:pPr>
            <w:r>
              <w:rPr>
                <w:rFonts w:ascii="Tahoma" w:hAnsi="Tahoma" w:cs="Tahoma"/>
                <w:b/>
                <w:bCs/>
                <w:sz w:val="22"/>
                <w:szCs w:val="22"/>
              </w:rPr>
              <w:t>100 000,-</w:t>
            </w:r>
          </w:p>
        </w:tc>
        <w:tc>
          <w:tcPr>
            <w:tcW w:w="1249" w:type="dxa"/>
            <w:vAlign w:val="center"/>
          </w:tcPr>
          <w:p w14:paraId="2339FE7A" w14:textId="0D0781AF" w:rsidR="00B62574" w:rsidRPr="00EE029A" w:rsidRDefault="003B38FB" w:rsidP="00B62574">
            <w:pPr>
              <w:pStyle w:val="Zkladntextodsazen2"/>
              <w:ind w:firstLine="0"/>
              <w:jc w:val="center"/>
              <w:rPr>
                <w:rFonts w:ascii="Tahoma" w:hAnsi="Tahoma" w:cs="Tahoma"/>
                <w:b/>
                <w:bCs/>
                <w:sz w:val="22"/>
                <w:szCs w:val="22"/>
              </w:rPr>
            </w:pPr>
            <w:r>
              <w:rPr>
                <w:rFonts w:ascii="Tahoma" w:hAnsi="Tahoma" w:cs="Tahoma"/>
                <w:b/>
                <w:bCs/>
                <w:sz w:val="22"/>
                <w:szCs w:val="22"/>
              </w:rPr>
              <w:t>21 000,-</w:t>
            </w:r>
          </w:p>
        </w:tc>
        <w:tc>
          <w:tcPr>
            <w:tcW w:w="1580" w:type="dxa"/>
            <w:vAlign w:val="center"/>
          </w:tcPr>
          <w:p w14:paraId="02E4568E" w14:textId="32DEA5AD" w:rsidR="00B62574" w:rsidRPr="00EE029A" w:rsidRDefault="003B38FB" w:rsidP="00B62574">
            <w:pPr>
              <w:pStyle w:val="Zkladntextodsazen2"/>
              <w:ind w:firstLine="0"/>
              <w:rPr>
                <w:rFonts w:ascii="Tahoma" w:hAnsi="Tahoma" w:cs="Tahoma"/>
                <w:b/>
                <w:bCs/>
                <w:sz w:val="22"/>
                <w:szCs w:val="22"/>
              </w:rPr>
            </w:pPr>
            <w:r>
              <w:rPr>
                <w:rFonts w:ascii="Tahoma" w:hAnsi="Tahoma" w:cs="Tahoma"/>
                <w:b/>
                <w:bCs/>
                <w:sz w:val="22"/>
                <w:szCs w:val="22"/>
              </w:rPr>
              <w:t>121 000,-</w:t>
            </w:r>
          </w:p>
        </w:tc>
      </w:tr>
      <w:tr w:rsidR="00B62574" w:rsidRPr="00080BAF" w14:paraId="418BE9BC" w14:textId="77777777" w:rsidTr="005C5AD4">
        <w:trPr>
          <w:cantSplit/>
        </w:trPr>
        <w:tc>
          <w:tcPr>
            <w:tcW w:w="1056" w:type="dxa"/>
            <w:vMerge w:val="restart"/>
            <w:vAlign w:val="center"/>
          </w:tcPr>
          <w:p w14:paraId="050465C4" w14:textId="77777777" w:rsidR="00B62574" w:rsidRPr="00080BAF" w:rsidRDefault="00B62574" w:rsidP="00B62574">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p>
        </w:tc>
        <w:tc>
          <w:tcPr>
            <w:tcW w:w="3380" w:type="dxa"/>
            <w:vAlign w:val="center"/>
          </w:tcPr>
          <w:p w14:paraId="14C0C3BF" w14:textId="70D53397" w:rsidR="00B62574" w:rsidRDefault="00B62574" w:rsidP="00B62574">
            <w:pPr>
              <w:pStyle w:val="Zkladntextodsazen2"/>
              <w:ind w:firstLine="0"/>
              <w:jc w:val="left"/>
              <w:rPr>
                <w:rFonts w:ascii="Tahoma" w:hAnsi="Tahoma" w:cs="Tahoma"/>
                <w:b/>
                <w:bCs/>
                <w:sz w:val="22"/>
                <w:szCs w:val="22"/>
              </w:rPr>
            </w:pPr>
            <w:r>
              <w:rPr>
                <w:rFonts w:ascii="Tahoma" w:hAnsi="Tahoma" w:cs="Tahoma"/>
                <w:b/>
                <w:bCs/>
                <w:sz w:val="22"/>
                <w:szCs w:val="22"/>
              </w:rPr>
              <w:t>Projektová dokumentace jednostupňová (DPS)</w:t>
            </w:r>
          </w:p>
          <w:p w14:paraId="42223FC5" w14:textId="77777777" w:rsidR="00B62574" w:rsidRPr="00080BAF" w:rsidRDefault="00B62574" w:rsidP="00B62574">
            <w:pPr>
              <w:pStyle w:val="Zkladntextodsazen2"/>
              <w:ind w:firstLine="0"/>
              <w:jc w:val="left"/>
              <w:rPr>
                <w:rFonts w:ascii="Tahoma" w:hAnsi="Tahoma" w:cs="Tahoma"/>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491" w:type="dxa"/>
            <w:vAlign w:val="center"/>
          </w:tcPr>
          <w:p w14:paraId="36F54328" w14:textId="7005F303" w:rsidR="00B62574" w:rsidRPr="00EE029A" w:rsidRDefault="00E33F71" w:rsidP="00B62574">
            <w:pPr>
              <w:pStyle w:val="Zkladntextodsazen2"/>
              <w:ind w:firstLine="0"/>
              <w:jc w:val="center"/>
              <w:rPr>
                <w:rFonts w:ascii="Tahoma" w:hAnsi="Tahoma" w:cs="Tahoma"/>
                <w:sz w:val="22"/>
                <w:szCs w:val="22"/>
              </w:rPr>
            </w:pPr>
            <w:r>
              <w:rPr>
                <w:rFonts w:ascii="Tahoma" w:hAnsi="Tahoma" w:cs="Tahoma"/>
                <w:sz w:val="22"/>
                <w:szCs w:val="22"/>
              </w:rPr>
              <w:t>9</w:t>
            </w:r>
            <w:r w:rsidR="00826778">
              <w:rPr>
                <w:rFonts w:ascii="Tahoma" w:hAnsi="Tahoma" w:cs="Tahoma"/>
                <w:sz w:val="22"/>
                <w:szCs w:val="22"/>
              </w:rPr>
              <w:t>5 000,-</w:t>
            </w:r>
          </w:p>
        </w:tc>
        <w:tc>
          <w:tcPr>
            <w:tcW w:w="1249" w:type="dxa"/>
            <w:vAlign w:val="center"/>
          </w:tcPr>
          <w:p w14:paraId="7A1E2028" w14:textId="1460F057" w:rsidR="00B62574" w:rsidRPr="00EE029A" w:rsidRDefault="003B38FB" w:rsidP="00B62574">
            <w:pPr>
              <w:pStyle w:val="Zkladntextodsazen2"/>
              <w:ind w:firstLine="0"/>
              <w:jc w:val="center"/>
              <w:rPr>
                <w:rFonts w:ascii="Tahoma" w:hAnsi="Tahoma" w:cs="Tahoma"/>
                <w:sz w:val="22"/>
                <w:szCs w:val="22"/>
              </w:rPr>
            </w:pPr>
            <w:r>
              <w:rPr>
                <w:rFonts w:ascii="Tahoma" w:hAnsi="Tahoma" w:cs="Tahoma"/>
                <w:sz w:val="22"/>
                <w:szCs w:val="22"/>
              </w:rPr>
              <w:t>19 950,-</w:t>
            </w:r>
            <w:r w:rsidR="00B62574" w:rsidRPr="00EE029A">
              <w:rPr>
                <w:rFonts w:ascii="Tahoma" w:hAnsi="Tahoma" w:cs="Tahoma"/>
                <w:sz w:val="22"/>
                <w:szCs w:val="22"/>
              </w:rPr>
              <w:t xml:space="preserve"> </w:t>
            </w:r>
          </w:p>
        </w:tc>
        <w:tc>
          <w:tcPr>
            <w:tcW w:w="1580" w:type="dxa"/>
            <w:vAlign w:val="center"/>
          </w:tcPr>
          <w:p w14:paraId="70C49B6F" w14:textId="1870157F" w:rsidR="00B62574" w:rsidRPr="00EE029A" w:rsidRDefault="003B38FB" w:rsidP="00B62574">
            <w:pPr>
              <w:pStyle w:val="Zkladntextodsazen2"/>
              <w:ind w:firstLine="0"/>
              <w:jc w:val="center"/>
              <w:rPr>
                <w:rFonts w:ascii="Tahoma" w:hAnsi="Tahoma" w:cs="Tahoma"/>
                <w:sz w:val="22"/>
                <w:szCs w:val="22"/>
              </w:rPr>
            </w:pPr>
            <w:r>
              <w:rPr>
                <w:rFonts w:ascii="Tahoma" w:hAnsi="Tahoma" w:cs="Tahoma"/>
                <w:sz w:val="22"/>
                <w:szCs w:val="22"/>
              </w:rPr>
              <w:t>114 950,-</w:t>
            </w:r>
          </w:p>
        </w:tc>
      </w:tr>
      <w:tr w:rsidR="003B38FB" w:rsidRPr="00080BAF" w14:paraId="41CEE713" w14:textId="77777777" w:rsidTr="005C5AD4">
        <w:trPr>
          <w:cantSplit/>
          <w:trHeight w:val="567"/>
        </w:trPr>
        <w:tc>
          <w:tcPr>
            <w:tcW w:w="1056" w:type="dxa"/>
            <w:vMerge/>
            <w:vAlign w:val="center"/>
          </w:tcPr>
          <w:p w14:paraId="7118E446" w14:textId="77777777" w:rsidR="003B38FB" w:rsidRDefault="003B38FB" w:rsidP="003B38FB">
            <w:pPr>
              <w:pStyle w:val="Zkladntextodsazen2"/>
              <w:ind w:firstLine="0"/>
              <w:jc w:val="left"/>
              <w:rPr>
                <w:rFonts w:ascii="Tahoma" w:hAnsi="Tahoma" w:cs="Tahoma"/>
                <w:b/>
                <w:sz w:val="22"/>
                <w:szCs w:val="22"/>
              </w:rPr>
            </w:pPr>
          </w:p>
        </w:tc>
        <w:tc>
          <w:tcPr>
            <w:tcW w:w="3380" w:type="dxa"/>
            <w:vAlign w:val="center"/>
          </w:tcPr>
          <w:p w14:paraId="62FA3FF2" w14:textId="77777777" w:rsidR="003B38FB" w:rsidRPr="00234C35" w:rsidRDefault="003B38FB" w:rsidP="003B38FB">
            <w:pPr>
              <w:pStyle w:val="Zkladntextodsazen2"/>
              <w:ind w:firstLine="0"/>
              <w:jc w:val="left"/>
              <w:rPr>
                <w:rFonts w:ascii="Tahoma" w:hAnsi="Tahoma" w:cs="Tahoma"/>
                <w:b/>
                <w:bCs/>
                <w:sz w:val="22"/>
                <w:szCs w:val="22"/>
              </w:rPr>
            </w:pPr>
            <w:r>
              <w:rPr>
                <w:rFonts w:ascii="Tahoma" w:hAnsi="Tahoma" w:cs="Tahoma"/>
                <w:b/>
                <w:bCs/>
                <w:sz w:val="22"/>
                <w:szCs w:val="22"/>
              </w:rPr>
              <w:t xml:space="preserve">2. </w:t>
            </w:r>
            <w:r w:rsidRPr="00080BAF">
              <w:rPr>
                <w:rFonts w:ascii="Tahoma" w:hAnsi="Tahoma" w:cs="Tahoma"/>
                <w:b/>
                <w:bCs/>
                <w:sz w:val="22"/>
                <w:szCs w:val="22"/>
              </w:rPr>
              <w:t>část celkem</w:t>
            </w:r>
          </w:p>
        </w:tc>
        <w:tc>
          <w:tcPr>
            <w:tcW w:w="1491" w:type="dxa"/>
            <w:vAlign w:val="center"/>
          </w:tcPr>
          <w:p w14:paraId="3574241F" w14:textId="1CACE1B0" w:rsidR="003B38FB" w:rsidRPr="00EE029A" w:rsidRDefault="003B38FB" w:rsidP="003B38FB">
            <w:pPr>
              <w:pStyle w:val="Zkladntextodsazen2"/>
              <w:ind w:firstLine="0"/>
              <w:jc w:val="center"/>
              <w:rPr>
                <w:rFonts w:ascii="Tahoma" w:hAnsi="Tahoma" w:cs="Tahoma"/>
                <w:b/>
                <w:bCs/>
                <w:sz w:val="22"/>
                <w:szCs w:val="22"/>
              </w:rPr>
            </w:pPr>
            <w:r>
              <w:rPr>
                <w:rFonts w:ascii="Tahoma" w:hAnsi="Tahoma" w:cs="Tahoma"/>
                <w:sz w:val="22"/>
                <w:szCs w:val="22"/>
              </w:rPr>
              <w:t>95 000,-</w:t>
            </w:r>
          </w:p>
        </w:tc>
        <w:tc>
          <w:tcPr>
            <w:tcW w:w="1249" w:type="dxa"/>
            <w:vAlign w:val="center"/>
          </w:tcPr>
          <w:p w14:paraId="439A80BE" w14:textId="2F5ADC1A" w:rsidR="003B38FB" w:rsidRPr="00EE029A" w:rsidRDefault="003B38FB" w:rsidP="003B38FB">
            <w:pPr>
              <w:pStyle w:val="Zkladntextodsazen2"/>
              <w:ind w:firstLine="0"/>
              <w:jc w:val="center"/>
              <w:rPr>
                <w:rFonts w:ascii="Tahoma" w:hAnsi="Tahoma" w:cs="Tahoma"/>
                <w:b/>
                <w:bCs/>
                <w:sz w:val="22"/>
                <w:szCs w:val="22"/>
              </w:rPr>
            </w:pPr>
            <w:r>
              <w:rPr>
                <w:rFonts w:ascii="Tahoma" w:hAnsi="Tahoma" w:cs="Tahoma"/>
                <w:sz w:val="22"/>
                <w:szCs w:val="22"/>
              </w:rPr>
              <w:t>19 950,-</w:t>
            </w:r>
            <w:r w:rsidRPr="00EE029A">
              <w:rPr>
                <w:rFonts w:ascii="Tahoma" w:hAnsi="Tahoma" w:cs="Tahoma"/>
                <w:sz w:val="22"/>
                <w:szCs w:val="22"/>
              </w:rPr>
              <w:t xml:space="preserve"> </w:t>
            </w:r>
          </w:p>
        </w:tc>
        <w:tc>
          <w:tcPr>
            <w:tcW w:w="1580" w:type="dxa"/>
            <w:vAlign w:val="center"/>
          </w:tcPr>
          <w:p w14:paraId="1949DDCE" w14:textId="4BBAB001" w:rsidR="003B38FB" w:rsidRPr="00EE029A" w:rsidRDefault="003B38FB" w:rsidP="003B38FB">
            <w:pPr>
              <w:pStyle w:val="Zkladntextodsazen2"/>
              <w:ind w:firstLine="0"/>
              <w:jc w:val="center"/>
              <w:rPr>
                <w:rFonts w:ascii="Tahoma" w:hAnsi="Tahoma" w:cs="Tahoma"/>
                <w:b/>
                <w:bCs/>
                <w:sz w:val="22"/>
                <w:szCs w:val="22"/>
              </w:rPr>
            </w:pPr>
            <w:r>
              <w:rPr>
                <w:rFonts w:ascii="Tahoma" w:hAnsi="Tahoma" w:cs="Tahoma"/>
                <w:sz w:val="22"/>
                <w:szCs w:val="22"/>
              </w:rPr>
              <w:t>114 950,-</w:t>
            </w:r>
          </w:p>
        </w:tc>
      </w:tr>
      <w:tr w:rsidR="003B38FB" w:rsidRPr="00070179" w14:paraId="7F53B69B" w14:textId="77777777" w:rsidTr="005C5AD4">
        <w:trPr>
          <w:cantSplit/>
          <w:trHeight w:val="655"/>
        </w:trPr>
        <w:tc>
          <w:tcPr>
            <w:tcW w:w="4436" w:type="dxa"/>
            <w:gridSpan w:val="2"/>
            <w:shd w:val="clear" w:color="auto" w:fill="E6E6E6"/>
            <w:vAlign w:val="center"/>
          </w:tcPr>
          <w:p w14:paraId="70E9DD6A" w14:textId="77777777" w:rsidR="003B38FB" w:rsidRPr="00070179" w:rsidRDefault="003B38FB" w:rsidP="003B38FB">
            <w:pPr>
              <w:pStyle w:val="Zkladntextodsazen2"/>
              <w:ind w:firstLine="0"/>
              <w:jc w:val="left"/>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56E0166E" w14:textId="1B374AA2" w:rsidR="003B38FB" w:rsidRPr="00EE029A" w:rsidRDefault="003B38FB" w:rsidP="003B38FB">
            <w:pPr>
              <w:pStyle w:val="Zkladntextodsazen2"/>
              <w:ind w:firstLine="0"/>
              <w:jc w:val="center"/>
              <w:rPr>
                <w:rFonts w:ascii="Tahoma" w:hAnsi="Tahoma" w:cs="Tahoma"/>
                <w:b/>
                <w:bCs/>
                <w:sz w:val="22"/>
                <w:szCs w:val="22"/>
              </w:rPr>
            </w:pPr>
            <w:r>
              <w:rPr>
                <w:rFonts w:ascii="Tahoma" w:hAnsi="Tahoma" w:cs="Tahoma"/>
                <w:b/>
                <w:bCs/>
                <w:sz w:val="22"/>
                <w:szCs w:val="22"/>
              </w:rPr>
              <w:t>195 000,-</w:t>
            </w:r>
          </w:p>
        </w:tc>
        <w:tc>
          <w:tcPr>
            <w:tcW w:w="1249" w:type="dxa"/>
            <w:shd w:val="clear" w:color="auto" w:fill="E6E6E6"/>
            <w:vAlign w:val="center"/>
          </w:tcPr>
          <w:p w14:paraId="6DC95B97" w14:textId="40BBD789" w:rsidR="003B38FB" w:rsidRPr="00EE029A" w:rsidRDefault="00B94B41" w:rsidP="003B38FB">
            <w:pPr>
              <w:pStyle w:val="Zkladntextodsazen2"/>
              <w:ind w:firstLine="0"/>
              <w:jc w:val="center"/>
              <w:rPr>
                <w:rFonts w:ascii="Tahoma" w:hAnsi="Tahoma" w:cs="Tahoma"/>
                <w:b/>
                <w:bCs/>
                <w:sz w:val="22"/>
                <w:szCs w:val="22"/>
              </w:rPr>
            </w:pPr>
            <w:r>
              <w:rPr>
                <w:rFonts w:ascii="Tahoma" w:hAnsi="Tahoma" w:cs="Tahoma"/>
                <w:b/>
                <w:bCs/>
                <w:sz w:val="22"/>
                <w:szCs w:val="22"/>
              </w:rPr>
              <w:t>40 950,-</w:t>
            </w:r>
          </w:p>
        </w:tc>
        <w:tc>
          <w:tcPr>
            <w:tcW w:w="1580" w:type="dxa"/>
            <w:shd w:val="clear" w:color="auto" w:fill="E6E6E6"/>
            <w:vAlign w:val="center"/>
          </w:tcPr>
          <w:p w14:paraId="60CBA3B1" w14:textId="64A9902A" w:rsidR="003B38FB" w:rsidRPr="00EE029A" w:rsidRDefault="00B94B41" w:rsidP="003B38FB">
            <w:pPr>
              <w:pStyle w:val="Zkladntextodsazen2"/>
              <w:ind w:firstLine="0"/>
              <w:jc w:val="center"/>
              <w:rPr>
                <w:rFonts w:ascii="Tahoma" w:hAnsi="Tahoma" w:cs="Tahoma"/>
                <w:b/>
                <w:bCs/>
                <w:sz w:val="22"/>
                <w:szCs w:val="22"/>
              </w:rPr>
            </w:pPr>
            <w:r>
              <w:rPr>
                <w:rFonts w:ascii="Tahoma" w:hAnsi="Tahoma" w:cs="Tahoma"/>
                <w:b/>
                <w:bCs/>
                <w:sz w:val="22"/>
                <w:szCs w:val="22"/>
              </w:rPr>
              <w:t>235 950,-</w:t>
            </w:r>
          </w:p>
        </w:tc>
      </w:tr>
    </w:tbl>
    <w:bookmarkEnd w:id="8"/>
    <w:p w14:paraId="7399A754" w14:textId="77777777" w:rsidR="003168AC" w:rsidRPr="003168AC"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Součástí sjednané ceny jsou veškeré práce a dodávky, poplatky a jiné náklady nezbytné pro řádné a úplné provedení díla.</w:t>
      </w:r>
    </w:p>
    <w:p w14:paraId="68B52F22"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některá část díla v důsledku sjednaných méněprací provedena, bude cena za dílo snížena, a to odečtením veškerých nákladů na provedení těch částí díla, které v rámci méněprací nebudou provedeny.</w:t>
      </w:r>
    </w:p>
    <w:p w14:paraId="29BE4955"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sidRPr="003168AC">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040FFBCD"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VIII.</w:t>
      </w:r>
      <w:r w:rsidRPr="003168AC">
        <w:rPr>
          <w:rFonts w:ascii="Tahoma" w:eastAsia="Times New Roman" w:hAnsi="Tahoma" w:cs="Tahoma"/>
          <w:b/>
          <w:kern w:val="0"/>
          <w:lang w:eastAsia="cs-CZ"/>
          <w14:ligatures w14:val="none"/>
        </w:rPr>
        <w:br/>
        <w:t>Platební podmínky</w:t>
      </w:r>
    </w:p>
    <w:p w14:paraId="743BAA9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Zálohy nejsou sjednány.</w:t>
      </w:r>
    </w:p>
    <w:p w14:paraId="300CF2EC"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za dílo bude uhrazena takto:</w:t>
      </w:r>
    </w:p>
    <w:p w14:paraId="77FE7498" w14:textId="24C6E8DA" w:rsidR="003168AC" w:rsidRPr="003168AC"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r w:rsidR="00D1558E">
        <w:rPr>
          <w:rFonts w:ascii="Tahoma" w:eastAsia="Times New Roman" w:hAnsi="Tahoma" w:cs="Tahoma"/>
          <w:kern w:val="0"/>
          <w:lang w:eastAsia="cs-CZ"/>
          <w14:ligatures w14:val="none"/>
        </w:rPr>
        <w:t xml:space="preserve">a převzetí </w:t>
      </w:r>
      <w:r w:rsidRPr="003168AC">
        <w:rPr>
          <w:rFonts w:ascii="Tahoma" w:eastAsia="Times New Roman" w:hAnsi="Tahoma" w:cs="Tahoma"/>
          <w:kern w:val="0"/>
          <w:lang w:eastAsia="cs-CZ"/>
          <w14:ligatures w14:val="none"/>
        </w:rPr>
        <w:t>zaměření</w:t>
      </w:r>
      <w:r w:rsidR="00AE5E2D">
        <w:rPr>
          <w:rFonts w:ascii="Tahoma" w:eastAsia="Times New Roman" w:hAnsi="Tahoma" w:cs="Tahoma"/>
          <w:kern w:val="0"/>
          <w:lang w:eastAsia="cs-CZ"/>
          <w14:ligatures w14:val="none"/>
        </w:rPr>
        <w:t>, DSS</w:t>
      </w:r>
      <w:r w:rsidRPr="003168AC">
        <w:rPr>
          <w:rFonts w:ascii="Tahoma" w:eastAsia="Times New Roman" w:hAnsi="Tahoma" w:cs="Tahoma"/>
          <w:kern w:val="0"/>
          <w:lang w:eastAsia="cs-CZ"/>
          <w14:ligatures w14:val="none"/>
        </w:rPr>
        <w:t xml:space="preserve"> a průzkumů dle čl. III odst. 2 bod 2.1 </w:t>
      </w:r>
      <w:r w:rsidR="009E3C4C">
        <w:rPr>
          <w:rFonts w:ascii="Tahoma" w:eastAsia="Times New Roman" w:hAnsi="Tahoma" w:cs="Tahoma"/>
          <w:kern w:val="0"/>
          <w:lang w:eastAsia="cs-CZ"/>
          <w14:ligatures w14:val="none"/>
        </w:rPr>
        <w:t xml:space="preserve">a 2. 2 </w:t>
      </w:r>
      <w:r w:rsidR="0018505C">
        <w:rPr>
          <w:rFonts w:ascii="Tahoma" w:eastAsia="Times New Roman" w:hAnsi="Tahoma" w:cs="Tahoma"/>
          <w:kern w:val="0"/>
          <w:lang w:eastAsia="cs-CZ"/>
          <w14:ligatures w14:val="none"/>
        </w:rPr>
        <w:t xml:space="preserve">této smlouvy </w:t>
      </w:r>
      <w:r w:rsidRPr="003168AC">
        <w:rPr>
          <w:rFonts w:ascii="Tahoma" w:eastAsia="Times New Roman" w:hAnsi="Tahoma" w:cs="Tahoma"/>
          <w:kern w:val="0"/>
          <w:lang w:eastAsia="cs-CZ"/>
          <w14:ligatures w14:val="none"/>
        </w:rPr>
        <w:t>bude uhrazena cena za 1. část díla dle čl. VII odst. 1 této smlouvy,</w:t>
      </w:r>
    </w:p>
    <w:p w14:paraId="77CBD23E" w14:textId="4BB63BFD" w:rsidR="003168AC" w:rsidRPr="003168AC"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bookmarkStart w:id="9" w:name="_Hlk156312317"/>
      <w:r w:rsidR="0056388E">
        <w:rPr>
          <w:rFonts w:ascii="Tahoma" w:eastAsia="Times New Roman" w:hAnsi="Tahoma" w:cs="Tahoma"/>
          <w:kern w:val="0"/>
          <w:lang w:eastAsia="cs-CZ"/>
          <w14:ligatures w14:val="none"/>
        </w:rPr>
        <w:t xml:space="preserve">a převzetí </w:t>
      </w:r>
      <w:r w:rsidR="002C1F62">
        <w:rPr>
          <w:rFonts w:ascii="Tahoma" w:eastAsia="Times New Roman" w:hAnsi="Tahoma" w:cs="Tahoma"/>
          <w:kern w:val="0"/>
          <w:lang w:eastAsia="cs-CZ"/>
          <w14:ligatures w14:val="none"/>
        </w:rPr>
        <w:t>DPS</w:t>
      </w:r>
      <w:r w:rsidR="00340D6F">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dle čl. III odst. 2 bod 2.</w:t>
      </w:r>
      <w:r w:rsidR="009E3C4C">
        <w:rPr>
          <w:rFonts w:ascii="Tahoma" w:eastAsia="Times New Roman" w:hAnsi="Tahoma" w:cs="Tahoma"/>
          <w:kern w:val="0"/>
          <w:lang w:eastAsia="cs-CZ"/>
          <w14:ligatures w14:val="none"/>
        </w:rPr>
        <w:t>3</w:t>
      </w:r>
      <w:r w:rsidR="00340D6F">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bookmarkEnd w:id="9"/>
      <w:r w:rsidRPr="003168AC">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smluvní ceny budou faktury, které budou mít náležitosti daňového dokladu dle zákona o DPH, a náležitosti stanovené obecně závaznými právními předpisy</w:t>
      </w:r>
      <w:r w:rsidRPr="003168AC" w:rsidDel="00F032F8">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(dále jen „faktura“). Faktura musí kromě zákonem stanovených náležitostí pro daňový doklad obsahovat také:</w:t>
      </w:r>
    </w:p>
    <w:p w14:paraId="76EB055A" w14:textId="3BE75130" w:rsidR="003168AC" w:rsidRPr="00D4045F"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číslo smlouvy objednatele, IČO objednatele, číslo veřejné zakázky </w:t>
      </w:r>
      <w:r w:rsidRPr="00D2244A">
        <w:rPr>
          <w:rFonts w:ascii="Tahoma" w:eastAsia="Times New Roman" w:hAnsi="Tahoma" w:cs="Tahoma"/>
          <w:kern w:val="0"/>
          <w:lang w:eastAsia="cs-CZ"/>
          <w14:ligatures w14:val="none"/>
        </w:rPr>
        <w:t>(tj.</w:t>
      </w:r>
      <w:r w:rsidR="00D2244A" w:rsidRPr="00D2244A">
        <w:rPr>
          <w:rFonts w:ascii="Tahoma" w:eastAsia="Times New Roman" w:hAnsi="Tahoma" w:cs="Tahoma"/>
          <w:kern w:val="0"/>
          <w:lang w:eastAsia="cs-CZ"/>
          <w14:ligatures w14:val="none"/>
        </w:rPr>
        <w:t xml:space="preserve"> TRI/Buj/2024/14/FVE</w:t>
      </w:r>
      <w:r w:rsidRPr="00D2244A">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a název </w:t>
      </w:r>
      <w:r w:rsidRPr="00D4045F">
        <w:rPr>
          <w:rFonts w:ascii="Tahoma" w:eastAsia="Times New Roman" w:hAnsi="Tahoma" w:cs="Tahoma"/>
          <w:kern w:val="0"/>
          <w:lang w:eastAsia="cs-CZ"/>
          <w14:ligatures w14:val="none"/>
        </w:rPr>
        <w:t>projektu „</w:t>
      </w:r>
      <w:r w:rsidR="00D4045F" w:rsidRPr="00D4045F">
        <w:rPr>
          <w:rFonts w:ascii="Tahoma" w:eastAsia="Times New Roman" w:hAnsi="Tahoma" w:cs="Tahoma"/>
          <w:b/>
          <w:bCs/>
          <w:kern w:val="0"/>
          <w:lang w:eastAsia="cs-CZ"/>
          <w14:ligatures w14:val="none"/>
        </w:rPr>
        <w:t>Instalace FVE - Nemocnice Třinec</w:t>
      </w:r>
      <w:r w:rsidRPr="00D4045F">
        <w:rPr>
          <w:rFonts w:ascii="Tahoma" w:eastAsia="Times New Roman" w:hAnsi="Tahoma" w:cs="Tahoma"/>
          <w:kern w:val="0"/>
          <w:lang w:eastAsia="cs-CZ"/>
          <w14:ligatures w14:val="none"/>
        </w:rPr>
        <w:t>“</w:t>
      </w:r>
    </w:p>
    <w:p w14:paraId="31393A58" w14:textId="1F8144FF"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„zhotovení projektové dokumentace stavby</w:t>
      </w:r>
      <w:r w:rsidRPr="003168AC">
        <w:rPr>
          <w:rFonts w:ascii="Calibri" w:eastAsia="Times New Roman" w:hAnsi="Calibri" w:cs="Calibri"/>
          <w:kern w:val="0"/>
          <w:lang w:eastAsia="cs-CZ"/>
          <w14:ligatures w14:val="none"/>
        </w:rPr>
        <w:t xml:space="preserve"> „</w:t>
      </w:r>
      <w:r w:rsidR="00D4045F" w:rsidRPr="00D4045F">
        <w:rPr>
          <w:rFonts w:ascii="Tahoma" w:eastAsia="Times New Roman" w:hAnsi="Tahoma" w:cs="Tahoma"/>
          <w:b/>
          <w:bCs/>
          <w:kern w:val="0"/>
          <w:lang w:eastAsia="cs-CZ"/>
          <w14:ligatures w14:val="none"/>
        </w:rPr>
        <w:t>Instalace FVE - Nemocnice Třinec</w:t>
      </w:r>
      <w:r w:rsidRPr="003168AC">
        <w:rPr>
          <w:rFonts w:ascii="Tahoma" w:eastAsia="Times New Roman" w:hAnsi="Tahoma" w:cs="Tahoma"/>
          <w:kern w:val="0"/>
          <w:lang w:eastAsia="cs-CZ"/>
          <w14:ligatures w14:val="none"/>
        </w:rPr>
        <w:t>“,</w:t>
      </w:r>
    </w:p>
    <w:p w14:paraId="7B800421"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168AC">
          <w:rPr>
            <w:rFonts w:ascii="Tahoma" w:eastAsia="Times New Roman" w:hAnsi="Tahoma" w:cs="Tahoma"/>
            <w:kern w:val="0"/>
            <w:lang w:eastAsia="cs-CZ"/>
            <w14:ligatures w14:val="none"/>
          </w:rPr>
          <w:t>2 a</w:t>
        </w:r>
      </w:smartTag>
      <w:r w:rsidRPr="003168AC">
        <w:rPr>
          <w:rFonts w:ascii="Tahoma" w:eastAsia="Times New Roman" w:hAnsi="Tahoma" w:cs="Tahoma"/>
          <w:kern w:val="0"/>
          <w:lang w:eastAsia="cs-CZ"/>
          <w14:ligatures w14:val="none"/>
        </w:rPr>
        <w:t xml:space="preserve"> 3 této smlouvy informovat objednatele),</w:t>
      </w:r>
    </w:p>
    <w:p w14:paraId="792B4EBC"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62D73E62"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výši pozastávky,</w:t>
      </w:r>
    </w:p>
    <w:p w14:paraId="768126BE" w14:textId="77777777" w:rsidR="003168AC" w:rsidRPr="003168AC"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do celkové výše 90 % ze smluvní ceny příslušné části díla včetně DPH </w:t>
      </w:r>
      <w:r w:rsidR="00766D00">
        <w:rPr>
          <w:rFonts w:ascii="Tahoma" w:eastAsia="Times New Roman" w:hAnsi="Tahoma" w:cs="Tahoma"/>
          <w:kern w:val="0"/>
          <w:lang w:eastAsia="cs-CZ"/>
          <w14:ligatures w14:val="none"/>
        </w:rPr>
        <w:t>(</w:t>
      </w:r>
      <w:r w:rsidR="00766D00" w:rsidRPr="2529B793">
        <w:rPr>
          <w:rFonts w:ascii="Tahoma" w:hAnsi="Tahoma" w:cs="Tahoma"/>
        </w:rPr>
        <w:t xml:space="preserve">bez DPH v případě, že zhotovitel není plátce DPH) </w:t>
      </w:r>
      <w:r w:rsidRPr="003168AC">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Pozastávky dle odstavce 5 tohoto článku smlouvy budou zhotoviteli uvolněny na základě jeho písemné žádosti, a to do 30 dnů od doručení žádosti objednateli. Zhotovitel je oprávněn požádat o uvolnění pozastávek takto:</w:t>
      </w:r>
    </w:p>
    <w:p w14:paraId="029E1FBE" w14:textId="1BC2D533"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1. část díla</w:t>
      </w:r>
      <w:r w:rsidR="009772DF">
        <w:rPr>
          <w:rFonts w:ascii="Tahoma" w:eastAsia="Times New Roman" w:hAnsi="Tahoma" w:cs="Tahoma"/>
          <w:kern w:val="0"/>
          <w:lang w:eastAsia="cs-CZ"/>
          <w14:ligatures w14:val="none"/>
        </w:rPr>
        <w:t xml:space="preserve">, tj. </w:t>
      </w:r>
      <w:r w:rsidR="00FB4173" w:rsidRPr="003168AC">
        <w:rPr>
          <w:rFonts w:ascii="Tahoma" w:eastAsia="Times New Roman" w:hAnsi="Tahoma" w:cs="Tahoma"/>
          <w:kern w:val="0"/>
          <w:lang w:eastAsia="cs-CZ"/>
          <w14:ligatures w14:val="none"/>
        </w:rPr>
        <w:t>zaměření</w:t>
      </w:r>
      <w:r w:rsidR="00FB4173">
        <w:rPr>
          <w:rFonts w:ascii="Tahoma" w:eastAsia="Times New Roman" w:hAnsi="Tahoma" w:cs="Tahoma"/>
          <w:kern w:val="0"/>
          <w:lang w:eastAsia="cs-CZ"/>
          <w14:ligatures w14:val="none"/>
        </w:rPr>
        <w:t>, DSS</w:t>
      </w:r>
      <w:r w:rsidR="00FB4173" w:rsidRPr="003168AC">
        <w:rPr>
          <w:rFonts w:ascii="Tahoma" w:eastAsia="Times New Roman" w:hAnsi="Tahoma" w:cs="Tahoma"/>
          <w:kern w:val="0"/>
          <w:lang w:eastAsia="cs-CZ"/>
          <w14:ligatures w14:val="none"/>
        </w:rPr>
        <w:t xml:space="preserve"> a průzkumů dle čl. III odst. 2 bod 2.1 </w:t>
      </w:r>
      <w:r w:rsidR="00FB4173">
        <w:rPr>
          <w:rFonts w:ascii="Tahoma" w:eastAsia="Times New Roman" w:hAnsi="Tahoma" w:cs="Tahoma"/>
          <w:kern w:val="0"/>
          <w:lang w:eastAsia="cs-CZ"/>
          <w14:ligatures w14:val="none"/>
        </w:rPr>
        <w:t>a 2. 2</w:t>
      </w:r>
      <w:r w:rsidR="0018505C">
        <w:rPr>
          <w:rFonts w:ascii="Tahoma" w:eastAsia="Times New Roman" w:hAnsi="Tahoma" w:cs="Tahoma"/>
          <w:kern w:val="0"/>
          <w:lang w:eastAsia="cs-CZ"/>
          <w14:ligatures w14:val="none"/>
        </w:rPr>
        <w:t xml:space="preserve"> této smlouvy,</w:t>
      </w:r>
      <w:r w:rsidR="00FB417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je zhotovitel oprávněn požádat po předání pravomocného </w:t>
      </w:r>
      <w:r w:rsidR="00894E35">
        <w:rPr>
          <w:rFonts w:ascii="Tahoma" w:eastAsia="Times New Roman" w:hAnsi="Tahoma" w:cs="Tahoma"/>
          <w:kern w:val="0"/>
          <w:lang w:eastAsia="cs-CZ"/>
          <w14:ligatures w14:val="none"/>
        </w:rPr>
        <w:t xml:space="preserve">příslušného </w:t>
      </w:r>
      <w:r w:rsidRPr="003168AC">
        <w:rPr>
          <w:rFonts w:ascii="Tahoma" w:eastAsia="Times New Roman" w:hAnsi="Tahoma" w:cs="Tahoma"/>
          <w:kern w:val="0"/>
          <w:lang w:eastAsia="cs-CZ"/>
          <w14:ligatures w14:val="none"/>
        </w:rPr>
        <w:t xml:space="preserve">povolení </w:t>
      </w:r>
      <w:r w:rsidR="00894E35">
        <w:rPr>
          <w:rFonts w:ascii="Tahoma" w:eastAsia="Times New Roman" w:hAnsi="Tahoma" w:cs="Tahoma"/>
          <w:kern w:val="0"/>
          <w:lang w:eastAsia="cs-CZ"/>
          <w14:ligatures w14:val="none"/>
        </w:rPr>
        <w:t>stavebního</w:t>
      </w:r>
      <w:r w:rsidR="006B6E46">
        <w:rPr>
          <w:rFonts w:ascii="Tahoma" w:eastAsia="Times New Roman" w:hAnsi="Tahoma" w:cs="Tahoma"/>
          <w:kern w:val="0"/>
          <w:lang w:eastAsia="cs-CZ"/>
          <w14:ligatures w14:val="none"/>
        </w:rPr>
        <w:t xml:space="preserve"> úřadu</w:t>
      </w:r>
      <w:r w:rsidR="00894E3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případně sdělení stavebního úřadu, že daný stavební záměr nevyžaduje povolení</w:t>
      </w:r>
      <w:r w:rsidR="002628E6">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w:t>
      </w:r>
    </w:p>
    <w:p w14:paraId="07346E9B" w14:textId="03EDFB6C"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2. část díla</w:t>
      </w:r>
      <w:r w:rsidR="009772DF">
        <w:rPr>
          <w:rFonts w:ascii="Tahoma" w:eastAsia="Times New Roman" w:hAnsi="Tahoma" w:cs="Tahoma"/>
          <w:kern w:val="0"/>
          <w:lang w:eastAsia="cs-CZ"/>
          <w14:ligatures w14:val="none"/>
        </w:rPr>
        <w:t xml:space="preserve">, tj. </w:t>
      </w:r>
      <w:r w:rsidR="002C1F62">
        <w:rPr>
          <w:rFonts w:ascii="Tahoma" w:eastAsia="Times New Roman" w:hAnsi="Tahoma" w:cs="Tahoma"/>
          <w:kern w:val="0"/>
          <w:lang w:eastAsia="cs-CZ"/>
          <w14:ligatures w14:val="none"/>
        </w:rPr>
        <w:t>DPS</w:t>
      </w:r>
      <w:r w:rsidR="0018505C">
        <w:rPr>
          <w:rFonts w:ascii="Tahoma" w:eastAsia="Times New Roman" w:hAnsi="Tahoma" w:cs="Tahoma"/>
          <w:kern w:val="0"/>
          <w:lang w:eastAsia="cs-CZ"/>
          <w14:ligatures w14:val="none"/>
        </w:rPr>
        <w:t xml:space="preserve"> </w:t>
      </w:r>
      <w:r w:rsidR="0018505C" w:rsidRPr="003168AC">
        <w:rPr>
          <w:rFonts w:ascii="Tahoma" w:eastAsia="Times New Roman" w:hAnsi="Tahoma" w:cs="Tahoma"/>
          <w:kern w:val="0"/>
          <w:lang w:eastAsia="cs-CZ"/>
          <w14:ligatures w14:val="none"/>
        </w:rPr>
        <w:t>dle čl. III odst. 2 bod 2.</w:t>
      </w:r>
      <w:r w:rsidR="0018505C">
        <w:rPr>
          <w:rFonts w:ascii="Tahoma" w:eastAsia="Times New Roman" w:hAnsi="Tahoma" w:cs="Tahoma"/>
          <w:kern w:val="0"/>
          <w:lang w:eastAsia="cs-CZ"/>
          <w14:ligatures w14:val="none"/>
        </w:rPr>
        <w:t>3 této smlouvy,</w:t>
      </w:r>
      <w:r w:rsidRPr="003168AC">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3168AC">
        <w:rPr>
          <w:rFonts w:ascii="Tahoma" w:eastAsia="Times New Roman" w:hAnsi="Tahoma" w:cs="Tahoma"/>
          <w:kern w:val="0"/>
          <w:lang w:eastAsia="cs-CZ"/>
          <w14:ligatures w14:val="none"/>
        </w:rPr>
        <w:t>1</w:t>
      </w:r>
      <w:r w:rsidR="005A1944">
        <w:rPr>
          <w:rFonts w:ascii="Tahoma" w:eastAsia="Times New Roman" w:hAnsi="Tahoma" w:cs="Tahoma"/>
          <w:kern w:val="0"/>
          <w:lang w:eastAsia="cs-CZ"/>
          <w14:ligatures w14:val="none"/>
        </w:rPr>
        <w:t>8</w:t>
      </w:r>
      <w:r w:rsidR="005A1944"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měsíců od splnění této části díla </w:t>
      </w:r>
      <w:r w:rsidRPr="003168AC">
        <w:rPr>
          <w:rFonts w:ascii="Tahoma" w:eastAsia="Times New Roman" w:hAnsi="Tahoma" w:cs="Tahoma"/>
          <w:kern w:val="0"/>
          <w:lang w:eastAsia="cs-CZ"/>
          <w14:ligatures w14:val="none"/>
        </w:rPr>
        <w:lastRenderedPageBreak/>
        <w:t>dle této smlouvy, je zhotovitel oprávněn o uvolnění pozastávek požádat uplynutím této lhůty.</w:t>
      </w:r>
    </w:p>
    <w:p w14:paraId="0183D4B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45B21A93" w:rsidR="003168AC" w:rsidRPr="003168AC"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Doručení faktury a žádosti o uvolnění pozastávky se provede elektronicky prostřednictvím datové schránky nebo e-mailu na adresu </w:t>
      </w:r>
      <w:r w:rsidR="00D2244A">
        <w:rPr>
          <w:rFonts w:ascii="Tahoma" w:eastAsia="Times New Roman" w:hAnsi="Tahoma" w:cs="Tahoma"/>
          <w:kern w:val="0"/>
          <w:lang w:eastAsia="cs-CZ"/>
          <w14:ligatures w14:val="none"/>
        </w:rPr>
        <w:t>faktury@nemtr.cz</w:t>
      </w:r>
    </w:p>
    <w:p w14:paraId="2C1DF871" w14:textId="77777777" w:rsidR="003168AC" w:rsidRPr="003168AC"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3168AC">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cenu za dílo je splněna dnem odepsání příslušné částky z účtu objednatele.</w:t>
      </w:r>
    </w:p>
    <w:p w14:paraId="2AFD2BC3"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D84A4CA"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4B2C820"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v insolvenčním řízení,</w:t>
      </w:r>
      <w:r w:rsidRPr="003168AC" w:rsidDel="0039374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nebo</w:t>
      </w:r>
    </w:p>
    <w:p w14:paraId="09B45F4D"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7B8C13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5D88C2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bCs/>
          <w:kern w:val="0"/>
          <w:lang w:eastAsia="cs-CZ"/>
          <w14:ligatures w14:val="none"/>
        </w:rPr>
        <w:t>X.</w:t>
      </w:r>
      <w:r w:rsidRPr="003168AC">
        <w:rPr>
          <w:rFonts w:ascii="Tahoma" w:eastAsia="Times New Roman" w:hAnsi="Tahoma" w:cs="Tahoma"/>
          <w:b/>
          <w:bCs/>
          <w:kern w:val="0"/>
          <w:lang w:eastAsia="cs-CZ"/>
          <w14:ligatures w14:val="none"/>
        </w:rPr>
        <w:br/>
      </w:r>
      <w:r w:rsidRPr="003168AC">
        <w:rPr>
          <w:rFonts w:ascii="Tahoma" w:eastAsia="Times New Roman" w:hAnsi="Tahoma" w:cs="Tahoma"/>
          <w:b/>
          <w:kern w:val="0"/>
          <w:lang w:eastAsia="cs-CZ"/>
          <w14:ligatures w14:val="none"/>
        </w:rPr>
        <w:t>Práva z vadného plnění</w:t>
      </w:r>
    </w:p>
    <w:p w14:paraId="4F85B113" w14:textId="09F68B3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2.1 – 2.</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2.1 – 2.</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w:t>
      </w:r>
    </w:p>
    <w:p w14:paraId="56E6F7DF"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w:t>
      </w:r>
      <w:r w:rsidRPr="003168AC">
        <w:rPr>
          <w:rFonts w:ascii="Tahoma" w:eastAsia="Times New Roman" w:hAnsi="Tahoma" w:cs="Tahoma"/>
          <w:kern w:val="0"/>
          <w:lang w:eastAsia="cs-CZ"/>
          <w14:ligatures w14:val="none"/>
        </w:rPr>
        <w:lastRenderedPageBreak/>
        <w:t>Projeví-li se vada v průběhu 6 měsíců od převzetí díla objednatelem, má se za to, že dílo bylo vadné již při převzetí, neprokáže</w:t>
      </w:r>
      <w:r w:rsidRPr="003168AC">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w:t>
      </w:r>
      <w:r w:rsidRPr="003168AC">
        <w:rPr>
          <w:rFonts w:ascii="Tahoma" w:eastAsia="Times New Roman" w:hAnsi="Tahoma" w:cs="Tahoma"/>
          <w:b/>
          <w:kern w:val="0"/>
          <w:lang w:eastAsia="cs-CZ"/>
          <w14:ligatures w14:val="none"/>
        </w:rPr>
        <w:br/>
        <w:t>Sankční ujednání</w:t>
      </w:r>
    </w:p>
    <w:p w14:paraId="4D0B1EA2" w14:textId="1C0FA890" w:rsidR="00E638A9" w:rsidRPr="00791809"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791809">
        <w:rPr>
          <w:rFonts w:ascii="Tahoma" w:hAnsi="Tahoma" w:cs="Tahoma"/>
          <w:sz w:val="22"/>
          <w:szCs w:val="22"/>
        </w:rPr>
        <w:t xml:space="preserve">Nepředá-li zhotovitel objednateli kteroukoliv část díla ve lhůtě dle čl. IV odst. 1 této smlouvy, je povinen uhradit objednateli smluvní pokutu ve výši </w:t>
      </w:r>
      <w:r w:rsidRPr="00D2244A">
        <w:rPr>
          <w:rFonts w:ascii="Tahoma" w:hAnsi="Tahoma" w:cs="Tahoma"/>
          <w:sz w:val="22"/>
          <w:szCs w:val="22"/>
        </w:rPr>
        <w:t>0,2</w:t>
      </w:r>
      <w:r w:rsidR="000E0FDA" w:rsidRPr="00D2244A">
        <w:rPr>
          <w:rFonts w:ascii="Tahoma" w:hAnsi="Tahoma" w:cs="Tahoma"/>
          <w:sz w:val="22"/>
          <w:szCs w:val="22"/>
        </w:rPr>
        <w:t>5</w:t>
      </w:r>
      <w:r w:rsidRPr="00D2244A">
        <w:rPr>
          <w:rFonts w:ascii="Tahoma" w:hAnsi="Tahoma" w:cs="Tahoma"/>
          <w:sz w:val="22"/>
          <w:szCs w:val="22"/>
        </w:rPr>
        <w:t> </w:t>
      </w:r>
      <w:r w:rsidRPr="00791809">
        <w:rPr>
          <w:rFonts w:ascii="Tahoma" w:hAnsi="Tahoma" w:cs="Tahoma"/>
          <w:sz w:val="22"/>
          <w:szCs w:val="22"/>
        </w:rPr>
        <w:t>%</w:t>
      </w:r>
      <w:r w:rsidRPr="00791809">
        <w:rPr>
          <w:rFonts w:ascii="Tahoma" w:hAnsi="Tahoma" w:cs="Tahoma"/>
          <w:color w:val="FF00FF"/>
          <w:sz w:val="22"/>
          <w:szCs w:val="22"/>
        </w:rPr>
        <w:t xml:space="preserve"> </w:t>
      </w:r>
      <w:r w:rsidRPr="00791809">
        <w:rPr>
          <w:rFonts w:ascii="Tahoma" w:hAnsi="Tahoma" w:cs="Tahoma"/>
          <w:sz w:val="22"/>
          <w:szCs w:val="22"/>
        </w:rPr>
        <w:t>z ceny příslušné části díla včetně DPH</w:t>
      </w:r>
      <w:r w:rsidR="00560433">
        <w:rPr>
          <w:rFonts w:ascii="Tahoma" w:hAnsi="Tahoma" w:cs="Tahoma"/>
          <w:sz w:val="22"/>
          <w:szCs w:val="22"/>
        </w:rPr>
        <w:t xml:space="preserve"> </w:t>
      </w:r>
      <w:bookmarkStart w:id="10" w:name="_Hlk156313432"/>
      <w:r w:rsidR="00560433">
        <w:rPr>
          <w:rFonts w:ascii="Tahoma" w:hAnsi="Tahoma" w:cs="Tahoma"/>
          <w:sz w:val="22"/>
          <w:szCs w:val="22"/>
        </w:rPr>
        <w:t>(bez DPH v</w:t>
      </w:r>
      <w:r w:rsidR="008355BA">
        <w:rPr>
          <w:rFonts w:ascii="Tahoma" w:hAnsi="Tahoma" w:cs="Tahoma"/>
          <w:sz w:val="22"/>
          <w:szCs w:val="22"/>
        </w:rPr>
        <w:t> </w:t>
      </w:r>
      <w:r w:rsidR="00560433">
        <w:rPr>
          <w:rFonts w:ascii="Tahoma" w:hAnsi="Tahoma" w:cs="Tahoma"/>
          <w:sz w:val="22"/>
          <w:szCs w:val="22"/>
        </w:rPr>
        <w:t>případě</w:t>
      </w:r>
      <w:r w:rsidR="008355BA">
        <w:rPr>
          <w:rFonts w:ascii="Tahoma" w:hAnsi="Tahoma" w:cs="Tahoma"/>
          <w:sz w:val="22"/>
          <w:szCs w:val="22"/>
        </w:rPr>
        <w:t>, že cena díla byla stanovena bez DPH)</w:t>
      </w:r>
      <w:r w:rsidRPr="00791809">
        <w:rPr>
          <w:rFonts w:ascii="Tahoma" w:hAnsi="Tahoma" w:cs="Tahoma"/>
          <w:sz w:val="22"/>
          <w:szCs w:val="22"/>
        </w:rPr>
        <w:t xml:space="preserve"> </w:t>
      </w:r>
      <w:bookmarkEnd w:id="10"/>
      <w:r w:rsidRPr="00791809">
        <w:rPr>
          <w:rFonts w:ascii="Tahoma" w:hAnsi="Tahoma" w:cs="Tahoma"/>
          <w:sz w:val="22"/>
          <w:szCs w:val="22"/>
        </w:rPr>
        <w:t>dle čl. VII odst. 1 této smlouvy, s jejímž předáním je zhotovitel v prodlení, a to za každý i započatý den prodlení.</w:t>
      </w:r>
      <w:r w:rsidR="00E638A9" w:rsidRPr="00791809">
        <w:rPr>
          <w:rFonts w:ascii="Tahoma" w:hAnsi="Tahoma" w:cs="Tahoma"/>
          <w:sz w:val="22"/>
          <w:szCs w:val="22"/>
        </w:rPr>
        <w:t xml:space="preserve"> </w:t>
      </w:r>
    </w:p>
    <w:p w14:paraId="5438CEBA" w14:textId="48F14098" w:rsidR="003168AC" w:rsidRPr="00E638A9"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1F2346">
        <w:rPr>
          <w:rFonts w:ascii="Tahoma" w:hAnsi="Tahoma" w:cs="Tahoma"/>
          <w:sz w:val="22"/>
          <w:szCs w:val="22"/>
        </w:rPr>
        <w:t xml:space="preserve">V případě porušení povinnosti sjednané v čl. III odst. </w:t>
      </w:r>
      <w:r w:rsidR="003332CC">
        <w:rPr>
          <w:rFonts w:ascii="Tahoma" w:hAnsi="Tahoma" w:cs="Tahoma"/>
          <w:sz w:val="22"/>
          <w:szCs w:val="22"/>
        </w:rPr>
        <w:t>3</w:t>
      </w:r>
      <w:r w:rsidRPr="001F2346">
        <w:rPr>
          <w:rFonts w:ascii="Tahoma" w:hAnsi="Tahoma" w:cs="Tahoma"/>
          <w:sz w:val="22"/>
          <w:szCs w:val="22"/>
        </w:rPr>
        <w:t xml:space="preserve"> </w:t>
      </w:r>
      <w:r>
        <w:rPr>
          <w:rFonts w:ascii="Tahoma" w:hAnsi="Tahoma" w:cs="Tahoma"/>
          <w:sz w:val="22"/>
          <w:szCs w:val="22"/>
        </w:rPr>
        <w:t xml:space="preserve">poslední </w:t>
      </w:r>
      <w:r w:rsidRPr="001F2346">
        <w:rPr>
          <w:rFonts w:ascii="Tahoma" w:hAnsi="Tahoma" w:cs="Tahoma"/>
          <w:sz w:val="22"/>
          <w:szCs w:val="22"/>
        </w:rPr>
        <w:t xml:space="preserve">odrážka této smlouvy, je zhotovitel povinen uhradit objednateli smluvní pokutu ve výši </w:t>
      </w:r>
      <w:r w:rsidRPr="00D2244A">
        <w:rPr>
          <w:rFonts w:ascii="Tahoma" w:hAnsi="Tahoma" w:cs="Tahoma"/>
          <w:sz w:val="22"/>
          <w:szCs w:val="22"/>
        </w:rPr>
        <w:t xml:space="preserve">3.000 </w:t>
      </w:r>
      <w:r w:rsidRPr="001F2346">
        <w:rPr>
          <w:rFonts w:ascii="Tahoma" w:hAnsi="Tahoma" w:cs="Tahoma"/>
          <w:sz w:val="22"/>
          <w:szCs w:val="22"/>
        </w:rPr>
        <w:t xml:space="preserve">Kč za každý i započatý den prodlení s předáním </w:t>
      </w:r>
      <w:r w:rsidR="002C1F62">
        <w:rPr>
          <w:rFonts w:ascii="Tahoma" w:hAnsi="Tahoma" w:cs="Tahoma"/>
          <w:sz w:val="22"/>
          <w:szCs w:val="22"/>
        </w:rPr>
        <w:t>DPS</w:t>
      </w:r>
      <w:r w:rsidRPr="001F2346">
        <w:rPr>
          <w:rFonts w:ascii="Tahoma" w:hAnsi="Tahoma" w:cs="Tahoma"/>
          <w:sz w:val="22"/>
          <w:szCs w:val="22"/>
        </w:rPr>
        <w:t>.</w:t>
      </w:r>
    </w:p>
    <w:p w14:paraId="225F91A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Pokud zhotovitel neodstraní vadu díla ve lhůtě uvedené v čl. IX odst. 4 této smlouvy, je povinen uhradit objednateli smluvní pokutu ve výši </w:t>
      </w:r>
      <w:r w:rsidRPr="00D2244A">
        <w:rPr>
          <w:rFonts w:ascii="Tahoma" w:eastAsia="Times New Roman" w:hAnsi="Tahoma" w:cs="Tahoma"/>
          <w:kern w:val="0"/>
          <w:lang w:eastAsia="cs-CZ"/>
          <w14:ligatures w14:val="none"/>
        </w:rPr>
        <w:t>1.000 </w:t>
      </w:r>
      <w:r w:rsidRPr="003168AC">
        <w:rPr>
          <w:rFonts w:ascii="Tahoma" w:eastAsia="Times New Roman" w:hAnsi="Tahoma" w:cs="Tahoma"/>
          <w:kern w:val="0"/>
          <w:lang w:eastAsia="cs-CZ"/>
          <w14:ligatures w14:val="none"/>
        </w:rPr>
        <w:t>Kč za každý i započatý den prodlení.</w:t>
      </w:r>
    </w:p>
    <w:p w14:paraId="4763BCF0" w14:textId="718D04AA" w:rsidR="003168AC" w:rsidRPr="00344D4C"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286B">
        <w:rPr>
          <w:rFonts w:ascii="Tahoma" w:eastAsia="Times New Roman" w:hAnsi="Tahoma" w:cs="Tahoma"/>
          <w:kern w:val="0"/>
          <w:lang w:eastAsia="cs-CZ"/>
          <w14:ligatures w14:val="none"/>
        </w:rPr>
        <w:t>Dojde</w:t>
      </w:r>
      <w:r w:rsidRPr="00A5286B">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porušení povinnosti sjednané v čl. VI odst. 1 </w:t>
      </w:r>
      <w:r w:rsidRPr="00512865">
        <w:rPr>
          <w:rFonts w:ascii="Tahoma" w:eastAsia="Times New Roman" w:hAnsi="Tahoma" w:cs="Tahoma"/>
          <w:kern w:val="0"/>
          <w:lang w:eastAsia="cs-CZ"/>
          <w14:ligatures w14:val="none"/>
        </w:rPr>
        <w:t>písm. f)</w:t>
      </w:r>
      <w:r w:rsidRPr="003168AC">
        <w:rPr>
          <w:rFonts w:ascii="Tahoma" w:eastAsia="Times New Roman" w:hAnsi="Tahoma" w:cs="Tahoma"/>
          <w:kern w:val="0"/>
          <w:lang w:eastAsia="cs-CZ"/>
          <w14:ligatures w14:val="none"/>
        </w:rPr>
        <w:t xml:space="preserve"> této smlouvy, dojde-li porušením této povinnosti k prodlení s plněním díla, je zhotovitel povinen zaplatit objednateli smluvní pokutu ve výši </w:t>
      </w:r>
      <w:r w:rsidRPr="00D2244A">
        <w:rPr>
          <w:rFonts w:ascii="Tahoma" w:eastAsia="Times New Roman" w:hAnsi="Tahoma" w:cs="Tahoma"/>
          <w:kern w:val="0"/>
          <w:lang w:eastAsia="cs-CZ"/>
          <w14:ligatures w14:val="none"/>
        </w:rPr>
        <w:t>15.000 </w:t>
      </w:r>
      <w:r w:rsidRPr="003168AC">
        <w:rPr>
          <w:rFonts w:ascii="Tahoma" w:eastAsia="Times New Roman" w:hAnsi="Tahoma" w:cs="Tahoma"/>
          <w:kern w:val="0"/>
          <w:lang w:eastAsia="cs-CZ"/>
          <w14:ligatures w14:val="none"/>
        </w:rPr>
        <w:t>Kč.</w:t>
      </w:r>
    </w:p>
    <w:p w14:paraId="2C9176BC" w14:textId="630D688F"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porušení povinnosti dle čl. VI odst. 1 písm. g) této smlouvy se zhotovitel zavazuje uhradit objednateli smluvní pokutu ve výši </w:t>
      </w:r>
      <w:r w:rsidRPr="00D2244A">
        <w:rPr>
          <w:rFonts w:ascii="Tahoma" w:eastAsia="Times New Roman" w:hAnsi="Tahoma" w:cs="Tahoma"/>
          <w:kern w:val="0"/>
          <w:lang w:eastAsia="cs-CZ"/>
          <w14:ligatures w14:val="none"/>
        </w:rPr>
        <w:t>0,1 </w:t>
      </w:r>
      <w:r w:rsidRPr="003168AC">
        <w:rPr>
          <w:rFonts w:ascii="Tahoma" w:eastAsia="Times New Roman" w:hAnsi="Tahoma" w:cs="Tahoma"/>
          <w:kern w:val="0"/>
          <w:lang w:eastAsia="cs-CZ"/>
          <w14:ligatures w14:val="none"/>
        </w:rPr>
        <w:t xml:space="preserve">% z ceny </w:t>
      </w:r>
      <w:r w:rsidR="002C1F62">
        <w:rPr>
          <w:rFonts w:ascii="Tahoma" w:eastAsia="Times New Roman" w:hAnsi="Tahoma" w:cs="Tahoma"/>
          <w:kern w:val="0"/>
          <w:lang w:eastAsia="cs-CZ"/>
          <w14:ligatures w14:val="none"/>
        </w:rPr>
        <w:t>DPS</w:t>
      </w:r>
      <w:r w:rsidRPr="003168AC">
        <w:rPr>
          <w:rFonts w:ascii="Tahoma" w:eastAsia="Times New Roman" w:hAnsi="Tahoma" w:cs="Tahoma"/>
          <w:kern w:val="0"/>
          <w:lang w:eastAsia="cs-CZ"/>
          <w14:ligatures w14:val="none"/>
        </w:rPr>
        <w:t xml:space="preserve"> včetně DPH </w:t>
      </w:r>
      <w:r w:rsidR="00512865">
        <w:rPr>
          <w:rFonts w:ascii="Tahoma" w:hAnsi="Tahoma" w:cs="Tahoma"/>
        </w:rPr>
        <w:t>(bez DPH v případě, že cena díla byla stanovena bez DPH)</w:t>
      </w:r>
      <w:r w:rsidR="00512865" w:rsidRPr="00791809">
        <w:rPr>
          <w:rFonts w:ascii="Tahoma" w:eastAsia="Times New Roman" w:hAnsi="Tahoma" w:cs="Tahoma"/>
          <w:kern w:val="0"/>
          <w:lang w:eastAsia="cs-CZ"/>
          <w14:ligatures w14:val="none"/>
        </w:rPr>
        <w:t xml:space="preserve"> </w:t>
      </w:r>
      <w:r w:rsidR="00017B6A">
        <w:rPr>
          <w:rFonts w:ascii="Tahoma" w:hAnsi="Tahoma" w:cs="Tahoma"/>
        </w:rPr>
        <w:t>dle čl. VII odst. 1 této smlouvy</w:t>
      </w:r>
      <w:r w:rsidR="00017B6A">
        <w:rPr>
          <w:rFonts w:ascii="Tahoma" w:eastAsia="Times New Roman" w:hAnsi="Tahoma" w:cs="Tahoma"/>
          <w:kern w:val="0"/>
          <w:lang w:eastAsia="cs-CZ"/>
          <w14:ligatures w14:val="none"/>
        </w:rPr>
        <w:t xml:space="preserve">, a to </w:t>
      </w:r>
      <w:r w:rsidRPr="003168AC">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4191D34A"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že Úřad pro ochranu hospodářské soutěže (dále jen „ÚOHS“) zjistí během </w:t>
      </w:r>
      <w:r w:rsidR="007C3123">
        <w:rPr>
          <w:rFonts w:ascii="Tahoma" w:eastAsia="Times New Roman" w:hAnsi="Tahoma" w:cs="Tahoma"/>
          <w:kern w:val="0"/>
          <w:lang w:eastAsia="cs-CZ"/>
          <w14:ligatures w14:val="none"/>
        </w:rPr>
        <w:t xml:space="preserve">výběrového </w:t>
      </w:r>
      <w:r w:rsidRPr="003168AC">
        <w:rPr>
          <w:rFonts w:ascii="Tahoma" w:eastAsia="Times New Roman" w:hAnsi="Tahoma" w:cs="Tahoma"/>
          <w:kern w:val="0"/>
          <w:lang w:eastAsia="cs-CZ"/>
          <w14:ligatures w14:val="none"/>
        </w:rPr>
        <w:t>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B7EAC67"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Pro případ prodlení se zaplacením ceny za dílo sjednávají smluvní strany úrok z prodlení ve výši stanovené občanskoprávními předpisy.</w:t>
      </w:r>
    </w:p>
    <w:p w14:paraId="45A8DE22"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1A8B5B45" w14:textId="0AF54483"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C</w:t>
      </w:r>
      <w:r w:rsidRPr="003168AC">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Pr>
          <w:rFonts w:ascii="Tahoma" w:eastAsia="Times New Roman" w:hAnsi="Tahoma" w:cs="Tahoma"/>
          <w:b/>
          <w:kern w:val="0"/>
          <w:lang w:eastAsia="cs-CZ"/>
          <w14:ligatures w14:val="none"/>
        </w:rPr>
        <w:t xml:space="preserve"> projektanta</w:t>
      </w:r>
    </w:p>
    <w:p w14:paraId="6F39133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w:t>
      </w:r>
      <w:r w:rsidRPr="003168AC">
        <w:rPr>
          <w:rFonts w:ascii="Tahoma" w:eastAsia="Times New Roman" w:hAnsi="Tahoma" w:cs="Tahoma"/>
          <w:b/>
          <w:kern w:val="0"/>
          <w:lang w:eastAsia="cs-CZ"/>
          <w14:ligatures w14:val="none"/>
        </w:rPr>
        <w:br/>
        <w:t>Předmět plnění</w:t>
      </w:r>
    </w:p>
    <w:p w14:paraId="7BA44607"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pro příkazce, jeho jménem na jeho účet vykonávat:</w:t>
      </w:r>
    </w:p>
    <w:p w14:paraId="681F7B58" w14:textId="77777777" w:rsidR="003168AC" w:rsidRPr="003168AC"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inženýrskou činnost pro stavbu za účelem obstarání pravomocných rozhodnutí nebo souhlasů dle stavebního zákona, na základě kterých bude možno stavbu umístit a provést (dále jen „inženýrská činnost“). </w:t>
      </w:r>
      <w:r w:rsidRPr="003168AC">
        <w:rPr>
          <w:rFonts w:ascii="Tahoma" w:eastAsia="Times New Roman" w:hAnsi="Tahoma" w:cs="Tahoma"/>
          <w:color w:val="000000"/>
          <w:kern w:val="0"/>
          <w:lang w:eastAsia="cs-CZ"/>
          <w14:ligatures w14:val="none"/>
        </w:rPr>
        <w:t>Inženýrská činnost je specifikována v odst. 2 tohoto článku smlouvy</w:t>
      </w:r>
      <w:r w:rsidRPr="003168AC">
        <w:rPr>
          <w:rFonts w:ascii="Tahoma" w:eastAsia="Times New Roman" w:hAnsi="Tahoma" w:cs="Tahoma"/>
          <w:kern w:val="0"/>
          <w:lang w:eastAsia="cs-CZ"/>
          <w14:ligatures w14:val="none"/>
        </w:rPr>
        <w:t>,</w:t>
      </w:r>
    </w:p>
    <w:p w14:paraId="1ACBC21A" w14:textId="77777777"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3168AC">
        <w:rPr>
          <w:rFonts w:ascii="Tahoma" w:eastAsia="Times New Roman" w:hAnsi="Tahoma" w:cs="Tahoma"/>
          <w:color w:val="000000"/>
          <w:kern w:val="0"/>
          <w:lang w:eastAsia="cs-CZ"/>
          <w14:ligatures w14:val="none"/>
        </w:rPr>
        <w:t>specifikován v odst. 3 tohoto článku smlouvy</w:t>
      </w:r>
      <w:r w:rsidRPr="003168AC">
        <w:rPr>
          <w:rFonts w:ascii="Tahoma" w:eastAsia="Times New Roman" w:hAnsi="Tahoma" w:cs="Tahoma"/>
          <w:kern w:val="0"/>
          <w:lang w:eastAsia="cs-CZ"/>
          <w14:ligatures w14:val="none"/>
        </w:rPr>
        <w:t>,</w:t>
      </w:r>
    </w:p>
    <w:p w14:paraId="15E21ED6" w14:textId="515307DA"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zabezpečit výkon dozoru</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po celou dobu realizace výše uvedené stavby (dále jen „dozor</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w:t>
      </w:r>
      <w:r w:rsidR="00F13B6B">
        <w:rPr>
          <w:rFonts w:ascii="Tahoma" w:eastAsia="Times New Roman" w:hAnsi="Tahoma" w:cs="Tahoma"/>
          <w:kern w:val="0"/>
          <w:lang w:eastAsia="cs-CZ"/>
          <w14:ligatures w14:val="none"/>
        </w:rPr>
        <w:t>D</w:t>
      </w:r>
      <w:r w:rsidRPr="003168AC">
        <w:rPr>
          <w:rFonts w:ascii="Tahoma" w:eastAsia="Times New Roman" w:hAnsi="Tahoma" w:cs="Tahoma"/>
          <w:kern w:val="0"/>
          <w:lang w:eastAsia="cs-CZ"/>
          <w14:ligatures w14:val="none"/>
        </w:rPr>
        <w:t>ozor</w:t>
      </w:r>
      <w:r w:rsidRPr="003168AC">
        <w:rPr>
          <w:rFonts w:ascii="Tahoma" w:eastAsia="Times New Roman" w:hAnsi="Tahoma" w:cs="Tahoma"/>
          <w:color w:val="000000"/>
          <w:kern w:val="0"/>
          <w:lang w:eastAsia="cs-CZ"/>
          <w14:ligatures w14:val="none"/>
        </w:rPr>
        <w:t xml:space="preserve"> </w:t>
      </w:r>
      <w:r w:rsidR="00FD79F5">
        <w:rPr>
          <w:rFonts w:ascii="Tahoma" w:eastAsia="Times New Roman" w:hAnsi="Tahoma" w:cs="Tahoma"/>
          <w:color w:val="000000"/>
          <w:kern w:val="0"/>
          <w:lang w:eastAsia="cs-CZ"/>
          <w14:ligatures w14:val="none"/>
        </w:rPr>
        <w:t xml:space="preserve">projektant </w:t>
      </w:r>
      <w:r w:rsidRPr="003168AC">
        <w:rPr>
          <w:rFonts w:ascii="Tahoma" w:eastAsia="Times New Roman" w:hAnsi="Tahoma" w:cs="Tahoma"/>
          <w:color w:val="000000"/>
          <w:kern w:val="0"/>
          <w:lang w:eastAsia="cs-CZ"/>
          <w14:ligatures w14:val="none"/>
        </w:rPr>
        <w:t>je specifikován v odst. 4 tohoto článku smlouvy</w:t>
      </w:r>
      <w:r w:rsidRPr="003168AC">
        <w:rPr>
          <w:rFonts w:ascii="Tahoma" w:eastAsia="Times New Roman" w:hAnsi="Tahoma" w:cs="Tahoma"/>
          <w:kern w:val="0"/>
          <w:lang w:eastAsia="cs-CZ"/>
          <w14:ligatures w14:val="none"/>
        </w:rPr>
        <w:t>.</w:t>
      </w:r>
    </w:p>
    <w:p w14:paraId="1EC5C4D9"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52477673" w:rsidR="003168AC" w:rsidRPr="003168AC"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zpracování oznámení věcně a místně příslušnému stavebního úřadu k projektovanému záměru stavby nebo zpracování žádosti o stavební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07C09">
        <w:rPr>
          <w:rFonts w:ascii="Tahoma" w:eastAsia="Times New Roman" w:hAnsi="Tahoma" w:cs="Tahoma"/>
          <w:kern w:val="0"/>
          <w:lang w:eastAsia="cs-CZ"/>
          <w14:ligatures w14:val="none"/>
        </w:rPr>
        <w:t>3 a 2.</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tak aby stavební úřad mohl daný záměr posoudit a dle stavebního zákona vydat toto sdělení,</w:t>
      </w:r>
    </w:p>
    <w:p w14:paraId="1749CA74" w14:textId="32A0643D" w:rsidR="003168AC" w:rsidRPr="0066390B"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66390B">
        <w:rPr>
          <w:rFonts w:ascii="Tahoma" w:eastAsia="Times New Roman" w:hAnsi="Tahoma" w:cs="Tahoma"/>
          <w:kern w:val="0"/>
          <w:lang w:eastAsia="cs-CZ"/>
          <w14:ligatures w14:val="none"/>
        </w:rPr>
        <w:t xml:space="preserve">stanoviska příslušného orgánu státní památkové péče, v případě, že budova (či budovy) 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w:t>
      </w:r>
      <w:r w:rsidRPr="0066390B">
        <w:rPr>
          <w:rFonts w:ascii="Tahoma" w:eastAsia="Times New Roman" w:hAnsi="Tahoma" w:cs="Tahoma"/>
          <w:kern w:val="0"/>
          <w:lang w:eastAsia="cs-CZ"/>
          <w14:ligatures w14:val="none"/>
        </w:rPr>
        <w:lastRenderedPageBreak/>
        <w:t xml:space="preserve">v rámci díla navržených opatření z pohledu památkové péče a dále požadovat jednoznačnou definici případných omezení v realizaci těchto opatření (např. konkrétní požadavky na materiály, nemožnost </w:t>
      </w:r>
      <w:r w:rsidR="00F47FB9" w:rsidRPr="0066390B">
        <w:rPr>
          <w:rFonts w:ascii="Tahoma" w:eastAsia="Times New Roman" w:hAnsi="Tahoma" w:cs="Tahoma"/>
          <w:kern w:val="0"/>
          <w:lang w:eastAsia="cs-CZ"/>
          <w14:ligatures w14:val="none"/>
        </w:rPr>
        <w:t>montáže fotovoltaiky na</w:t>
      </w:r>
      <w:r w:rsidRPr="0066390B">
        <w:rPr>
          <w:rFonts w:ascii="Tahoma" w:eastAsia="Times New Roman" w:hAnsi="Tahoma" w:cs="Tahoma"/>
          <w:kern w:val="0"/>
          <w:lang w:eastAsia="cs-CZ"/>
          <w14:ligatures w14:val="none"/>
        </w:rPr>
        <w:t xml:space="preserve"> vybran</w:t>
      </w:r>
      <w:r w:rsidR="003C6580" w:rsidRPr="0066390B">
        <w:rPr>
          <w:rFonts w:ascii="Tahoma" w:eastAsia="Times New Roman" w:hAnsi="Tahoma" w:cs="Tahoma"/>
          <w:kern w:val="0"/>
          <w:lang w:eastAsia="cs-CZ"/>
          <w14:ligatures w14:val="none"/>
        </w:rPr>
        <w:t>é</w:t>
      </w:r>
      <w:r w:rsidRPr="0066390B">
        <w:rPr>
          <w:rFonts w:ascii="Tahoma" w:eastAsia="Times New Roman" w:hAnsi="Tahoma" w:cs="Tahoma"/>
          <w:kern w:val="0"/>
          <w:lang w:eastAsia="cs-CZ"/>
          <w14:ligatures w14:val="none"/>
        </w:rPr>
        <w:t xml:space="preserve"> </w:t>
      </w:r>
      <w:r w:rsidR="003C6580" w:rsidRPr="0066390B">
        <w:rPr>
          <w:rFonts w:ascii="Tahoma" w:eastAsia="Times New Roman" w:hAnsi="Tahoma" w:cs="Tahoma"/>
          <w:kern w:val="0"/>
          <w:lang w:eastAsia="cs-CZ"/>
          <w14:ligatures w14:val="none"/>
        </w:rPr>
        <w:t>části střechy</w:t>
      </w:r>
      <w:r w:rsidRPr="0066390B">
        <w:rPr>
          <w:rFonts w:ascii="Tahoma" w:eastAsia="Times New Roman" w:hAnsi="Tahoma" w:cs="Tahoma"/>
          <w:kern w:val="0"/>
          <w:lang w:eastAsia="cs-CZ"/>
          <w14:ligatures w14:val="none"/>
        </w:rPr>
        <w:t xml:space="preserve"> apod.),</w:t>
      </w:r>
    </w:p>
    <w:p w14:paraId="04E8790B" w14:textId="77777777"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stanoviska vlastník</w:t>
      </w:r>
      <w:r w:rsidR="00F00DD7">
        <w:rPr>
          <w:rFonts w:ascii="Tahoma" w:eastAsia="Times New Roman" w:hAnsi="Tahoma" w:cs="Tahoma"/>
          <w:kern w:val="0"/>
          <w:lang w:eastAsia="cs-CZ"/>
          <w14:ligatures w14:val="none"/>
        </w:rPr>
        <w:t>ů</w:t>
      </w:r>
      <w:r w:rsidRPr="003168AC">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3168AC"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561F86">
        <w:rPr>
          <w:rStyle w:val="s31"/>
          <w:rFonts w:ascii="Tahoma" w:hAnsi="Tahoma" w:cs="Tahoma"/>
        </w:rPr>
        <w:t>podklady pro uzavření smluv s příslušnými vlastníky technické infrastruktury, vyžaduje-li projektovaná stavba vybudování nové nebo úpravu či přeložení stávající technické infrastruktury</w:t>
      </w:r>
      <w:r w:rsidR="003168AC" w:rsidRPr="003168AC">
        <w:rPr>
          <w:rFonts w:ascii="Tahoma" w:eastAsia="Times New Roman" w:hAnsi="Tahoma" w:cs="Tahoma"/>
          <w:kern w:val="0"/>
          <w:lang w:eastAsia="cs-CZ"/>
          <w14:ligatures w14:val="none"/>
        </w:rPr>
        <w:t>,</w:t>
      </w:r>
    </w:p>
    <w:p w14:paraId="3AEE84B4" w14:textId="77777777" w:rsid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stavby, apod.),</w:t>
      </w:r>
    </w:p>
    <w:p w14:paraId="6B65B180" w14:textId="77777777" w:rsidR="003168AC" w:rsidRPr="003168AC" w:rsidRDefault="003168AC" w:rsidP="003168AC">
      <w:pPr>
        <w:autoSpaceDE w:val="0"/>
        <w:autoSpaceDN w:val="0"/>
        <w:adjustRightInd w:val="0"/>
        <w:spacing w:after="0" w:line="240" w:lineRule="auto"/>
        <w:ind w:left="360"/>
        <w:rPr>
          <w:rFonts w:ascii="Times-Roman" w:eastAsia="Times New Roman" w:hAnsi="Times-Roman" w:cs="Times-Roman"/>
          <w:kern w:val="0"/>
          <w:sz w:val="23"/>
          <w:szCs w:val="23"/>
          <w:lang w:eastAsia="cs-CZ"/>
          <w14:ligatures w14:val="none"/>
        </w:rPr>
      </w:pPr>
    </w:p>
    <w:p w14:paraId="2D1594E8" w14:textId="01CB9FB6"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předá příkazci neprodleně originál pravomocného stavebního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se štítkem „stavba povolena“ a vždy 1 vyhotovení ověřen</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projektov</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w:t>
      </w:r>
      <w:r w:rsidR="00302D83" w:rsidRPr="003168AC">
        <w:rPr>
          <w:rFonts w:ascii="Tahoma" w:eastAsia="Times New Roman" w:hAnsi="Tahoma" w:cs="Tahoma"/>
          <w:kern w:val="0"/>
          <w:lang w:eastAsia="cs-CZ"/>
          <w14:ligatures w14:val="none"/>
        </w:rPr>
        <w:t>dokumentac</w:t>
      </w:r>
      <w:r w:rsidR="00302D83">
        <w:rPr>
          <w:rFonts w:ascii="Tahoma" w:eastAsia="Times New Roman" w:hAnsi="Tahoma" w:cs="Tahoma"/>
          <w:kern w:val="0"/>
          <w:lang w:eastAsia="cs-CZ"/>
          <w14:ligatures w14:val="none"/>
        </w:rPr>
        <w:t>e</w:t>
      </w:r>
      <w:r w:rsidRPr="003168AC">
        <w:rPr>
          <w:rFonts w:ascii="Tahoma" w:eastAsia="Times New Roman" w:hAnsi="Tahoma" w:cs="Tahoma"/>
          <w:kern w:val="0"/>
          <w:lang w:eastAsia="cs-CZ"/>
          <w14:ligatures w14:val="none"/>
        </w:rPr>
        <w:t>.</w:t>
      </w:r>
    </w:p>
    <w:p w14:paraId="2FFE5CF4"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poskytne projektantovi a zhotoviteli stavby, pokud byl již určen,</w:t>
      </w:r>
      <w:r w:rsidRPr="003168AC">
        <w:rPr>
          <w:rFonts w:ascii="Tahoma" w:eastAsia="Times New Roman" w:hAnsi="Tahoma" w:cs="Tahoma"/>
          <w:i/>
          <w:kern w:val="0"/>
          <w:lang w:eastAsia="cs-CZ"/>
          <w14:ligatures w14:val="none"/>
        </w:rPr>
        <w:t xml:space="preserve"> </w:t>
      </w:r>
      <w:r w:rsidRPr="003168AC">
        <w:rPr>
          <w:rFonts w:ascii="Tahoma" w:eastAsia="Times New Roman" w:hAnsi="Tahoma" w:cs="Tahoma"/>
          <w:kern w:val="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86D8750"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w:t>
      </w:r>
      <w:r w:rsidRPr="003168AC">
        <w:rPr>
          <w:rFonts w:ascii="Tahoma" w:eastAsia="Times New Roman" w:hAnsi="Tahoma" w:cs="Tahoma"/>
          <w:kern w:val="0"/>
          <w:lang w:eastAsia="cs-CZ"/>
          <w14:ligatures w14:val="none"/>
        </w:rPr>
        <w:lastRenderedPageBreak/>
        <w:t>plánu známi,</w:t>
      </w:r>
    </w:p>
    <w:p w14:paraId="0CECC25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dozoru</w:t>
      </w:r>
      <w:r w:rsidR="00244992">
        <w:rPr>
          <w:rFonts w:ascii="Tahoma" w:eastAsia="Times New Roman" w:hAnsi="Tahoma" w:cs="Tahoma"/>
          <w:kern w:val="0"/>
          <w:u w:val="single"/>
          <w:lang w:eastAsia="cs-CZ"/>
          <w14:ligatures w14:val="none"/>
        </w:rPr>
        <w:t xml:space="preserve"> projektanta</w:t>
      </w:r>
      <w:r w:rsidRPr="003168AC">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předání staveniště zhotoviteli stavby,</w:t>
      </w:r>
    </w:p>
    <w:p w14:paraId="402F37BF"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poskytování vysvětlení nutných k vypracování výrobní dokumentace zhotoviteli stavby,</w:t>
      </w:r>
    </w:p>
    <w:p w14:paraId="6E7A7EF0" w14:textId="35975392"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poskytování součinnosti technickému dozoru stavebníka </w:t>
      </w:r>
      <w:r w:rsidR="00CD2FC2">
        <w:rPr>
          <w:rFonts w:ascii="Tahoma" w:eastAsia="Times New Roman" w:hAnsi="Tahoma" w:cs="Tahoma"/>
          <w:kern w:val="0"/>
          <w:lang w:eastAsia="cs-CZ"/>
          <w14:ligatures w14:val="none"/>
        </w:rPr>
        <w:t xml:space="preserve">a </w:t>
      </w:r>
      <w:r w:rsidR="009E25E8">
        <w:rPr>
          <w:rFonts w:ascii="Tahoma" w:eastAsia="Times New Roman" w:hAnsi="Tahoma" w:cs="Tahoma"/>
          <w:kern w:val="0"/>
          <w:lang w:eastAsia="cs-CZ"/>
          <w14:ligatures w14:val="none"/>
        </w:rPr>
        <w:t xml:space="preserve">koordinátorovi BOZP </w:t>
      </w:r>
      <w:r w:rsidRPr="003168AC">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kontrolu dodržení schválených projektových dokumentací s přihlédnutím k podmínkám určeným v pravomocných rozhodnutích dle stavebního zákona a souvisejících </w:t>
      </w:r>
      <w:r w:rsidRPr="00CC5C1D">
        <w:rPr>
          <w:rFonts w:ascii="Tahoma" w:eastAsia="Times New Roman" w:hAnsi="Tahoma" w:cs="Tahoma"/>
          <w:kern w:val="0"/>
          <w:lang w:eastAsia="cs-CZ"/>
          <w14:ligatures w14:val="none"/>
        </w:rPr>
        <w:t>předpisech</w:t>
      </w:r>
      <w:r w:rsidR="005C6D6F" w:rsidRPr="00CC5C1D">
        <w:rPr>
          <w:rFonts w:ascii="Tahoma" w:eastAsia="Times New Roman" w:hAnsi="Tahoma" w:cs="Tahoma"/>
          <w:kern w:val="0"/>
          <w:lang w:eastAsia="cs-CZ"/>
          <w14:ligatures w14:val="none"/>
        </w:rPr>
        <w:t>,</w:t>
      </w:r>
      <w:r w:rsidRPr="00CC5C1D">
        <w:rPr>
          <w:rFonts w:ascii="Tahoma" w:eastAsia="Times New Roman" w:hAnsi="Tahoma" w:cs="Tahoma"/>
          <w:kern w:val="0"/>
          <w:lang w:eastAsia="cs-CZ"/>
          <w14:ligatures w14:val="none"/>
        </w:rPr>
        <w:t xml:space="preserve"> </w:t>
      </w:r>
      <w:r w:rsidR="005C6D6F" w:rsidRPr="00CC5C1D">
        <w:rPr>
          <w:rFonts w:ascii="Tahoma" w:hAnsi="Tahoma" w:cs="Tahoma"/>
          <w:lang w:eastAsia="cs-CZ"/>
          <w14:ligatures w14:val="none"/>
        </w:rPr>
        <w:t xml:space="preserve">resp. </w:t>
      </w:r>
      <w:r w:rsidR="005C6D6F" w:rsidRPr="00DD78A0">
        <w:rPr>
          <w:rFonts w:ascii="Tahoma" w:hAnsi="Tahoma" w:cs="Tahoma"/>
          <w:lang w:eastAsia="cs-CZ"/>
          <w14:ligatures w14:val="none"/>
        </w:rPr>
        <w:t xml:space="preserve">k požadavkům uvedeným v příloze č. 2, </w:t>
      </w:r>
      <w:r w:rsidRPr="00CC5C1D">
        <w:rPr>
          <w:rFonts w:ascii="Tahoma" w:eastAsia="Times New Roman" w:hAnsi="Tahoma" w:cs="Tahoma"/>
          <w:kern w:val="0"/>
          <w:lang w:eastAsia="cs-CZ"/>
          <w14:ligatures w14:val="none"/>
        </w:rPr>
        <w:t xml:space="preserve">s poskytováním </w:t>
      </w:r>
      <w:r w:rsidRPr="003168AC">
        <w:rPr>
          <w:rFonts w:ascii="Tahoma" w:eastAsia="Times New Roman" w:hAnsi="Tahoma" w:cs="Tahoma"/>
          <w:kern w:val="0"/>
          <w:lang w:eastAsia="cs-CZ"/>
          <w14:ligatures w14:val="none"/>
        </w:rPr>
        <w:t xml:space="preserve">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spolupráci s úředně oprávněným zeměměřickým inženýrem</w:t>
      </w:r>
      <w:r w:rsidRPr="003168AC" w:rsidDel="0027091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5296D19C"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vyjádření při požadavcích zhotovitele stavby na větší množství výkonů oproti </w:t>
      </w:r>
      <w:r w:rsidR="002C1F62">
        <w:rPr>
          <w:rFonts w:ascii="Tahoma" w:eastAsia="Times New Roman" w:hAnsi="Tahoma" w:cs="Tahoma"/>
          <w:kern w:val="0"/>
          <w:lang w:eastAsia="cs-CZ"/>
          <w14:ligatures w14:val="none"/>
        </w:rPr>
        <w:t>DPS</w:t>
      </w:r>
      <w:r w:rsidRPr="003168AC">
        <w:rPr>
          <w:rFonts w:ascii="Tahoma" w:eastAsia="Times New Roman" w:hAnsi="Tahoma" w:cs="Tahoma"/>
          <w:kern w:val="0"/>
          <w:lang w:eastAsia="cs-CZ"/>
          <w14:ligatures w14:val="none"/>
        </w:rPr>
        <w:t xml:space="preserve"> a soupisu prací,</w:t>
      </w:r>
    </w:p>
    <w:p w14:paraId="2E352049"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vyjádření ke změnovým listům zpracovaných zhotovitelem stavby, a to ke všem změnám stavby předloženým zhotovitelem stavby během realizace stavby,</w:t>
      </w:r>
    </w:p>
    <w:p w14:paraId="5AEE9EA5"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kontrolních dnech stavby,</w:t>
      </w:r>
    </w:p>
    <w:p w14:paraId="7F3B6CF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odevzdání a převzetí stavby nebo její části, včetně případného komplexního vyzkoušení,</w:t>
      </w:r>
    </w:p>
    <w:p w14:paraId="25D00F62" w14:textId="77777777" w:rsidR="003168AC" w:rsidRPr="004F786B"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odevzdání staveniště zhotovitelem stavby,</w:t>
      </w:r>
    </w:p>
    <w:p w14:paraId="39EAD960" w14:textId="15BC0DB6" w:rsidR="003168AC" w:rsidRPr="003B5958"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B5958">
        <w:rPr>
          <w:rFonts w:ascii="Tahoma" w:eastAsia="Times New Roman" w:hAnsi="Tahoma" w:cs="Tahoma"/>
          <w:kern w:val="0"/>
          <w:lang w:eastAsia="cs-CZ"/>
          <w14:ligatures w14:val="none"/>
        </w:rPr>
        <w:t>účast na jednáních technicko</w:t>
      </w:r>
      <w:r w:rsidRPr="003B5958">
        <w:rPr>
          <w:rFonts w:ascii="Tahoma" w:eastAsia="Times New Roman" w:hAnsi="Tahoma" w:cs="Tahoma"/>
          <w:kern w:val="0"/>
          <w:lang w:eastAsia="cs-CZ"/>
          <w14:ligatures w14:val="none"/>
        </w:rPr>
        <w:noBreakHyphen/>
        <w:t>dokumentační komise svolávaných příkazcem,</w:t>
      </w:r>
    </w:p>
    <w:p w14:paraId="404999C4" w14:textId="1D04D14B" w:rsidR="003168AC" w:rsidRPr="0000128E"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kontrolních prohlídkách stavby</w:t>
      </w:r>
      <w:r w:rsidRPr="003168AC">
        <w:rPr>
          <w:rFonts w:ascii="Tahoma" w:eastAsia="Times New Roman" w:hAnsi="Tahoma" w:cs="Tahoma"/>
          <w:kern w:val="0"/>
          <w:lang w:eastAsia="cs-CZ"/>
          <w14:ligatures w14:val="none"/>
        </w:rPr>
        <w:t xml:space="preserve"> prováděných stavebním úřadem.</w:t>
      </w:r>
    </w:p>
    <w:p w14:paraId="629CD2E9" w14:textId="33F086A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sjednanou odměnu.</w:t>
      </w:r>
    </w:p>
    <w:p w14:paraId="355430BA"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w:t>
      </w:r>
      <w:r w:rsidRPr="003168AC">
        <w:rPr>
          <w:rFonts w:ascii="Tahoma" w:eastAsia="Times New Roman" w:hAnsi="Tahoma" w:cs="Tahoma"/>
          <w:b/>
          <w:kern w:val="0"/>
          <w:lang w:eastAsia="cs-CZ"/>
          <w14:ligatures w14:val="none"/>
        </w:rPr>
        <w:br/>
        <w:t>Doba a místo plnění</w:t>
      </w:r>
    </w:p>
    <w:p w14:paraId="79DE219D"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Výkon inženýrské činnosti:</w:t>
      </w:r>
    </w:p>
    <w:p w14:paraId="59BC8044" w14:textId="77777777" w:rsidR="003168AC" w:rsidRPr="003168AC"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 </w:t>
      </w:r>
    </w:p>
    <w:p w14:paraId="485C62FF" w14:textId="611A3181" w:rsidR="007A59A7"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je příkazník povinen podat žádost o vydání stavebního povolení</w:t>
      </w:r>
      <w:r w:rsidR="002D5E5F">
        <w:rPr>
          <w:rFonts w:ascii="Tahoma" w:eastAsia="Times New Roman" w:hAnsi="Tahoma" w:cs="Tahoma"/>
          <w:kern w:val="0"/>
          <w:lang w:eastAsia="cs-CZ"/>
          <w14:ligatures w14:val="none"/>
        </w:rPr>
        <w:t>,</w:t>
      </w:r>
      <w:r w:rsidR="003E2DC2">
        <w:rPr>
          <w:rFonts w:ascii="Tahoma" w:eastAsia="Times New Roman" w:hAnsi="Tahoma" w:cs="Tahoma"/>
          <w:kern w:val="0"/>
          <w:lang w:eastAsia="cs-CZ"/>
          <w14:ligatures w14:val="none"/>
        </w:rPr>
        <w:t xml:space="preserve"> </w:t>
      </w:r>
      <w:r w:rsidR="002D5E5F">
        <w:rPr>
          <w:rFonts w:ascii="Tahoma" w:eastAsia="Times New Roman" w:hAnsi="Tahoma" w:cs="Tahoma"/>
          <w:kern w:val="0"/>
          <w:lang w:eastAsia="cs-CZ"/>
          <w14:ligatures w14:val="none"/>
        </w:rPr>
        <w:t>resp. povolení záměru</w:t>
      </w:r>
      <w:r w:rsidR="002D5E5F"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nejpozději ve lhůtě uvedené v čl. IV odst. 1 písm. b) této smlouvy</w:t>
      </w:r>
      <w:r w:rsidR="007A59A7">
        <w:rPr>
          <w:rFonts w:ascii="Tahoma" w:eastAsia="Times New Roman" w:hAnsi="Tahoma" w:cs="Tahoma"/>
          <w:kern w:val="0"/>
          <w:lang w:eastAsia="cs-CZ"/>
          <w14:ligatures w14:val="none"/>
        </w:rPr>
        <w:t>.</w:t>
      </w:r>
    </w:p>
    <w:p w14:paraId="7255D57E" w14:textId="2EB74228" w:rsidR="0041245B"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3168AC">
        <w:rPr>
          <w:rFonts w:ascii="Tahoma" w:hAnsi="Tahoma" w:cs="Tahoma"/>
        </w:rPr>
        <w:t xml:space="preserve"> </w:t>
      </w:r>
      <w:r w:rsidR="00C07DEF">
        <w:rPr>
          <w:rFonts w:ascii="Tahoma" w:hAnsi="Tahoma" w:cs="Tahoma"/>
        </w:rPr>
        <w:t xml:space="preserve"> </w:t>
      </w:r>
      <w:r w:rsidR="0041245B">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Default="0041245B" w:rsidP="0041245B">
      <w:pPr>
        <w:pStyle w:val="OdstavecSmlouvy"/>
        <w:keepLines w:val="0"/>
        <w:tabs>
          <w:tab w:val="clear" w:pos="426"/>
          <w:tab w:val="clear" w:pos="1701"/>
        </w:tabs>
        <w:spacing w:before="120" w:after="0"/>
        <w:ind w:left="709"/>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2F9190D6" w14:textId="67807731" w:rsidR="003168AC" w:rsidRPr="003168AC"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B</w:t>
      </w:r>
      <w:r w:rsidR="00447353">
        <w:rPr>
          <w:rFonts w:ascii="Tahoma" w:eastAsia="Times New Roman" w:hAnsi="Tahoma" w:cs="Tahoma"/>
          <w:kern w:val="0"/>
          <w:lang w:eastAsia="cs-CZ"/>
          <w14:ligatures w14:val="none"/>
        </w:rPr>
        <w:t xml:space="preserve">ezodkladně po nabytí právní moci </w:t>
      </w:r>
      <w:r w:rsidR="003168AC" w:rsidRPr="003168AC">
        <w:rPr>
          <w:rFonts w:ascii="Tahoma" w:eastAsia="Times New Roman" w:hAnsi="Tahoma" w:cs="Tahoma"/>
          <w:kern w:val="0"/>
          <w:lang w:eastAsia="cs-CZ"/>
          <w14:ligatures w14:val="none"/>
        </w:rPr>
        <w:t>příslušné</w:t>
      </w:r>
      <w:r w:rsidR="00833039">
        <w:rPr>
          <w:rFonts w:ascii="Tahoma" w:eastAsia="Times New Roman" w:hAnsi="Tahoma" w:cs="Tahoma"/>
          <w:kern w:val="0"/>
          <w:lang w:eastAsia="cs-CZ"/>
          <w14:ligatures w14:val="none"/>
        </w:rPr>
        <w:t>ho</w:t>
      </w:r>
      <w:r w:rsidR="003168AC" w:rsidRPr="003168AC">
        <w:rPr>
          <w:rFonts w:ascii="Tahoma" w:eastAsia="Times New Roman" w:hAnsi="Tahoma" w:cs="Tahoma"/>
          <w:kern w:val="0"/>
          <w:lang w:eastAsia="cs-CZ"/>
          <w14:ligatures w14:val="none"/>
        </w:rPr>
        <w:t xml:space="preserve"> </w:t>
      </w:r>
      <w:r w:rsidR="00833039">
        <w:rPr>
          <w:rFonts w:ascii="Tahoma" w:eastAsia="Times New Roman" w:hAnsi="Tahoma" w:cs="Tahoma"/>
          <w:kern w:val="0"/>
          <w:lang w:eastAsia="cs-CZ"/>
          <w14:ligatures w14:val="none"/>
        </w:rPr>
        <w:t xml:space="preserve">rozhodnutí a </w:t>
      </w:r>
      <w:r w:rsidR="003168AC" w:rsidRPr="003168AC">
        <w:rPr>
          <w:rFonts w:ascii="Tahoma" w:eastAsia="Times New Roman" w:hAnsi="Tahoma" w:cs="Tahoma"/>
          <w:kern w:val="0"/>
          <w:lang w:eastAsia="cs-CZ"/>
          <w14:ligatures w14:val="none"/>
        </w:rPr>
        <w:t xml:space="preserve">povolení </w:t>
      </w:r>
      <w:r w:rsidR="005B6556">
        <w:rPr>
          <w:rFonts w:ascii="Tahoma" w:eastAsia="Times New Roman" w:hAnsi="Tahoma" w:cs="Tahoma"/>
          <w:kern w:val="0"/>
          <w:lang w:eastAsia="cs-CZ"/>
          <w14:ligatures w14:val="none"/>
        </w:rPr>
        <w:t>vydaných stavebním úřadem je příkazník</w:t>
      </w:r>
      <w:r w:rsidR="004F430B">
        <w:rPr>
          <w:rFonts w:ascii="Tahoma" w:eastAsia="Times New Roman" w:hAnsi="Tahoma" w:cs="Tahoma"/>
          <w:kern w:val="0"/>
          <w:lang w:eastAsia="cs-CZ"/>
          <w14:ligatures w14:val="none"/>
        </w:rPr>
        <w:t xml:space="preserve"> povinen předat </w:t>
      </w:r>
      <w:r w:rsidR="003168AC" w:rsidRPr="003168AC">
        <w:rPr>
          <w:rFonts w:ascii="Tahoma" w:eastAsia="Times New Roman" w:hAnsi="Tahoma" w:cs="Tahoma"/>
          <w:kern w:val="0"/>
          <w:lang w:eastAsia="cs-CZ"/>
          <w14:ligatures w14:val="none"/>
        </w:rPr>
        <w:t xml:space="preserve">příkazci </w:t>
      </w:r>
      <w:r w:rsidR="004F430B">
        <w:rPr>
          <w:rFonts w:ascii="Tahoma" w:eastAsia="Times New Roman" w:hAnsi="Tahoma" w:cs="Tahoma"/>
          <w:kern w:val="0"/>
          <w:lang w:eastAsia="cs-CZ"/>
          <w14:ligatures w14:val="none"/>
        </w:rPr>
        <w:t>jejich or</w:t>
      </w:r>
      <w:r w:rsidR="0024753D">
        <w:rPr>
          <w:rFonts w:ascii="Tahoma" w:eastAsia="Times New Roman" w:hAnsi="Tahoma" w:cs="Tahoma"/>
          <w:kern w:val="0"/>
          <w:lang w:eastAsia="cs-CZ"/>
          <w14:ligatures w14:val="none"/>
        </w:rPr>
        <w:t xml:space="preserve">iginály zároveň </w:t>
      </w:r>
      <w:r w:rsidR="003168AC" w:rsidRPr="003168AC">
        <w:rPr>
          <w:rFonts w:ascii="Tahoma" w:eastAsia="Times New Roman" w:hAnsi="Tahoma" w:cs="Tahoma"/>
          <w:kern w:val="0"/>
          <w:lang w:eastAsia="cs-CZ"/>
          <w14:ligatures w14:val="none"/>
        </w:rPr>
        <w:t>se štítkem „stavba povolena" včetně 1 vyhotovení ověřených projektových dokumentací.</w:t>
      </w:r>
    </w:p>
    <w:p w14:paraId="7E6E3D4D" w14:textId="3C6C7716" w:rsidR="003168AC" w:rsidRPr="003168AC"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předání </w:t>
      </w:r>
      <w:r w:rsidR="003057B7">
        <w:rPr>
          <w:rFonts w:ascii="Tahoma" w:eastAsia="Times New Roman" w:hAnsi="Tahoma" w:cs="Tahoma"/>
          <w:kern w:val="0"/>
          <w:lang w:eastAsia="cs-CZ"/>
          <w14:ligatures w14:val="none"/>
        </w:rPr>
        <w:t xml:space="preserve">výše uvedených dokumentů </w:t>
      </w:r>
      <w:r w:rsidRPr="003168AC">
        <w:rPr>
          <w:rFonts w:ascii="Tahoma" w:eastAsia="Times New Roman" w:hAnsi="Tahoma" w:cs="Tahoma"/>
          <w:kern w:val="0"/>
          <w:lang w:eastAsia="cs-CZ"/>
          <w14:ligatures w14:val="none"/>
        </w:rPr>
        <w:t xml:space="preserve">kopií je </w:t>
      </w:r>
      <w:r w:rsidRPr="001A5A1D">
        <w:rPr>
          <w:rFonts w:ascii="Tahoma" w:eastAsia="Times New Roman" w:hAnsi="Tahoma" w:cs="Tahoma"/>
          <w:kern w:val="0"/>
          <w:lang w:eastAsia="cs-CZ"/>
          <w14:ligatures w14:val="none"/>
        </w:rPr>
        <w:t>budova</w:t>
      </w:r>
      <w:r w:rsidR="001A5A1D" w:rsidRPr="001A5A1D">
        <w:rPr>
          <w:rFonts w:ascii="Tahoma" w:eastAsia="Times New Roman" w:hAnsi="Tahoma" w:cs="Tahoma"/>
          <w:kern w:val="0"/>
          <w:lang w:eastAsia="cs-CZ"/>
          <w14:ligatures w14:val="none"/>
        </w:rPr>
        <w:t xml:space="preserve"> ředitelství</w:t>
      </w:r>
      <w:r w:rsidR="00987908" w:rsidRPr="001A5A1D">
        <w:rPr>
          <w:rFonts w:ascii="Tahoma" w:eastAsia="Times New Roman" w:hAnsi="Tahoma" w:cs="Tahoma"/>
          <w:kern w:val="0"/>
          <w:lang w:eastAsia="cs-CZ"/>
          <w14:ligatures w14:val="none"/>
        </w:rPr>
        <w:t xml:space="preserve"> Nemocnice Třinec, příspěvkové organizace, na adrese Kaštanová 268, 739 61 Třinec - Dolní L</w:t>
      </w:r>
      <w:r w:rsidR="008372AB" w:rsidRPr="001A5A1D">
        <w:rPr>
          <w:rFonts w:ascii="Tahoma" w:eastAsia="Times New Roman" w:hAnsi="Tahoma" w:cs="Tahoma"/>
          <w:kern w:val="0"/>
          <w:lang w:eastAsia="cs-CZ"/>
          <w14:ligatures w14:val="none"/>
        </w:rPr>
        <w:t>í</w:t>
      </w:r>
      <w:r w:rsidR="00987908" w:rsidRPr="001A5A1D">
        <w:rPr>
          <w:rFonts w:ascii="Tahoma" w:eastAsia="Times New Roman" w:hAnsi="Tahoma" w:cs="Tahoma"/>
          <w:kern w:val="0"/>
          <w:lang w:eastAsia="cs-CZ"/>
          <w14:ligatures w14:val="none"/>
        </w:rPr>
        <w:t>štná</w:t>
      </w:r>
      <w:r w:rsidR="001A5A1D">
        <w:rPr>
          <w:rFonts w:ascii="Tahoma" w:eastAsia="Times New Roman" w:hAnsi="Tahoma" w:cs="Tahoma"/>
          <w:kern w:val="0"/>
          <w:lang w:eastAsia="cs-CZ"/>
          <w14:ligatures w14:val="none"/>
        </w:rPr>
        <w:t>.</w:t>
      </w:r>
      <w:r w:rsidR="00987908" w:rsidRPr="001A5A1D">
        <w:rPr>
          <w:rFonts w:ascii="Tahoma" w:eastAsia="Times New Roman" w:hAnsi="Tahoma" w:cs="Tahoma"/>
          <w:kern w:val="0"/>
          <w:lang w:eastAsia="cs-CZ"/>
          <w14:ligatures w14:val="none"/>
        </w:rPr>
        <w:t xml:space="preserve"> </w:t>
      </w:r>
    </w:p>
    <w:p w14:paraId="6632B1D3"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funkce koordinátora bezpečnosti a ochrany zdraví při práci na staveništi po dobu přípravy stavby:</w:t>
      </w:r>
    </w:p>
    <w:p w14:paraId="41DCD96C"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05947458"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dozoru</w:t>
      </w:r>
      <w:r w:rsidR="00070057">
        <w:rPr>
          <w:rFonts w:ascii="Tahoma" w:eastAsia="Times New Roman" w:hAnsi="Tahoma" w:cs="Tahoma"/>
          <w:b/>
          <w:bCs/>
          <w:kern w:val="0"/>
          <w:lang w:eastAsia="cs-CZ"/>
          <w14:ligatures w14:val="none"/>
        </w:rPr>
        <w:t xml:space="preserve"> projektant</w:t>
      </w:r>
      <w:r w:rsidRPr="003168AC">
        <w:rPr>
          <w:rFonts w:ascii="Tahoma" w:eastAsia="Times New Roman" w:hAnsi="Tahoma" w:cs="Tahoma"/>
          <w:b/>
          <w:bCs/>
          <w:kern w:val="0"/>
          <w:lang w:eastAsia="cs-CZ"/>
          <w14:ligatures w14:val="none"/>
        </w:rPr>
        <w:t>:</w:t>
      </w:r>
    </w:p>
    <w:p w14:paraId="154A68E9" w14:textId="21E3D168" w:rsidR="00DD49DE" w:rsidRPr="00DD49DE" w:rsidRDefault="00070057" w:rsidP="00DD49DE">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bude vykonáván v místě realizace stavby, nedohodnou</w:t>
      </w:r>
      <w:r w:rsidR="003168AC" w:rsidRPr="003168AC">
        <w:rPr>
          <w:rFonts w:ascii="Tahoma" w:eastAsia="Times New Roman" w:hAnsi="Tahoma" w:cs="Tahoma"/>
          <w:kern w:val="0"/>
          <w:lang w:eastAsia="cs-CZ"/>
          <w14:ligatures w14:val="none"/>
        </w:rPr>
        <w:noBreakHyphen/>
        <w:t>li se smluvní strany jinak.</w:t>
      </w:r>
    </w:p>
    <w:p w14:paraId="35ECDCFF" w14:textId="666D9718"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XIII.</w:t>
      </w:r>
      <w:r w:rsidRPr="003168AC">
        <w:rPr>
          <w:rFonts w:ascii="Tahoma" w:eastAsia="Times New Roman" w:hAnsi="Tahoma" w:cs="Tahoma"/>
          <w:b/>
          <w:kern w:val="0"/>
          <w:lang w:eastAsia="cs-CZ"/>
          <w14:ligatures w14:val="none"/>
        </w:rPr>
        <w:br/>
        <w:t>Odměna</w:t>
      </w:r>
    </w:p>
    <w:p w14:paraId="5AE704DE"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je stanovena dohodou smluvních stran takto:</w:t>
      </w:r>
    </w:p>
    <w:p w14:paraId="6BB29781"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inženýrskou činnost</w:t>
      </w:r>
      <w:r w:rsidRPr="003168AC">
        <w:rPr>
          <w:rFonts w:ascii="Tahoma" w:eastAsia="Times New Roman" w:hAnsi="Tahoma" w:cs="Tahoma"/>
          <w:kern w:val="0"/>
          <w:lang w:eastAsia="cs-CZ"/>
          <w14:ligatures w14:val="none"/>
        </w:rPr>
        <w:t>:</w:t>
      </w:r>
    </w:p>
    <w:p w14:paraId="3D6B2E6B" w14:textId="4E4E0C51"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00C5790A">
        <w:rPr>
          <w:rFonts w:ascii="Tahoma" w:eastAsia="Times New Roman" w:hAnsi="Tahoma" w:cs="Tahoma"/>
          <w:kern w:val="0"/>
          <w:lang w:eastAsia="cs-CZ"/>
          <w14:ligatures w14:val="none"/>
        </w:rPr>
        <w:tab/>
      </w:r>
      <w:r w:rsidR="001E7D46">
        <w:rPr>
          <w:rFonts w:ascii="Tahoma" w:eastAsia="Times New Roman" w:hAnsi="Tahoma" w:cs="Tahoma"/>
          <w:kern w:val="0"/>
          <w:lang w:eastAsia="cs-CZ"/>
          <w14:ligatures w14:val="none"/>
        </w:rPr>
        <w:t>54</w:t>
      </w:r>
      <w:r w:rsidR="00C5790A">
        <w:rPr>
          <w:rFonts w:ascii="Tahoma" w:eastAsia="Times New Roman" w:hAnsi="Tahoma" w:cs="Tahoma"/>
          <w:kern w:val="0"/>
          <w:lang w:eastAsia="cs-CZ"/>
          <w14:ligatures w14:val="none"/>
        </w:rPr>
        <w:t> 000,-</w:t>
      </w:r>
      <w:r w:rsidRPr="003168AC">
        <w:rPr>
          <w:rFonts w:ascii="Tahoma" w:eastAsia="Times New Roman" w:hAnsi="Tahoma" w:cs="Tahoma"/>
          <w:kern w:val="0"/>
          <w:lang w:eastAsia="cs-CZ"/>
          <w14:ligatures w14:val="none"/>
        </w:rPr>
        <w:t> Kč</w:t>
      </w:r>
    </w:p>
    <w:p w14:paraId="53E090C4" w14:textId="649071EE"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00E234BD">
        <w:rPr>
          <w:rFonts w:ascii="Tahoma" w:eastAsia="Times New Roman" w:hAnsi="Tahoma" w:cs="Tahoma"/>
          <w:kern w:val="0"/>
          <w:lang w:eastAsia="cs-CZ"/>
          <w14:ligatures w14:val="none"/>
        </w:rPr>
        <w:tab/>
        <w:t>11</w:t>
      </w:r>
      <w:r w:rsidR="00C5790A">
        <w:rPr>
          <w:rFonts w:ascii="Tahoma" w:eastAsia="Times New Roman" w:hAnsi="Tahoma" w:cs="Tahoma"/>
          <w:kern w:val="0"/>
          <w:lang w:eastAsia="cs-CZ"/>
          <w14:ligatures w14:val="none"/>
        </w:rPr>
        <w:t> 3</w:t>
      </w:r>
      <w:r w:rsidR="00E234BD">
        <w:rPr>
          <w:rFonts w:ascii="Tahoma" w:eastAsia="Times New Roman" w:hAnsi="Tahoma" w:cs="Tahoma"/>
          <w:kern w:val="0"/>
          <w:lang w:eastAsia="cs-CZ"/>
          <w14:ligatures w14:val="none"/>
        </w:rPr>
        <w:t>40</w:t>
      </w:r>
      <w:r w:rsidR="00C5790A">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Kč</w:t>
      </w:r>
    </w:p>
    <w:p w14:paraId="691E9D7F" w14:textId="757B4F45" w:rsidR="003168AC" w:rsidRDefault="003168AC" w:rsidP="003168AC">
      <w:pPr>
        <w:tabs>
          <w:tab w:val="left" w:pos="3402"/>
        </w:tabs>
        <w:spacing w:after="0" w:line="240" w:lineRule="auto"/>
        <w:ind w:left="714"/>
        <w:jc w:val="both"/>
        <w:rPr>
          <w:rFonts w:ascii="Tahoma" w:eastAsia="Times New Roman" w:hAnsi="Tahoma" w:cs="Tahoma"/>
          <w:b/>
          <w:bCs/>
          <w:kern w:val="0"/>
          <w:lang w:eastAsia="cs-CZ"/>
          <w14:ligatures w14:val="none"/>
        </w:rPr>
      </w:pPr>
      <w:r w:rsidRPr="003168AC">
        <w:rPr>
          <w:rFonts w:ascii="Tahoma" w:eastAsia="Times New Roman" w:hAnsi="Tahoma" w:cs="Tahoma"/>
          <w:kern w:val="0"/>
          <w:lang w:eastAsia="cs-CZ"/>
          <w14:ligatures w14:val="none"/>
        </w:rPr>
        <w:t>včetně DPH</w:t>
      </w:r>
      <w:r w:rsidR="00C5790A">
        <w:rPr>
          <w:rFonts w:ascii="Tahoma" w:eastAsia="Times New Roman" w:hAnsi="Tahoma" w:cs="Tahoma"/>
          <w:kern w:val="0"/>
          <w:lang w:eastAsia="cs-CZ"/>
          <w14:ligatures w14:val="none"/>
        </w:rPr>
        <w:tab/>
      </w:r>
      <w:r w:rsidR="00DA4465">
        <w:rPr>
          <w:rFonts w:ascii="Tahoma" w:eastAsia="Times New Roman" w:hAnsi="Tahoma" w:cs="Tahoma"/>
          <w:b/>
          <w:bCs/>
          <w:kern w:val="0"/>
          <w:lang w:eastAsia="cs-CZ"/>
          <w14:ligatures w14:val="none"/>
        </w:rPr>
        <w:t>65 34</w:t>
      </w:r>
      <w:r w:rsidR="00C5790A" w:rsidRPr="00C5790A">
        <w:rPr>
          <w:rFonts w:ascii="Tahoma" w:eastAsia="Times New Roman" w:hAnsi="Tahoma" w:cs="Tahoma"/>
          <w:b/>
          <w:bCs/>
          <w:kern w:val="0"/>
          <w:lang w:eastAsia="cs-CZ"/>
          <w14:ligatures w14:val="none"/>
        </w:rPr>
        <w:t>0</w:t>
      </w:r>
      <w:r w:rsidR="00C5790A">
        <w:rPr>
          <w:rFonts w:ascii="Tahoma" w:eastAsia="Times New Roman" w:hAnsi="Tahoma" w:cs="Tahoma"/>
          <w:b/>
          <w:bCs/>
          <w:kern w:val="0"/>
          <w:lang w:eastAsia="cs-CZ"/>
          <w14:ligatures w14:val="none"/>
        </w:rPr>
        <w:t xml:space="preserve">,- </w:t>
      </w:r>
      <w:r w:rsidRPr="003168AC">
        <w:rPr>
          <w:rFonts w:ascii="Tahoma" w:eastAsia="Times New Roman" w:hAnsi="Tahoma" w:cs="Tahoma"/>
          <w:b/>
          <w:bCs/>
          <w:kern w:val="0"/>
          <w:lang w:eastAsia="cs-CZ"/>
          <w14:ligatures w14:val="none"/>
        </w:rPr>
        <w:t>Kč</w:t>
      </w:r>
    </w:p>
    <w:p w14:paraId="641A2B3E" w14:textId="77777777" w:rsidR="00DD49DE" w:rsidRPr="003168AC" w:rsidRDefault="00DD49DE" w:rsidP="003168AC">
      <w:pPr>
        <w:tabs>
          <w:tab w:val="left" w:pos="3402"/>
        </w:tabs>
        <w:spacing w:after="0" w:line="240" w:lineRule="auto"/>
        <w:ind w:left="714"/>
        <w:jc w:val="both"/>
        <w:rPr>
          <w:rFonts w:ascii="Tahoma" w:eastAsia="Times New Roman" w:hAnsi="Tahoma" w:cs="Tahoma"/>
          <w:b/>
          <w:bCs/>
          <w:kern w:val="0"/>
          <w:lang w:eastAsia="cs-CZ"/>
          <w14:ligatures w14:val="none"/>
        </w:rPr>
      </w:pPr>
    </w:p>
    <w:p w14:paraId="568CF95C" w14:textId="77777777" w:rsidR="003168AC" w:rsidRPr="00DA4465"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 xml:space="preserve">odměna za výkon funkce koordinátora bezpečnosti a ochrany zdraví při práci </w:t>
      </w:r>
      <w:r w:rsidRPr="00DA4465">
        <w:rPr>
          <w:rFonts w:ascii="Tahoma" w:eastAsia="Times New Roman" w:hAnsi="Tahoma" w:cs="Tahoma"/>
          <w:b/>
          <w:bCs/>
          <w:kern w:val="0"/>
          <w:lang w:eastAsia="cs-CZ"/>
          <w14:ligatures w14:val="none"/>
        </w:rPr>
        <w:t>na staveništi po dobu přípravy stavby</w:t>
      </w:r>
      <w:r w:rsidRPr="00DA4465">
        <w:rPr>
          <w:rFonts w:ascii="Tahoma" w:eastAsia="Times New Roman" w:hAnsi="Tahoma" w:cs="Tahoma"/>
          <w:kern w:val="0"/>
          <w:lang w:eastAsia="cs-CZ"/>
          <w14:ligatures w14:val="none"/>
        </w:rPr>
        <w:t>:</w:t>
      </w:r>
    </w:p>
    <w:p w14:paraId="794731A9" w14:textId="26C2FEBD" w:rsidR="003168AC" w:rsidRPr="00DA4465"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DA4465">
        <w:rPr>
          <w:rFonts w:ascii="Tahoma" w:eastAsia="Times New Roman" w:hAnsi="Tahoma" w:cs="Tahoma"/>
          <w:kern w:val="0"/>
          <w:lang w:eastAsia="cs-CZ"/>
          <w14:ligatures w14:val="none"/>
        </w:rPr>
        <w:t>bez DPH</w:t>
      </w:r>
      <w:r w:rsidRPr="00DA4465">
        <w:rPr>
          <w:rFonts w:ascii="Tahoma" w:eastAsia="Times New Roman" w:hAnsi="Tahoma" w:cs="Tahoma"/>
          <w:kern w:val="0"/>
          <w:lang w:eastAsia="cs-CZ"/>
          <w14:ligatures w14:val="none"/>
        </w:rPr>
        <w:tab/>
      </w:r>
      <w:r w:rsidR="001E7D46" w:rsidRPr="00DA4465">
        <w:rPr>
          <w:rFonts w:ascii="Tahoma" w:eastAsia="Times New Roman" w:hAnsi="Tahoma" w:cs="Tahoma"/>
          <w:kern w:val="0"/>
          <w:lang w:eastAsia="cs-CZ"/>
          <w14:ligatures w14:val="none"/>
        </w:rPr>
        <w:t>20 000,- Kč</w:t>
      </w:r>
    </w:p>
    <w:p w14:paraId="3B49082C" w14:textId="7EAFE7EA" w:rsidR="003168AC" w:rsidRPr="00DA4465"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DA4465">
        <w:rPr>
          <w:rFonts w:ascii="Tahoma" w:eastAsia="Times New Roman" w:hAnsi="Tahoma" w:cs="Tahoma"/>
          <w:kern w:val="0"/>
          <w:lang w:eastAsia="cs-CZ"/>
          <w14:ligatures w14:val="none"/>
        </w:rPr>
        <w:t>DPH 21 %</w:t>
      </w:r>
      <w:r w:rsidRPr="00DA4465">
        <w:rPr>
          <w:rFonts w:ascii="Tahoma" w:eastAsia="Times New Roman" w:hAnsi="Tahoma" w:cs="Tahoma"/>
          <w:kern w:val="0"/>
          <w:lang w:eastAsia="cs-CZ"/>
          <w14:ligatures w14:val="none"/>
        </w:rPr>
        <w:tab/>
      </w:r>
      <w:r w:rsidR="001E7D46" w:rsidRPr="00DA4465">
        <w:rPr>
          <w:rFonts w:ascii="Tahoma" w:eastAsia="Times New Roman" w:hAnsi="Tahoma" w:cs="Tahoma"/>
          <w:kern w:val="0"/>
          <w:lang w:eastAsia="cs-CZ"/>
          <w14:ligatures w14:val="none"/>
        </w:rPr>
        <w:t>4 200,- Kč</w:t>
      </w:r>
    </w:p>
    <w:p w14:paraId="7BCB497C" w14:textId="5898F95B"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DA4465">
        <w:rPr>
          <w:rFonts w:ascii="Tahoma" w:eastAsia="Times New Roman" w:hAnsi="Tahoma" w:cs="Tahoma"/>
          <w:kern w:val="0"/>
          <w:lang w:eastAsia="cs-CZ"/>
          <w14:ligatures w14:val="none"/>
        </w:rPr>
        <w:t>včetně DPH</w:t>
      </w:r>
      <w:r w:rsidRPr="00DA4465">
        <w:rPr>
          <w:rFonts w:ascii="Tahoma" w:eastAsia="Times New Roman" w:hAnsi="Tahoma" w:cs="Tahoma"/>
          <w:kern w:val="0"/>
          <w:lang w:eastAsia="cs-CZ"/>
          <w14:ligatures w14:val="none"/>
        </w:rPr>
        <w:tab/>
      </w:r>
      <w:r w:rsidR="001E7D46" w:rsidRPr="00DA4465">
        <w:rPr>
          <w:rFonts w:ascii="Tahoma" w:eastAsia="Times New Roman" w:hAnsi="Tahoma" w:cs="Tahoma"/>
          <w:b/>
          <w:kern w:val="0"/>
          <w:lang w:eastAsia="cs-CZ"/>
          <w14:ligatures w14:val="none"/>
        </w:rPr>
        <w:t>24</w:t>
      </w:r>
      <w:r w:rsidR="001E7D46">
        <w:rPr>
          <w:rFonts w:ascii="Tahoma" w:eastAsia="Times New Roman" w:hAnsi="Tahoma" w:cs="Tahoma"/>
          <w:b/>
          <w:kern w:val="0"/>
          <w:lang w:eastAsia="cs-CZ"/>
          <w14:ligatures w14:val="none"/>
        </w:rPr>
        <w:t> </w:t>
      </w:r>
      <w:r w:rsidR="001E7D46" w:rsidRPr="00BA6988">
        <w:rPr>
          <w:rFonts w:ascii="Tahoma" w:eastAsia="Times New Roman" w:hAnsi="Tahoma" w:cs="Tahoma"/>
          <w:b/>
          <w:kern w:val="0"/>
          <w:lang w:eastAsia="cs-CZ"/>
          <w14:ligatures w14:val="none"/>
        </w:rPr>
        <w:t>200</w:t>
      </w:r>
      <w:r w:rsidR="001E7D46">
        <w:rPr>
          <w:rFonts w:ascii="Tahoma" w:eastAsia="Times New Roman" w:hAnsi="Tahoma" w:cs="Tahoma"/>
          <w:b/>
          <w:kern w:val="0"/>
          <w:lang w:eastAsia="cs-CZ"/>
          <w14:ligatures w14:val="none"/>
        </w:rPr>
        <w:t xml:space="preserve">,- </w:t>
      </w:r>
      <w:r w:rsidR="001E7D46" w:rsidRPr="003168AC">
        <w:rPr>
          <w:rFonts w:ascii="Tahoma" w:eastAsia="Times New Roman" w:hAnsi="Tahoma" w:cs="Tahoma"/>
          <w:b/>
          <w:bCs/>
          <w:kern w:val="0"/>
          <w:lang w:eastAsia="cs-CZ"/>
          <w14:ligatures w14:val="none"/>
        </w:rPr>
        <w:t>Kč</w:t>
      </w:r>
    </w:p>
    <w:p w14:paraId="40CF2184" w14:textId="2C294329"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lastRenderedPageBreak/>
        <w:t xml:space="preserve">odměna za výkon </w:t>
      </w:r>
      <w:r w:rsidR="00D224C0">
        <w:rPr>
          <w:rFonts w:ascii="Tahoma" w:eastAsia="Times New Roman" w:hAnsi="Tahoma" w:cs="Tahoma"/>
          <w:b/>
          <w:bCs/>
          <w:kern w:val="0"/>
          <w:lang w:eastAsia="cs-CZ"/>
          <w14:ligatures w14:val="none"/>
        </w:rPr>
        <w:t>D</w:t>
      </w:r>
      <w:r w:rsidRPr="003168AC">
        <w:rPr>
          <w:rFonts w:ascii="Tahoma" w:eastAsia="Times New Roman" w:hAnsi="Tahoma" w:cs="Tahoma"/>
          <w:b/>
          <w:bCs/>
          <w:kern w:val="0"/>
          <w:lang w:eastAsia="cs-CZ"/>
          <w14:ligatures w14:val="none"/>
        </w:rPr>
        <w:t>ozoru</w:t>
      </w:r>
      <w:r w:rsidR="00D224C0">
        <w:rPr>
          <w:rFonts w:ascii="Tahoma" w:eastAsia="Times New Roman" w:hAnsi="Tahoma" w:cs="Tahoma"/>
          <w:b/>
          <w:bCs/>
          <w:kern w:val="0"/>
          <w:lang w:eastAsia="cs-CZ"/>
          <w14:ligatures w14:val="none"/>
        </w:rPr>
        <w:t xml:space="preserve"> projektanta</w:t>
      </w:r>
      <w:r w:rsidRPr="003168AC">
        <w:rPr>
          <w:rFonts w:ascii="Tahoma" w:eastAsia="Times New Roman" w:hAnsi="Tahoma" w:cs="Tahoma"/>
          <w:kern w:val="0"/>
          <w:lang w:eastAsia="cs-CZ"/>
          <w14:ligatures w14:val="none"/>
        </w:rPr>
        <w:t>:</w:t>
      </w:r>
    </w:p>
    <w:p w14:paraId="6545AE60" w14:textId="52648064"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00BA6988">
        <w:rPr>
          <w:rFonts w:ascii="Tahoma" w:eastAsia="Times New Roman" w:hAnsi="Tahoma" w:cs="Tahoma"/>
          <w:kern w:val="0"/>
          <w:lang w:eastAsia="cs-CZ"/>
          <w14:ligatures w14:val="none"/>
        </w:rPr>
        <w:tab/>
      </w:r>
      <w:r w:rsidR="00603C4E">
        <w:rPr>
          <w:rFonts w:ascii="Tahoma" w:eastAsia="Times New Roman" w:hAnsi="Tahoma" w:cs="Tahoma"/>
          <w:kern w:val="0"/>
          <w:lang w:eastAsia="cs-CZ"/>
          <w14:ligatures w14:val="none"/>
        </w:rPr>
        <w:t>20 000,-</w:t>
      </w:r>
      <w:r w:rsidRPr="003168AC">
        <w:rPr>
          <w:rFonts w:ascii="Tahoma" w:eastAsia="Times New Roman" w:hAnsi="Tahoma" w:cs="Tahoma"/>
          <w:kern w:val="0"/>
          <w:lang w:eastAsia="cs-CZ"/>
          <w14:ligatures w14:val="none"/>
        </w:rPr>
        <w:t> Kč</w:t>
      </w:r>
    </w:p>
    <w:p w14:paraId="3D3F8885" w14:textId="1A2BEB92"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00BA6988">
        <w:rPr>
          <w:rFonts w:ascii="Tahoma" w:eastAsia="Times New Roman" w:hAnsi="Tahoma" w:cs="Tahoma"/>
          <w:kern w:val="0"/>
          <w:lang w:eastAsia="cs-CZ"/>
          <w14:ligatures w14:val="none"/>
        </w:rPr>
        <w:tab/>
      </w:r>
      <w:r w:rsidR="00BA6988">
        <w:rPr>
          <w:rFonts w:ascii="Tahoma" w:eastAsia="Times New Roman" w:hAnsi="Tahoma" w:cs="Tahoma"/>
          <w:kern w:val="0"/>
          <w:lang w:eastAsia="cs-CZ"/>
          <w14:ligatures w14:val="none"/>
        </w:rPr>
        <w:tab/>
        <w:t>4 200,-</w:t>
      </w:r>
      <w:r w:rsidRPr="003168AC">
        <w:rPr>
          <w:rFonts w:ascii="Tahoma" w:eastAsia="Times New Roman" w:hAnsi="Tahoma" w:cs="Tahoma"/>
          <w:kern w:val="0"/>
          <w:lang w:eastAsia="cs-CZ"/>
          <w14:ligatures w14:val="none"/>
        </w:rPr>
        <w:t> Kč</w:t>
      </w:r>
    </w:p>
    <w:p w14:paraId="49652285" w14:textId="6ABEF14A"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00BA6988">
        <w:rPr>
          <w:rFonts w:ascii="Tahoma" w:eastAsia="Times New Roman" w:hAnsi="Tahoma" w:cs="Tahoma"/>
          <w:kern w:val="0"/>
          <w:lang w:eastAsia="cs-CZ"/>
          <w14:ligatures w14:val="none"/>
        </w:rPr>
        <w:tab/>
      </w:r>
      <w:r w:rsidR="00BA6988" w:rsidRPr="00BA6988">
        <w:rPr>
          <w:rFonts w:ascii="Tahoma" w:eastAsia="Times New Roman" w:hAnsi="Tahoma" w:cs="Tahoma"/>
          <w:b/>
          <w:kern w:val="0"/>
          <w:lang w:eastAsia="cs-CZ"/>
          <w14:ligatures w14:val="none"/>
        </w:rPr>
        <w:t>24</w:t>
      </w:r>
      <w:r w:rsidR="00BA6988">
        <w:rPr>
          <w:rFonts w:ascii="Tahoma" w:eastAsia="Times New Roman" w:hAnsi="Tahoma" w:cs="Tahoma"/>
          <w:b/>
          <w:kern w:val="0"/>
          <w:lang w:eastAsia="cs-CZ"/>
          <w14:ligatures w14:val="none"/>
        </w:rPr>
        <w:t> </w:t>
      </w:r>
      <w:r w:rsidR="00BA6988" w:rsidRPr="00BA6988">
        <w:rPr>
          <w:rFonts w:ascii="Tahoma" w:eastAsia="Times New Roman" w:hAnsi="Tahoma" w:cs="Tahoma"/>
          <w:b/>
          <w:kern w:val="0"/>
          <w:lang w:eastAsia="cs-CZ"/>
          <w14:ligatures w14:val="none"/>
        </w:rPr>
        <w:t>200</w:t>
      </w:r>
      <w:r w:rsidR="00BA6988">
        <w:rPr>
          <w:rFonts w:ascii="Tahoma" w:eastAsia="Times New Roman" w:hAnsi="Tahoma" w:cs="Tahoma"/>
          <w:b/>
          <w:kern w:val="0"/>
          <w:lang w:eastAsia="cs-CZ"/>
          <w14:ligatures w14:val="none"/>
        </w:rPr>
        <w:t xml:space="preserve">,- </w:t>
      </w:r>
      <w:r w:rsidRPr="003168AC">
        <w:rPr>
          <w:rFonts w:ascii="Tahoma" w:eastAsia="Times New Roman" w:hAnsi="Tahoma" w:cs="Tahoma"/>
          <w:b/>
          <w:bCs/>
          <w:kern w:val="0"/>
          <w:lang w:eastAsia="cs-CZ"/>
          <w14:ligatures w14:val="none"/>
        </w:rPr>
        <w:t>Kč</w:t>
      </w:r>
    </w:p>
    <w:p w14:paraId="47EA17BE" w14:textId="6FEE065B" w:rsidR="003168AC" w:rsidRPr="003168AC" w:rsidRDefault="003168AC" w:rsidP="00DA4465">
      <w:pPr>
        <w:widowControl w:val="0"/>
        <w:spacing w:before="240" w:after="0" w:line="240" w:lineRule="auto"/>
        <w:ind w:left="357"/>
        <w:rPr>
          <w:rFonts w:ascii="Tahoma" w:eastAsia="Times New Roman" w:hAnsi="Tahoma" w:cs="Tahoma"/>
          <w:i/>
          <w:iCs/>
          <w:color w:val="0070C0"/>
          <w:kern w:val="0"/>
          <w:lang w:eastAsia="cs-CZ"/>
          <w14:ligatures w14:val="none"/>
        </w:rPr>
      </w:pPr>
    </w:p>
    <w:p w14:paraId="7A9D9C2D" w14:textId="014B2283" w:rsidR="003168AC" w:rsidRPr="003168AC"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883084">
        <w:rPr>
          <w:rFonts w:ascii="Tahoma" w:eastAsia="Times New Roman" w:hAnsi="Tahoma" w:cs="Tahoma"/>
          <w:kern w:val="0"/>
          <w:lang w:eastAsia="cs-CZ"/>
          <w14:ligatures w14:val="none"/>
        </w:rPr>
        <w:t xml:space="preserve">Podrobný rozpis odměny je uveden v příloze č. </w:t>
      </w:r>
      <w:r w:rsidR="00154E23" w:rsidRPr="00883084">
        <w:rPr>
          <w:rFonts w:ascii="Tahoma" w:eastAsia="Times New Roman" w:hAnsi="Tahoma" w:cs="Tahoma"/>
          <w:kern w:val="0"/>
          <w:lang w:eastAsia="cs-CZ"/>
          <w14:ligatures w14:val="none"/>
        </w:rPr>
        <w:t>3</w:t>
      </w:r>
      <w:r w:rsidRPr="00883084">
        <w:rPr>
          <w:rFonts w:ascii="Tahoma" w:eastAsia="Times New Roman" w:hAnsi="Tahoma" w:cs="Tahoma"/>
          <w:kern w:val="0"/>
          <w:lang w:eastAsia="cs-CZ"/>
          <w14:ligatures w14:val="none"/>
        </w:rPr>
        <w:t xml:space="preserve"> této smlouvy, která tvoří nedílnou součást této smlouvy.</w:t>
      </w:r>
      <w:r w:rsidR="00883084">
        <w:rPr>
          <w:rFonts w:ascii="Tahoma" w:eastAsia="Times New Roman" w:hAnsi="Tahoma" w:cs="Tahoma"/>
          <w:kern w:val="0"/>
          <w:lang w:eastAsia="cs-CZ"/>
          <w14:ligatures w14:val="none"/>
        </w:rPr>
        <w:t xml:space="preserve">  </w:t>
      </w:r>
    </w:p>
    <w:p w14:paraId="0B7D677B"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je dohodnuta jako nejvýše přípustná a </w:t>
      </w:r>
      <w:r w:rsidR="0098496E">
        <w:rPr>
          <w:rFonts w:ascii="Tahoma" w:eastAsia="Times New Roman" w:hAnsi="Tahoma" w:cs="Tahoma"/>
          <w:kern w:val="0"/>
          <w:lang w:eastAsia="cs-CZ"/>
          <w14:ligatures w14:val="none"/>
        </w:rPr>
        <w:t xml:space="preserve">lze ji </w:t>
      </w:r>
      <w:r w:rsidR="005824E0">
        <w:rPr>
          <w:rFonts w:ascii="Tahoma" w:eastAsia="Times New Roman" w:hAnsi="Tahoma" w:cs="Tahoma"/>
          <w:kern w:val="0"/>
          <w:lang w:eastAsia="cs-CZ"/>
          <w14:ligatures w14:val="none"/>
        </w:rPr>
        <w:t>změnit pouze za splnění podmínek dle § 222 zákona č. 134/2016 Sb</w:t>
      </w:r>
      <w:r w:rsidRPr="003168AC">
        <w:rPr>
          <w:rFonts w:ascii="Tahoma" w:eastAsia="Times New Roman" w:hAnsi="Tahoma" w:cs="Tahoma"/>
          <w:kern w:val="0"/>
          <w:lang w:eastAsia="cs-CZ"/>
          <w14:ligatures w14:val="none"/>
        </w:rPr>
        <w:t>.</w:t>
      </w:r>
    </w:p>
    <w:p w14:paraId="76A89DC9" w14:textId="1E9EE515" w:rsidR="00024D17" w:rsidRPr="003168AC"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80BAF">
        <w:rPr>
          <w:rFonts w:ascii="Tahoma" w:hAnsi="Tahoma" w:cs="Tahoma"/>
        </w:rPr>
        <w:t xml:space="preserve">Nebude-li některá část </w:t>
      </w:r>
      <w:r>
        <w:rPr>
          <w:rFonts w:ascii="Tahoma" w:hAnsi="Tahoma" w:cs="Tahoma"/>
        </w:rPr>
        <w:t>plnění</w:t>
      </w:r>
      <w:r w:rsidRPr="00080BAF">
        <w:rPr>
          <w:rFonts w:ascii="Tahoma" w:hAnsi="Tahoma" w:cs="Tahoma"/>
        </w:rPr>
        <w:t xml:space="preserve"> v důsledku sjednaných méněprací provedena, bude </w:t>
      </w:r>
      <w:r>
        <w:rPr>
          <w:rFonts w:ascii="Tahoma" w:hAnsi="Tahoma" w:cs="Tahoma"/>
        </w:rPr>
        <w:t>odměna sn</w:t>
      </w:r>
      <w:r w:rsidRPr="00080BAF">
        <w:rPr>
          <w:rFonts w:ascii="Tahoma" w:hAnsi="Tahoma" w:cs="Tahoma"/>
        </w:rPr>
        <w:t xml:space="preserve">ížena, a to odečtením veškerých nákladů na provedení těch částí </w:t>
      </w:r>
      <w:r>
        <w:rPr>
          <w:rFonts w:ascii="Tahoma" w:hAnsi="Tahoma" w:cs="Tahoma"/>
        </w:rPr>
        <w:t>plnění</w:t>
      </w:r>
      <w:r w:rsidRPr="00080BAF">
        <w:rPr>
          <w:rFonts w:ascii="Tahoma" w:hAnsi="Tahoma" w:cs="Tahoma"/>
        </w:rPr>
        <w:t>, které v rám</w:t>
      </w:r>
      <w:r>
        <w:rPr>
          <w:rFonts w:ascii="Tahoma" w:hAnsi="Tahoma" w:cs="Tahoma"/>
        </w:rPr>
        <w:t>ci méněprací nebudou provedeny</w:t>
      </w:r>
    </w:p>
    <w:p w14:paraId="09E918CF"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3168AC">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XIV.</w:t>
      </w:r>
      <w:r w:rsidRPr="003168AC">
        <w:rPr>
          <w:rFonts w:ascii="Tahoma" w:eastAsia="Times New Roman" w:hAnsi="Tahoma" w:cs="Tahoma"/>
          <w:b/>
          <w:kern w:val="0"/>
          <w:lang w:eastAsia="cs-CZ"/>
          <w14:ligatures w14:val="none"/>
        </w:rPr>
        <w:br/>
        <w:t>Platební podmínky</w:t>
      </w:r>
    </w:p>
    <w:p w14:paraId="3E8D2917" w14:textId="77777777" w:rsidR="003168AC" w:rsidRPr="003168AC"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a) této smlouvy.</w:t>
      </w:r>
    </w:p>
    <w:p w14:paraId="435FBF7F" w14:textId="0361BC1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záměr nevyžaduje povolení</w:t>
      </w:r>
      <w:r w:rsidR="00950AAD">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b) této smlouvy.</w:t>
      </w:r>
    </w:p>
    <w:p w14:paraId="4B423C6F" w14:textId="138FB92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za výkon dozoru </w:t>
      </w:r>
      <w:r w:rsidR="00F71342">
        <w:rPr>
          <w:rFonts w:ascii="Tahoma" w:eastAsia="Times New Roman" w:hAnsi="Tahoma" w:cs="Tahoma"/>
          <w:kern w:val="0"/>
          <w:lang w:eastAsia="cs-CZ"/>
          <w14:ligatures w14:val="none"/>
        </w:rPr>
        <w:t>projektan</w:t>
      </w:r>
      <w:r w:rsidR="00FE2F01">
        <w:rPr>
          <w:rFonts w:ascii="Tahoma" w:eastAsia="Times New Roman" w:hAnsi="Tahoma" w:cs="Tahoma"/>
          <w:kern w:val="0"/>
          <w:lang w:eastAsia="cs-CZ"/>
          <w14:ligatures w14:val="none"/>
        </w:rPr>
        <w:t xml:space="preserve">ta </w:t>
      </w:r>
      <w:r w:rsidRPr="003168AC">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16F41FA1" w14:textId="0119EF18" w:rsidR="003168AC" w:rsidRPr="00287725"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příkazce, IČO příkazce, číslo veřejné zakázky (tj. </w:t>
      </w:r>
      <w:r w:rsidR="001A5A1D">
        <w:rPr>
          <w:rFonts w:ascii="Tahoma" w:eastAsia="Times New Roman" w:hAnsi="Tahoma" w:cs="Tahoma"/>
          <w:kern w:val="0"/>
          <w:lang w:eastAsia="cs-CZ"/>
          <w14:ligatures w14:val="none"/>
        </w:rPr>
        <w:t>TRI/Buj/2024/14/FVE</w:t>
      </w:r>
      <w:r w:rsidRPr="003168AC">
        <w:rPr>
          <w:rFonts w:ascii="Tahoma" w:eastAsia="Times New Roman" w:hAnsi="Tahoma" w:cs="Tahoma"/>
          <w:kern w:val="0"/>
          <w:lang w:eastAsia="cs-CZ"/>
          <w14:ligatures w14:val="none"/>
        </w:rPr>
        <w:t xml:space="preserve">) </w:t>
      </w:r>
      <w:r w:rsidRPr="00C365CF">
        <w:rPr>
          <w:rFonts w:ascii="Tahoma" w:eastAsia="Times New Roman" w:hAnsi="Tahoma" w:cs="Tahoma"/>
          <w:kern w:val="0"/>
          <w:lang w:eastAsia="cs-CZ"/>
          <w14:ligatures w14:val="none"/>
        </w:rPr>
        <w:t>a název projektu „</w:t>
      </w:r>
      <w:r w:rsidR="00987908" w:rsidRPr="00987908">
        <w:rPr>
          <w:rFonts w:ascii="Tahoma" w:eastAsia="Times New Roman" w:hAnsi="Tahoma" w:cs="Tahoma"/>
          <w:b/>
          <w:bCs/>
          <w:kern w:val="0"/>
          <w:lang w:eastAsia="cs-CZ"/>
          <w14:ligatures w14:val="none"/>
        </w:rPr>
        <w:t>Instalace FVE - Nemocnice Třinec</w:t>
      </w:r>
      <w:r w:rsidRPr="00C365CF">
        <w:rPr>
          <w:rFonts w:ascii="Tahoma" w:eastAsia="Times New Roman" w:hAnsi="Tahoma" w:cs="Tahoma"/>
          <w:kern w:val="0"/>
          <w:lang w:eastAsia="cs-CZ"/>
          <w14:ligatures w14:val="none"/>
        </w:rPr>
        <w:t>“,</w:t>
      </w:r>
    </w:p>
    <w:p w14:paraId="2E6E2D5E" w14:textId="5140020C"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předmět smlouvy, tj. text „výkon inženýrské činnosti pro stavbu „</w:t>
      </w:r>
      <w:r w:rsidR="00987908" w:rsidRPr="00987908">
        <w:rPr>
          <w:rFonts w:ascii="Tahoma" w:eastAsia="Times New Roman" w:hAnsi="Tahoma" w:cs="Tahoma"/>
          <w:b/>
          <w:bCs/>
          <w:kern w:val="0"/>
          <w:lang w:eastAsia="cs-CZ"/>
          <w14:ligatures w14:val="none"/>
        </w:rPr>
        <w:t>Instalace FVE - Nemocnice Třinec</w:t>
      </w:r>
      <w:r w:rsidRPr="003168AC">
        <w:rPr>
          <w:rFonts w:ascii="Tahoma" w:eastAsia="Times New Roman" w:hAnsi="Tahoma" w:cs="Tahoma"/>
          <w:kern w:val="0"/>
          <w:lang w:eastAsia="cs-CZ"/>
          <w14:ligatures w14:val="none"/>
        </w:rPr>
        <w:t>“ nebo text „výkon funkce koordinátora bezpečnosti a ochrany zdraví při práci na staveništi po dobu přípravy stavby „</w:t>
      </w:r>
      <w:r w:rsidR="00987908" w:rsidRPr="00987908">
        <w:rPr>
          <w:rFonts w:ascii="Tahoma" w:eastAsia="Times New Roman" w:hAnsi="Tahoma" w:cs="Tahoma"/>
          <w:b/>
          <w:bCs/>
          <w:kern w:val="0"/>
          <w:lang w:eastAsia="cs-CZ"/>
          <w14:ligatures w14:val="none"/>
        </w:rPr>
        <w:t>Instalace FVE - Nemocnice Třinec</w:t>
      </w:r>
      <w:r w:rsidRPr="003168AC">
        <w:rPr>
          <w:rFonts w:ascii="Tahoma" w:eastAsia="Times New Roman" w:hAnsi="Tahoma" w:cs="Tahoma"/>
          <w:kern w:val="0"/>
          <w:lang w:eastAsia="cs-CZ"/>
          <w14:ligatures w14:val="none"/>
        </w:rPr>
        <w:t xml:space="preserve">“ nebo text „výkon dozoru </w:t>
      </w:r>
      <w:r w:rsidR="00FE2F01">
        <w:rPr>
          <w:rFonts w:ascii="Tahoma" w:eastAsia="Times New Roman" w:hAnsi="Tahoma" w:cs="Tahoma"/>
          <w:kern w:val="0"/>
          <w:lang w:eastAsia="cs-CZ"/>
          <w14:ligatures w14:val="none"/>
        </w:rPr>
        <w:t>proj</w:t>
      </w:r>
      <w:r w:rsidR="006C5CF0">
        <w:rPr>
          <w:rFonts w:ascii="Tahoma" w:eastAsia="Times New Roman" w:hAnsi="Tahoma" w:cs="Tahoma"/>
          <w:kern w:val="0"/>
          <w:lang w:eastAsia="cs-CZ"/>
          <w14:ligatures w14:val="none"/>
        </w:rPr>
        <w:t xml:space="preserve">ektanta </w:t>
      </w:r>
      <w:r w:rsidRPr="003168AC">
        <w:rPr>
          <w:rFonts w:ascii="Tahoma" w:eastAsia="Times New Roman" w:hAnsi="Tahoma" w:cs="Tahoma"/>
          <w:kern w:val="0"/>
          <w:lang w:eastAsia="cs-CZ"/>
          <w14:ligatures w14:val="none"/>
        </w:rPr>
        <w:t>pro stavbu „</w:t>
      </w:r>
      <w:r w:rsidR="00987908" w:rsidRPr="00987908">
        <w:rPr>
          <w:rFonts w:ascii="Tahoma" w:eastAsia="Times New Roman" w:hAnsi="Tahoma" w:cs="Tahoma"/>
          <w:b/>
          <w:bCs/>
          <w:kern w:val="0"/>
          <w:lang w:eastAsia="cs-CZ"/>
          <w14:ligatures w14:val="none"/>
        </w:rPr>
        <w:t>Instalace FVE - Nemocnice Třinec</w:t>
      </w:r>
      <w:r w:rsidRPr="003168AC">
        <w:rPr>
          <w:rFonts w:ascii="Tahoma" w:eastAsia="Times New Roman" w:hAnsi="Tahoma" w:cs="Tahoma"/>
          <w:kern w:val="0"/>
          <w:lang w:eastAsia="cs-CZ"/>
          <w14:ligatures w14:val="none"/>
        </w:rPr>
        <w:t>“,</w:t>
      </w:r>
    </w:p>
    <w:p w14:paraId="53CF4CBC"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1BFB530E"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2FDA981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Lhůta splatnosti faktury činí 30 kalendářních dnů ode dne doručení příkazci. Doručení faktury se provede elektronicky prostřednictvím datové schránky nebo e-mailu na adresu </w:t>
      </w:r>
      <w:r w:rsidR="001A5A1D">
        <w:rPr>
          <w:rFonts w:ascii="Tahoma" w:eastAsia="Times New Roman" w:hAnsi="Tahoma" w:cs="Tahoma"/>
          <w:kern w:val="0"/>
          <w:lang w:eastAsia="cs-CZ"/>
          <w14:ligatures w14:val="none"/>
        </w:rPr>
        <w:t>faktury@nemtr.cz.</w:t>
      </w:r>
    </w:p>
    <w:p w14:paraId="1476C0B4" w14:textId="0D48090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w:t>
      </w:r>
      <w:r w:rsidRPr="003168AC">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3168AC">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Pr>
          <w:rFonts w:ascii="Tahoma" w:eastAsia="Times New Roman" w:hAnsi="Tahoma" w:cs="Tahoma"/>
          <w:kern w:val="0"/>
          <w:lang w:eastAsia="cs-CZ"/>
          <w14:ligatures w14:val="none"/>
        </w:rPr>
        <w:t>Nová</w:t>
      </w:r>
      <w:r w:rsidRPr="003168AC">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odměnu je splněna dnem odepsání příslušné částky z účtu příkazce.</w:t>
      </w:r>
    </w:p>
    <w:p w14:paraId="57DD40A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5E070350"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zveřejněn v aplikaci „Registr DPH“ jako nespolehlivý plátce nebo</w:t>
      </w:r>
    </w:p>
    <w:p w14:paraId="4E17056E"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v insolvenčním řízení, nebo</w:t>
      </w:r>
    </w:p>
    <w:p w14:paraId="64381FFB"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příkazníka určený k úhradě plnění, uvedený na faktuře, nebude správcem daně zveřejněn v aplikaci „Registr DPH“.</w:t>
      </w:r>
    </w:p>
    <w:p w14:paraId="582FC3E9"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B7BB8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w:t>
      </w:r>
      <w:r w:rsidRPr="003168AC">
        <w:rPr>
          <w:rFonts w:ascii="Tahoma" w:eastAsia="Times New Roman" w:hAnsi="Tahoma" w:cs="Tahoma"/>
          <w:b/>
          <w:kern w:val="0"/>
          <w:lang w:eastAsia="cs-CZ"/>
          <w14:ligatures w14:val="none"/>
        </w:rPr>
        <w:br/>
        <w:t>Práva a povinnosti příkazce</w:t>
      </w:r>
    </w:p>
    <w:p w14:paraId="146CA328"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Příkazce se zavazuje, že v rozsahu nevyhnutelně potřebném poskytne příkazníkovi pomoc při zajištění podkladů, doplňujících údajů, upřesnění vyjádření a stanovisek, jejichž potřeba </w:t>
      </w:r>
      <w:r w:rsidRPr="003168AC">
        <w:rPr>
          <w:rFonts w:ascii="Tahoma" w:eastAsia="Times New Roman" w:hAnsi="Tahoma" w:cs="Tahoma"/>
          <w:snapToGrid w:val="0"/>
          <w:kern w:val="0"/>
          <w:lang w:eastAsia="cs-CZ"/>
          <w14:ligatures w14:val="none"/>
        </w:rPr>
        <w:lastRenderedPageBreak/>
        <w:t>vznikne v průběhu plnění této smlouvy. Tuto pomoc poskytne příkazníkovi ve lhůtě a rozsahu dojednaném oběma stranami.</w:t>
      </w:r>
    </w:p>
    <w:p w14:paraId="58F6143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w:t>
      </w:r>
      <w:r w:rsidRPr="003168AC">
        <w:rPr>
          <w:rFonts w:ascii="Tahoma" w:eastAsia="Times New Roman" w:hAnsi="Tahoma" w:cs="Tahoma"/>
          <w:b/>
          <w:kern w:val="0"/>
          <w:lang w:eastAsia="cs-CZ"/>
          <w14:ligatures w14:val="none"/>
        </w:rPr>
        <w:br/>
        <w:t>Práva a povinnosti příkazníka</w:t>
      </w:r>
    </w:p>
    <w:p w14:paraId="73722738"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je povinen zejména:</w:t>
      </w:r>
    </w:p>
    <w:p w14:paraId="7D5773B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F004F8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může odchýlit od pokynů příkazce, jen je</w:t>
      </w:r>
      <w:r w:rsidRPr="003168AC">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po celou dobu realizace stavby aktivně spolupracovat se zhotovitelem stavby a osobou vykonávající činnosti technického dozoru stavebníka.</w:t>
      </w:r>
    </w:p>
    <w:p w14:paraId="7AE1F7C6"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zjištění rozporu platné projektové dokumentace se skutečností na stavbě je příkazník povinen zjištěné rozpory řešit ve spolupráci se zhotovitelem stavby, a to bezodkladně.</w:t>
      </w:r>
    </w:p>
    <w:p w14:paraId="5F4A09A6" w14:textId="241CFC19" w:rsidR="009B0A8E"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675BEF9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XVII.</w:t>
      </w:r>
      <w:r w:rsidRPr="003168AC">
        <w:rPr>
          <w:rFonts w:ascii="Tahoma" w:eastAsia="Times New Roman" w:hAnsi="Tahoma" w:cs="Tahoma"/>
          <w:b/>
          <w:kern w:val="0"/>
          <w:lang w:eastAsia="cs-CZ"/>
          <w14:ligatures w14:val="none"/>
        </w:rPr>
        <w:br/>
        <w:t>Sankční ujednání</w:t>
      </w:r>
    </w:p>
    <w:p w14:paraId="1D925333" w14:textId="085C122F" w:rsidR="003168AC" w:rsidRPr="003168AC"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ve výši </w:t>
      </w:r>
      <w:r w:rsidRPr="008F08BA">
        <w:rPr>
          <w:rFonts w:ascii="Tahoma" w:eastAsia="Times New Roman" w:hAnsi="Tahoma" w:cs="Tahoma"/>
          <w:kern w:val="0"/>
          <w:lang w:eastAsia="cs-CZ"/>
          <w14:ligatures w14:val="none"/>
        </w:rPr>
        <w:t>0,2</w:t>
      </w:r>
      <w:r w:rsidR="00CE0A19" w:rsidRPr="008F08BA">
        <w:rPr>
          <w:rFonts w:ascii="Tahoma" w:eastAsia="Times New Roman" w:hAnsi="Tahoma" w:cs="Tahoma"/>
          <w:kern w:val="0"/>
          <w:lang w:eastAsia="cs-CZ"/>
          <w14:ligatures w14:val="none"/>
        </w:rPr>
        <w:t>5</w:t>
      </w:r>
      <w:r w:rsidRPr="008F08BA">
        <w:rPr>
          <w:rFonts w:ascii="Tahoma" w:eastAsia="Times New Roman" w:hAnsi="Tahoma" w:cs="Tahoma"/>
          <w:kern w:val="0"/>
          <w:lang w:eastAsia="cs-CZ"/>
          <w14:ligatures w14:val="none"/>
        </w:rPr>
        <w:t> </w:t>
      </w:r>
      <w:r w:rsidRPr="003168AC">
        <w:rPr>
          <w:rFonts w:ascii="Tahoma" w:eastAsia="Times New Roman" w:hAnsi="Tahoma" w:cs="Tahoma"/>
          <w:kern w:val="0"/>
          <w:lang w:eastAsia="cs-CZ"/>
          <w14:ligatures w14:val="none"/>
        </w:rPr>
        <w:t>% z celkové sjednané odměny za inženýrskou činnost vč. DPH dle čl. XIII odst. 1 písm. a) této smlouvy, a to za každý i započatý den prodlení.</w:t>
      </w:r>
    </w:p>
    <w:p w14:paraId="118E8719" w14:textId="21B1B3B0"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ve výši </w:t>
      </w:r>
      <w:r w:rsidR="006B3A6D" w:rsidRPr="008F08BA">
        <w:rPr>
          <w:rFonts w:ascii="Tahoma" w:eastAsia="Times New Roman" w:hAnsi="Tahoma" w:cs="Tahoma"/>
          <w:kern w:val="0"/>
          <w:lang w:eastAsia="cs-CZ"/>
          <w14:ligatures w14:val="none"/>
        </w:rPr>
        <w:t>5</w:t>
      </w:r>
      <w:r w:rsidRPr="008F08BA">
        <w:rPr>
          <w:rFonts w:ascii="Tahoma" w:eastAsia="Times New Roman" w:hAnsi="Tahoma" w:cs="Tahoma"/>
          <w:kern w:val="0"/>
          <w:lang w:eastAsia="cs-CZ"/>
          <w14:ligatures w14:val="none"/>
        </w:rPr>
        <w:t>.000 </w:t>
      </w:r>
      <w:r w:rsidRPr="003168AC">
        <w:rPr>
          <w:rFonts w:ascii="Tahoma" w:eastAsia="Times New Roman" w:hAnsi="Tahoma" w:cs="Tahoma"/>
          <w:kern w:val="0"/>
          <w:lang w:eastAsia="cs-CZ"/>
          <w14:ligatures w14:val="none"/>
        </w:rPr>
        <w:t>Kč za každý zjištěný případ.</w:t>
      </w:r>
    </w:p>
    <w:p w14:paraId="23E18D12" w14:textId="6CE37A24"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příkazník vykonávat dozor</w:t>
      </w:r>
      <w:r w:rsidR="006C5CF0">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v souladu s ustanoveními této smlouvy, zavazuje se uhradit příkazci smluvní pokutu ve výši </w:t>
      </w:r>
      <w:r w:rsidRPr="008F08BA">
        <w:rPr>
          <w:rFonts w:ascii="Tahoma" w:eastAsia="Times New Roman" w:hAnsi="Tahoma" w:cs="Tahoma"/>
          <w:kern w:val="0"/>
          <w:lang w:eastAsia="cs-CZ"/>
          <w14:ligatures w14:val="none"/>
        </w:rPr>
        <w:t>3.000 </w:t>
      </w:r>
      <w:r w:rsidRPr="003168AC">
        <w:rPr>
          <w:rFonts w:ascii="Tahoma" w:eastAsia="Times New Roman" w:hAnsi="Tahoma" w:cs="Tahoma"/>
          <w:kern w:val="0"/>
          <w:lang w:eastAsia="cs-CZ"/>
          <w14:ligatures w14:val="none"/>
        </w:rPr>
        <w:t>Kč za každý zjištěný případ.</w:t>
      </w:r>
    </w:p>
    <w:p w14:paraId="1EEDADDA"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Pro případ prodlení se zaplacením odměny sjednávají smluvní strany úrok z prodlení ve výši stanovené občanskoprávními předpisy.</w:t>
      </w:r>
    </w:p>
    <w:p w14:paraId="1F335485"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Zánik závazku vyplývajícího z této smlouvy jeho pozdním splněním neznamená zánik nároku na smluvní pokutu za prodlení s plněním.</w:t>
      </w:r>
    </w:p>
    <w:p w14:paraId="5E345006" w14:textId="77777777" w:rsidR="003168AC" w:rsidRPr="003168AC"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XVIII.</w:t>
      </w:r>
      <w:r w:rsidRPr="003168AC">
        <w:rPr>
          <w:rFonts w:ascii="Tahoma" w:eastAsia="Times New Roman" w:hAnsi="Tahoma" w:cs="Tahoma"/>
          <w:b/>
          <w:kern w:val="0"/>
          <w:lang w:eastAsia="cs-CZ"/>
          <w14:ligatures w14:val="none"/>
        </w:rPr>
        <w:br/>
      </w:r>
      <w:r w:rsidRPr="003168AC">
        <w:rPr>
          <w:rFonts w:ascii="Tahoma" w:eastAsia="Times New Roman" w:hAnsi="Tahoma" w:cs="Tahoma"/>
          <w:b/>
          <w:bCs/>
          <w:kern w:val="0"/>
          <w:lang w:eastAsia="cs-CZ"/>
          <w14:ligatures w14:val="none"/>
        </w:rPr>
        <w:t>Odvolání příkazu</w:t>
      </w:r>
    </w:p>
    <w:p w14:paraId="17EEDB30"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D</w:t>
      </w:r>
      <w:r w:rsidRPr="003168AC">
        <w:rPr>
          <w:rFonts w:ascii="Tahoma" w:eastAsia="Times New Roman" w:hAnsi="Tahoma" w:cs="Tahoma"/>
          <w:b/>
          <w:kern w:val="0"/>
          <w:lang w:eastAsia="cs-CZ"/>
          <w14:ligatures w14:val="none"/>
        </w:rPr>
        <w:br/>
        <w:t>Společná ustanovení</w:t>
      </w:r>
    </w:p>
    <w:p w14:paraId="7BE4E1E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XIX.</w:t>
      </w:r>
      <w:r w:rsidRPr="003168AC">
        <w:rPr>
          <w:rFonts w:ascii="Tahoma" w:eastAsia="Times New Roman" w:hAnsi="Tahoma" w:cs="Tahoma"/>
          <w:b/>
          <w:kern w:val="0"/>
          <w:lang w:eastAsia="cs-CZ"/>
          <w14:ligatures w14:val="none"/>
        </w:rPr>
        <w:br/>
        <w:t>Využití jiných osob při plnění předmětu smlouvy</w:t>
      </w:r>
    </w:p>
    <w:p w14:paraId="55D1A247" w14:textId="2E4F9DAD" w:rsidR="0013086B" w:rsidRPr="0013086B" w:rsidRDefault="003168AC" w:rsidP="00CE7E2E">
      <w:pPr>
        <w:numPr>
          <w:ilvl w:val="3"/>
          <w:numId w:val="45"/>
        </w:numPr>
        <w:tabs>
          <w:tab w:val="clear" w:pos="360"/>
        </w:tabs>
        <w:spacing w:before="120" w:after="0" w:line="240" w:lineRule="auto"/>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Zhotovitel se zavazuje realizovat dílo a další činnosti, které jsou předmětem plnění dle této smlouvy, prostřednictvím osob, kterými byla prokazována kvalifikace, uvedenými v nabídce zhotovitele (dále jen „odborná osoba“). Zhotovitel je oprávněn změnit odbornou osobu pouze z vážných důvodů, a to s předchozím písemným souhlasem objednatele (osoby oprávněné jednat ve věcech technických). Žádost o souhlas se změnou odborné osoby bude obsahovat potřebné údaje a bude doložena doklady osvědčujícími prokázání potřebné kvalifikace</w:t>
      </w:r>
      <w:r w:rsidR="00987908">
        <w:rPr>
          <w:rFonts w:ascii="Tahoma" w:eastAsia="Times New Roman" w:hAnsi="Tahoma" w:cs="Tahoma"/>
          <w:bCs/>
          <w:kern w:val="0"/>
          <w:lang w:eastAsia="cs-CZ"/>
          <w14:ligatures w14:val="none"/>
        </w:rPr>
        <w:t>.</w:t>
      </w:r>
      <w:r w:rsidRPr="003168AC">
        <w:rPr>
          <w:rFonts w:ascii="Tahoma" w:eastAsia="Times New Roman" w:hAnsi="Tahoma" w:cs="Tahoma"/>
          <w:bCs/>
          <w:color w:val="FF00FF"/>
          <w:kern w:val="0"/>
          <w:lang w:eastAsia="cs-CZ"/>
          <w14:ligatures w14:val="none"/>
        </w:rPr>
        <w:t xml:space="preserve"> </w:t>
      </w:r>
      <w:r w:rsidRPr="003168AC">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00987908">
        <w:rPr>
          <w:rFonts w:ascii="Tahoma" w:eastAsia="Times New Roman" w:hAnsi="Tahoma" w:cs="Tahoma"/>
          <w:bCs/>
          <w:kern w:val="0"/>
          <w:lang w:eastAsia="cs-CZ"/>
          <w14:ligatures w14:val="none"/>
        </w:rPr>
        <w:t>.</w:t>
      </w:r>
    </w:p>
    <w:p w14:paraId="73EB2873" w14:textId="4ABD3372" w:rsidR="003168AC" w:rsidRPr="003168AC"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v rozporu s tímto článkem smlouvy, je povinen zaplatit objednateli smluvní pokutu ve výši </w:t>
      </w:r>
      <w:r w:rsidR="007867F7" w:rsidRPr="002E1367">
        <w:rPr>
          <w:rFonts w:ascii="Tahoma" w:eastAsia="Times New Roman" w:hAnsi="Tahoma" w:cs="Tahoma"/>
          <w:bCs/>
          <w:kern w:val="0"/>
          <w:lang w:eastAsia="cs-CZ"/>
          <w14:ligatures w14:val="none"/>
        </w:rPr>
        <w:t>5</w:t>
      </w:r>
      <w:r w:rsidRPr="002E1367">
        <w:rPr>
          <w:rFonts w:ascii="Tahoma" w:eastAsia="Times New Roman" w:hAnsi="Tahoma" w:cs="Tahoma"/>
          <w:bCs/>
          <w:kern w:val="0"/>
          <w:lang w:eastAsia="cs-CZ"/>
          <w14:ligatures w14:val="none"/>
        </w:rPr>
        <w:t xml:space="preserve">.000 </w:t>
      </w:r>
      <w:r w:rsidRPr="003168AC">
        <w:rPr>
          <w:rFonts w:ascii="Tahoma" w:eastAsia="Times New Roman" w:hAnsi="Tahoma" w:cs="Tahoma"/>
          <w:bCs/>
          <w:kern w:val="0"/>
          <w:lang w:eastAsia="cs-CZ"/>
          <w14:ligatures w14:val="none"/>
        </w:rPr>
        <w:t>Kč, a to za každý zjištěný případ.</w:t>
      </w:r>
    </w:p>
    <w:p w14:paraId="1F7BB70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 xml:space="preserve">XX. </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Povinnost nahradit škodu</w:t>
      </w:r>
    </w:p>
    <w:p w14:paraId="6828FC60"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Zhotovitel je povinen učinit veškerá opatření potřebná k odvrácení škody nebo k jejímu zmírnění.</w:t>
      </w:r>
    </w:p>
    <w:p w14:paraId="31006130" w14:textId="418E364F"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se zavazuje, </w:t>
      </w:r>
      <w:bookmarkStart w:id="11" w:name="_Hlk135728404"/>
      <w:r w:rsidRPr="003168AC">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w:t>
      </w:r>
      <w:r w:rsidR="00987908" w:rsidRPr="002E1367">
        <w:rPr>
          <w:rFonts w:ascii="Tahoma" w:eastAsia="Times New Roman" w:hAnsi="Tahoma" w:cs="Tahoma"/>
          <w:kern w:val="0"/>
          <w:lang w:eastAsia="cs-CZ"/>
          <w14:ligatures w14:val="none"/>
        </w:rPr>
        <w:t>5</w:t>
      </w:r>
      <w:r w:rsidRPr="002E1367">
        <w:rPr>
          <w:rFonts w:ascii="Tahoma" w:eastAsia="Times New Roman" w:hAnsi="Tahoma" w:cs="Tahoma"/>
          <w:kern w:val="0"/>
          <w:lang w:eastAsia="cs-CZ"/>
          <w14:ligatures w14:val="none"/>
        </w:rPr>
        <w:t> mil. Kč</w:t>
      </w:r>
      <w:r w:rsidRPr="003168AC">
        <w:rPr>
          <w:rFonts w:ascii="Tahoma" w:eastAsia="Times New Roman" w:hAnsi="Tahoma" w:cs="Tahoma"/>
          <w:kern w:val="0"/>
          <w:lang w:eastAsia="cs-CZ"/>
          <w14:ligatures w14:val="none"/>
        </w:rPr>
        <w:t xml:space="preserve">, s maximální spoluúčastí max. </w:t>
      </w:r>
      <w:r w:rsidR="00987908" w:rsidRPr="002E1367">
        <w:rPr>
          <w:rFonts w:ascii="Tahoma" w:eastAsia="Times New Roman" w:hAnsi="Tahoma" w:cs="Tahoma"/>
          <w:kern w:val="0"/>
          <w:lang w:eastAsia="cs-CZ"/>
          <w14:ligatures w14:val="none"/>
        </w:rPr>
        <w:t>50</w:t>
      </w:r>
      <w:r w:rsidRPr="002E1367">
        <w:rPr>
          <w:rFonts w:ascii="Tahoma" w:eastAsia="Times New Roman" w:hAnsi="Tahoma" w:cs="Tahoma"/>
          <w:kern w:val="0"/>
          <w:lang w:eastAsia="cs-CZ"/>
          <w14:ligatures w14:val="none"/>
        </w:rPr>
        <w:t xml:space="preserve"> tis. Kč </w:t>
      </w:r>
      <w:r w:rsidRPr="003168AC">
        <w:rPr>
          <w:rFonts w:ascii="Tahoma" w:eastAsia="Times New Roman" w:hAnsi="Tahoma" w:cs="Tahoma"/>
          <w:kern w:val="0"/>
          <w:lang w:eastAsia="cs-CZ"/>
          <w14:ligatures w14:val="none"/>
        </w:rPr>
        <w:t xml:space="preserve">(nebo s maximální spoluúčastí </w:t>
      </w:r>
      <w:r w:rsidRPr="002E1367">
        <w:rPr>
          <w:rFonts w:ascii="Tahoma" w:eastAsia="Times New Roman" w:hAnsi="Tahoma" w:cs="Tahoma"/>
          <w:kern w:val="0"/>
          <w:lang w:eastAsia="cs-CZ"/>
          <w14:ligatures w14:val="none"/>
        </w:rPr>
        <w:t xml:space="preserve">1 % </w:t>
      </w:r>
      <w:r w:rsidRPr="003168AC">
        <w:rPr>
          <w:rFonts w:ascii="Tahoma" w:eastAsia="Times New Roman" w:hAnsi="Tahoma" w:cs="Tahoma"/>
          <w:kern w:val="0"/>
          <w:lang w:eastAsia="cs-CZ"/>
          <w14:ligatures w14:val="none"/>
        </w:rPr>
        <w:t>v případě, že je spoluúčast uvedena v %).</w:t>
      </w:r>
    </w:p>
    <w:bookmarkEnd w:id="11"/>
    <w:p w14:paraId="0752C6DA" w14:textId="38E34F71"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Pr>
          <w:rFonts w:ascii="Tahoma" w:eastAsia="Times New Roman" w:hAnsi="Tahoma" w:cs="Tahoma"/>
          <w:kern w:val="0"/>
          <w:lang w:eastAsia="cs-CZ"/>
          <w14:ligatures w14:val="none"/>
        </w:rPr>
        <w:t xml:space="preserve"> a </w:t>
      </w:r>
      <w:r w:rsidR="00BC5EA5">
        <w:rPr>
          <w:rFonts w:ascii="Tahoma" w:eastAsia="Times New Roman" w:hAnsi="Tahoma" w:cs="Tahoma"/>
          <w:kern w:val="0"/>
          <w:lang w:eastAsia="cs-CZ"/>
          <w14:ligatures w14:val="none"/>
        </w:rPr>
        <w:t>6</w:t>
      </w:r>
      <w:r w:rsidRPr="003168AC">
        <w:rPr>
          <w:rFonts w:ascii="Tahoma" w:eastAsia="Times New Roman" w:hAnsi="Tahoma" w:cs="Tahoma"/>
          <w:kern w:val="0"/>
          <w:lang w:eastAsia="cs-CZ"/>
          <w14:ligatures w14:val="none"/>
        </w:rPr>
        <w:t xml:space="preserve"> tohoto článku smlouvy (dobu trvání pojištění, jeho rozsah, pojištěná rizika, pojistné částky, roční limity a sublimity plnění a výši spoluúčasti) a to nejpozději do </w:t>
      </w:r>
      <w:r w:rsidRPr="002E1367">
        <w:rPr>
          <w:rFonts w:ascii="Tahoma" w:eastAsia="Times New Roman" w:hAnsi="Tahoma" w:cs="Tahoma"/>
          <w:kern w:val="0"/>
          <w:lang w:eastAsia="cs-CZ"/>
          <w14:ligatures w14:val="none"/>
        </w:rPr>
        <w:t xml:space="preserve">10 dnů </w:t>
      </w:r>
      <w:r w:rsidRPr="003168AC">
        <w:rPr>
          <w:rFonts w:ascii="Tahoma" w:eastAsia="Times New Roman" w:hAnsi="Tahoma" w:cs="Tahoma"/>
          <w:kern w:val="0"/>
          <w:lang w:eastAsia="cs-CZ"/>
          <w14:ligatures w14:val="none"/>
        </w:rPr>
        <w:t>od obdržení příslušné žádosti. Certifikát dle předchozí věty nesmí být starší jednoho měsíce.</w:t>
      </w:r>
    </w:p>
    <w:p w14:paraId="0DA35AC3"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5C130114"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w:t>
      </w:r>
    </w:p>
    <w:p w14:paraId="601D447D" w14:textId="77777777" w:rsidR="003168AC" w:rsidRDefault="003168AC" w:rsidP="003168AC">
      <w:pPr>
        <w:keepNext/>
        <w:spacing w:after="0" w:line="240" w:lineRule="auto"/>
        <w:jc w:val="center"/>
        <w:rPr>
          <w:rFonts w:ascii="Tahoma" w:eastAsia="Tahoma" w:hAnsi="Tahoma" w:cs="Tahoma"/>
          <w:b/>
          <w:bCs/>
          <w:kern w:val="0"/>
          <w:lang w:eastAsia="cs-CZ"/>
          <w14:ligatures w14:val="none"/>
        </w:rPr>
      </w:pPr>
      <w:r w:rsidRPr="003168AC">
        <w:rPr>
          <w:rFonts w:ascii="Tahoma" w:eastAsia="Tahoma" w:hAnsi="Tahoma" w:cs="Tahoma"/>
          <w:b/>
          <w:bCs/>
          <w:kern w:val="0"/>
          <w:lang w:eastAsia="cs-CZ"/>
          <w14:ligatures w14:val="none"/>
        </w:rPr>
        <w:t>Sankce vůči Rusku a Bělorusku</w:t>
      </w:r>
    </w:p>
    <w:p w14:paraId="43A9029F" w14:textId="77777777" w:rsidR="00CE7E2E"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5D678FC" w14:textId="77777777" w:rsidR="00CE7E2E"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4FEC329D"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335E8D6C"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D6440A6" w14:textId="77777777" w:rsidR="00CE7E2E"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1A110709" w14:textId="77777777" w:rsidR="00CE7E2E" w:rsidRPr="00937ED6"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zhotovitele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1A4798DF" w14:textId="77777777" w:rsidR="00CE7E2E" w:rsidRPr="00937ED6"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7C06A1E" w14:textId="77777777" w:rsidR="00CE7E2E" w:rsidRPr="00937ED6"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 xml:space="preserve">Zhotovitel je povinen objednatele bezodkladně informovat o jakýchkoliv skutečnostech, které mají vliv na odpovědnost zhotovitele dle odst. 1 nebo 2 tohoto článku smlouvy. </w:t>
      </w:r>
      <w:r w:rsidRPr="00937ED6">
        <w:rPr>
          <w:rStyle w:val="normaltextrun"/>
          <w:rFonts w:ascii="Tahoma" w:hAnsi="Tahoma" w:cs="Tahoma"/>
          <w:sz w:val="22"/>
          <w:szCs w:val="22"/>
        </w:rPr>
        <w:lastRenderedPageBreak/>
        <w:t>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3BB3E933" w14:textId="77777777" w:rsidR="00CE7E2E"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619C2D5" w14:textId="447BEAB5" w:rsidR="006D5E48" w:rsidRPr="00CE7E2E"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308F5D0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Odstoupení</w:t>
      </w:r>
    </w:p>
    <w:p w14:paraId="06F1E85C"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neprovádění dozoru </w:t>
      </w:r>
      <w:r w:rsidR="00525E7C">
        <w:rPr>
          <w:rFonts w:ascii="Tahoma" w:eastAsia="Times New Roman" w:hAnsi="Tahoma" w:cs="Tahoma"/>
          <w:kern w:val="0"/>
          <w:lang w:eastAsia="cs-CZ"/>
          <w14:ligatures w14:val="none"/>
        </w:rPr>
        <w:t xml:space="preserve">projektanta </w:t>
      </w:r>
      <w:r w:rsidRPr="003168AC">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nedodržení právních předpisů nebo technických norem, které se týkají provádění díla, dozoru</w:t>
      </w:r>
      <w:r w:rsidR="00525E7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Pr>
          <w:rFonts w:ascii="Tahoma" w:eastAsia="Times New Roman" w:hAnsi="Tahoma" w:cs="Tahoma"/>
          <w:kern w:val="0"/>
          <w:lang w:eastAsia="cs-CZ"/>
          <w14:ligatures w14:val="none"/>
        </w:rPr>
        <w:t>,</w:t>
      </w:r>
    </w:p>
    <w:p w14:paraId="14FDF801" w14:textId="55F698CA" w:rsidR="003168AC" w:rsidRPr="003168AC"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nepředání dokladu o pojištění </w:t>
      </w:r>
      <w:r w:rsidR="008467CA">
        <w:rPr>
          <w:rFonts w:ascii="Tahoma" w:eastAsia="Times New Roman" w:hAnsi="Tahoma" w:cs="Tahoma"/>
          <w:kern w:val="0"/>
          <w:lang w:eastAsia="cs-CZ"/>
          <w14:ligatures w14:val="none"/>
        </w:rPr>
        <w:t>dle čl. XIX</w:t>
      </w:r>
      <w:r w:rsidR="008C2656">
        <w:rPr>
          <w:rFonts w:ascii="Tahoma" w:eastAsia="Times New Roman" w:hAnsi="Tahoma" w:cs="Tahoma"/>
          <w:kern w:val="0"/>
          <w:lang w:eastAsia="cs-CZ"/>
          <w14:ligatures w14:val="none"/>
        </w:rPr>
        <w:t xml:space="preserve">. </w:t>
      </w:r>
      <w:r w:rsidR="00C46C4A">
        <w:rPr>
          <w:rFonts w:ascii="Tahoma" w:eastAsia="Times New Roman" w:hAnsi="Tahoma" w:cs="Tahoma"/>
          <w:kern w:val="0"/>
          <w:lang w:eastAsia="cs-CZ"/>
          <w14:ligatures w14:val="none"/>
        </w:rPr>
        <w:t>o</w:t>
      </w:r>
      <w:r w:rsidR="008C2656">
        <w:rPr>
          <w:rFonts w:ascii="Tahoma" w:eastAsia="Times New Roman" w:hAnsi="Tahoma" w:cs="Tahoma"/>
          <w:kern w:val="0"/>
          <w:lang w:eastAsia="cs-CZ"/>
          <w14:ligatures w14:val="none"/>
        </w:rPr>
        <w:t xml:space="preserve">dst. </w:t>
      </w:r>
      <w:r w:rsidR="00BC5EA5">
        <w:rPr>
          <w:rFonts w:ascii="Tahoma" w:eastAsia="Times New Roman" w:hAnsi="Tahoma" w:cs="Tahoma"/>
          <w:kern w:val="0"/>
          <w:lang w:eastAsia="cs-CZ"/>
          <w14:ligatures w14:val="none"/>
        </w:rPr>
        <w:t>5</w:t>
      </w:r>
      <w:r w:rsidR="008C2656">
        <w:rPr>
          <w:rFonts w:ascii="Tahoma" w:eastAsia="Times New Roman" w:hAnsi="Tahoma" w:cs="Tahoma"/>
          <w:kern w:val="0"/>
          <w:lang w:eastAsia="cs-CZ"/>
          <w14:ligatures w14:val="none"/>
        </w:rPr>
        <w:t xml:space="preserve"> této smlouvy</w:t>
      </w:r>
      <w:r w:rsidR="00C46C4A">
        <w:rPr>
          <w:rFonts w:ascii="Tahoma" w:eastAsia="Times New Roman" w:hAnsi="Tahoma" w:cs="Tahoma"/>
          <w:kern w:val="0"/>
          <w:lang w:eastAsia="cs-CZ"/>
          <w14:ligatures w14:val="none"/>
        </w:rPr>
        <w:t xml:space="preserve"> objednateli</w:t>
      </w:r>
      <w:r w:rsidR="003168AC" w:rsidRPr="003168AC">
        <w:rPr>
          <w:rFonts w:ascii="Tahoma" w:eastAsia="Times New Roman" w:hAnsi="Tahoma" w:cs="Tahoma"/>
          <w:kern w:val="0"/>
          <w:lang w:eastAsia="cs-CZ"/>
          <w14:ligatures w14:val="none"/>
        </w:rPr>
        <w:t>.</w:t>
      </w:r>
    </w:p>
    <w:p w14:paraId="6E1FF6EF"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podá-li zhotovitel sám na sebe insolvenční návrh.</w:t>
      </w:r>
    </w:p>
    <w:p w14:paraId="3A3CFA54"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XXIII.</w:t>
      </w:r>
      <w:r w:rsidRPr="003168AC">
        <w:rPr>
          <w:rFonts w:ascii="Tahoma" w:eastAsia="Times New Roman" w:hAnsi="Tahoma" w:cs="Tahoma"/>
          <w:b/>
          <w:kern w:val="0"/>
          <w:lang w:eastAsia="cs-CZ"/>
          <w14:ligatures w14:val="none"/>
        </w:rPr>
        <w:br/>
        <w:t>Závěrečná ujednání</w:t>
      </w:r>
    </w:p>
    <w:p w14:paraId="19A6D1B4"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2FC7AF13" w14:textId="2800B84E"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w:t>
      </w:r>
      <w:r w:rsidRPr="003168AC">
        <w:rPr>
          <w:rFonts w:ascii="Tahoma" w:eastAsia="Times New Roman" w:hAnsi="Tahoma" w:cs="Tahoma"/>
          <w:snapToGrid w:val="0"/>
          <w:kern w:val="0"/>
          <w:lang w:eastAsia="cs-CZ"/>
          <w14:ligatures w14:val="none"/>
        </w:rPr>
        <w:lastRenderedPageBreak/>
        <w:t>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Pr>
          <w:rFonts w:ascii="Tahoma" w:eastAsia="Times New Roman" w:hAnsi="Tahoma" w:cs="Tahoma"/>
          <w:snapToGrid w:val="0"/>
          <w:kern w:val="0"/>
          <w:lang w:eastAsia="cs-CZ"/>
          <w14:ligatures w14:val="none"/>
        </w:rPr>
        <w:t xml:space="preserve"> projektanta</w:t>
      </w:r>
      <w:r w:rsidRPr="003168AC">
        <w:rPr>
          <w:rFonts w:ascii="Tahoma" w:eastAsia="Times New Roman" w:hAnsi="Tahoma" w:cs="Tahoma"/>
          <w:snapToGrid w:val="0"/>
          <w:kern w:val="0"/>
          <w:lang w:eastAsia="cs-CZ"/>
          <w14:ligatures w14:val="none"/>
        </w:rPr>
        <w:t>.</w:t>
      </w:r>
    </w:p>
    <w:p w14:paraId="1A9426B9"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409E513D" w14:textId="77777777" w:rsidR="003168AC" w:rsidRPr="00E84550" w:rsidRDefault="003168AC" w:rsidP="00CE7E2E">
      <w:pPr>
        <w:widowControl w:val="0"/>
        <w:numPr>
          <w:ilvl w:val="0"/>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Tato smlouva nabývá platnosti dnem jejího podpisu oběma smluvními stranami. </w:t>
      </w:r>
    </w:p>
    <w:p w14:paraId="149F5652" w14:textId="77777777" w:rsidR="003168AC" w:rsidRPr="00E84550" w:rsidRDefault="003168AC" w:rsidP="003168AC">
      <w:pPr>
        <w:widowControl w:val="0"/>
        <w:spacing w:before="120" w:after="0" w:line="240" w:lineRule="atLeast"/>
        <w:ind w:left="357"/>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Účinnosti nabývá tato smlouva pouze v případě splnění těchto podmínek (podmínky musí být splněny kumulativně):</w:t>
      </w:r>
    </w:p>
    <w:p w14:paraId="3FBF545E" w14:textId="77777777" w:rsidR="003168AC" w:rsidRPr="00E84550" w:rsidRDefault="003168AC" w:rsidP="00CE7E2E">
      <w:pPr>
        <w:widowControl w:val="0"/>
        <w:numPr>
          <w:ilvl w:val="1"/>
          <w:numId w:val="44"/>
        </w:numPr>
        <w:spacing w:before="120" w:after="0" w:line="240" w:lineRule="atLeast"/>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objednatel obdržel kladné rozhodnutí o poskytnutí dotace od poskytovatele dotace,</w:t>
      </w:r>
    </w:p>
    <w:p w14:paraId="2A14660D"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je tato smlouva uveřejněna v registru smluv dle zákona č. 340/2015 Sb., o zvláštních podmínkách účinnosti některých smluv, uveřejňování těchto smluv a o registru smluv (zákon o registru smluv), ve znění pozdějších předpisů (dále jen „zákon o registru smluv“),</w:t>
      </w:r>
    </w:p>
    <w:p w14:paraId="6B9BDAA2" w14:textId="77777777" w:rsidR="003168AC" w:rsidRPr="00E84550" w:rsidRDefault="003168AC" w:rsidP="00CE7E2E">
      <w:pPr>
        <w:widowControl w:val="0"/>
        <w:numPr>
          <w:ilvl w:val="1"/>
          <w:numId w:val="44"/>
        </w:numPr>
        <w:spacing w:before="120" w:after="0" w:line="240" w:lineRule="atLeast"/>
        <w:ind w:left="709" w:hanging="284"/>
        <w:jc w:val="both"/>
        <w:rPr>
          <w:rFonts w:ascii="Tahoma" w:eastAsia="Times New Roman" w:hAnsi="Tahoma" w:cs="Tahoma"/>
          <w:snapToGrid w:val="0"/>
          <w:kern w:val="0"/>
          <w:lang w:eastAsia="cs-CZ"/>
          <w14:ligatures w14:val="none"/>
        </w:rPr>
      </w:pPr>
      <w:r w:rsidRPr="00E84550">
        <w:rPr>
          <w:rFonts w:ascii="Tahoma" w:eastAsia="Times New Roman" w:hAnsi="Tahoma" w:cs="Tahoma"/>
          <w:snapToGrid w:val="0"/>
          <w:kern w:val="0"/>
          <w:lang w:eastAsia="cs-CZ"/>
          <w14:ligatures w14:val="none"/>
        </w:rPr>
        <w:t xml:space="preserve">doručení oznámení objednatele zhotoviteli o splnění všech výše uvedených podmínek. </w:t>
      </w:r>
    </w:p>
    <w:p w14:paraId="551F77DB" w14:textId="5552D89F" w:rsidR="003168AC" w:rsidRPr="003168AC"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Je-li t</w:t>
      </w:r>
      <w:r w:rsidR="003168AC" w:rsidRPr="003168AC">
        <w:rPr>
          <w:rFonts w:ascii="Tahoma" w:eastAsia="Times New Roman" w:hAnsi="Tahoma" w:cs="Tahoma"/>
          <w:snapToGrid w:val="0"/>
          <w:kern w:val="0"/>
          <w:lang w:eastAsia="cs-CZ"/>
          <w14:ligatures w14:val="none"/>
        </w:rPr>
        <w:t xml:space="preserve">ato smlouva </w:t>
      </w:r>
      <w:r>
        <w:rPr>
          <w:rFonts w:ascii="Tahoma" w:eastAsia="Times New Roman" w:hAnsi="Tahoma" w:cs="Tahoma"/>
          <w:snapToGrid w:val="0"/>
          <w:kern w:val="0"/>
          <w:lang w:eastAsia="cs-CZ"/>
          <w14:ligatures w14:val="none"/>
        </w:rPr>
        <w:t>uzavřena v listinné podobě</w:t>
      </w:r>
      <w:r w:rsidR="00281B8C">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je vyhotovena ve </w:t>
      </w:r>
      <w:r w:rsidR="00281B8C" w:rsidRPr="002E1367">
        <w:rPr>
          <w:rFonts w:ascii="Tahoma" w:eastAsia="Times New Roman" w:hAnsi="Tahoma" w:cs="Tahoma"/>
          <w:snapToGrid w:val="0"/>
          <w:kern w:val="0"/>
          <w:lang w:eastAsia="cs-CZ"/>
          <w14:ligatures w14:val="none"/>
        </w:rPr>
        <w:t>dvou</w:t>
      </w:r>
      <w:r w:rsidR="003168AC" w:rsidRPr="003168AC">
        <w:rPr>
          <w:rFonts w:ascii="Tahoma" w:eastAsia="Times New Roman" w:hAnsi="Tahoma" w:cs="Tahoma"/>
          <w:snapToGrid w:val="0"/>
          <w:kern w:val="0"/>
          <w:lang w:eastAsia="cs-CZ"/>
          <w14:ligatures w14:val="none"/>
        </w:rPr>
        <w:t xml:space="preserve"> stejnopisech s platností originálu podepsaných oprávněnými zástupci smluvních stran, přičemž objednatel </w:t>
      </w:r>
      <w:r w:rsidR="00281B8C">
        <w:rPr>
          <w:rFonts w:ascii="Tahoma" w:eastAsia="Times New Roman" w:hAnsi="Tahoma" w:cs="Tahoma"/>
          <w:snapToGrid w:val="0"/>
          <w:kern w:val="0"/>
          <w:lang w:eastAsia="cs-CZ"/>
          <w14:ligatures w14:val="none"/>
        </w:rPr>
        <w:t>i</w:t>
      </w:r>
      <w:r w:rsidR="003168AC" w:rsidRPr="003168AC">
        <w:rPr>
          <w:rFonts w:ascii="Tahoma" w:eastAsia="Times New Roman" w:hAnsi="Tahoma" w:cs="Tahoma"/>
          <w:snapToGrid w:val="0"/>
          <w:kern w:val="0"/>
          <w:lang w:eastAsia="cs-CZ"/>
          <w14:ligatures w14:val="none"/>
        </w:rPr>
        <w:t xml:space="preserve"> zhotovitel jedno vyhotovení. Je-li tato smlouva uzav</w:t>
      </w:r>
      <w:r w:rsidR="00281B8C">
        <w:rPr>
          <w:rFonts w:ascii="Tahoma" w:eastAsia="Times New Roman" w:hAnsi="Tahoma" w:cs="Tahoma"/>
          <w:snapToGrid w:val="0"/>
          <w:kern w:val="0"/>
          <w:lang w:eastAsia="cs-CZ"/>
          <w14:ligatures w14:val="none"/>
        </w:rPr>
        <w:t>řena</w:t>
      </w:r>
      <w:r w:rsidR="003168AC" w:rsidRPr="003168AC">
        <w:rPr>
          <w:rFonts w:ascii="Tahoma" w:eastAsia="Times New Roman" w:hAnsi="Tahoma" w:cs="Tahoma"/>
          <w:snapToGrid w:val="0"/>
          <w:kern w:val="0"/>
          <w:lang w:eastAsia="cs-CZ"/>
          <w14:ligatures w14:val="none"/>
        </w:rPr>
        <w:t xml:space="preserve"> elektronicky, obdrží obě</w:t>
      </w:r>
      <w:r w:rsidR="00281B8C">
        <w:rPr>
          <w:rFonts w:ascii="Tahoma" w:eastAsia="Times New Roman" w:hAnsi="Tahoma" w:cs="Tahoma"/>
          <w:snapToGrid w:val="0"/>
          <w:kern w:val="0"/>
          <w:lang w:eastAsia="cs-CZ"/>
          <w14:ligatures w14:val="none"/>
        </w:rPr>
        <w:t xml:space="preserve"> smluvní</w:t>
      </w:r>
      <w:r w:rsidR="003168AC" w:rsidRPr="003168AC">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AF8307D" w14:textId="77777777" w:rsid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1350F710" w14:textId="1D749593" w:rsidR="002E1367" w:rsidRDefault="002E1367"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Osobní údaje obsažené v této smlouvě budou Nemocnicí Třinec, příspěvková organizace, se sídlem Kaštanová 268, Dolní Líštná, 739 61 Třinec (dále jen „nemocnice“), zpracovávány pouze pro účely plnění práv a povinností vyplývajících z této smlouvy; k jiným účelům nebudou tyto osobní údaje nemocnicí použity. Nemocnice při zpracovávání osobníc</w:t>
      </w:r>
      <w:r w:rsidR="00EA337F">
        <w:rPr>
          <w:rFonts w:ascii="Tahoma" w:eastAsia="Times New Roman" w:hAnsi="Tahoma" w:cs="Tahoma"/>
          <w:snapToGrid w:val="0"/>
          <w:kern w:val="0"/>
          <w:lang w:eastAsia="cs-CZ"/>
          <w14:ligatures w14:val="none"/>
        </w:rPr>
        <w:t xml:space="preserve">h údajů dodržuje platné právní </w:t>
      </w:r>
      <w:r>
        <w:rPr>
          <w:rFonts w:ascii="Tahoma" w:eastAsia="Times New Roman" w:hAnsi="Tahoma" w:cs="Tahoma"/>
          <w:snapToGrid w:val="0"/>
          <w:kern w:val="0"/>
          <w:lang w:eastAsia="cs-CZ"/>
          <w14:ligatures w14:val="none"/>
        </w:rPr>
        <w:t>předpisy.</w:t>
      </w:r>
      <w:r w:rsidR="00EA337F">
        <w:rPr>
          <w:rFonts w:ascii="Tahoma" w:eastAsia="Times New Roman" w:hAnsi="Tahoma" w:cs="Tahoma"/>
          <w:snapToGrid w:val="0"/>
          <w:kern w:val="0"/>
          <w:lang w:eastAsia="cs-CZ"/>
          <w14:ligatures w14:val="none"/>
        </w:rPr>
        <w:t xml:space="preserve"> Podrobné informace o ochraně osobních údajů jsou uvedeny na oficiálních webových stránkách nemocnice – </w:t>
      </w:r>
      <w:hyperlink r:id="rId14" w:history="1">
        <w:r w:rsidR="00DD49DE" w:rsidRPr="001E7A6C">
          <w:rPr>
            <w:rStyle w:val="Hypertextovodkaz"/>
            <w:rFonts w:ascii="Tahoma" w:eastAsia="Times New Roman" w:hAnsi="Tahoma" w:cs="Tahoma"/>
            <w:snapToGrid w:val="0"/>
            <w:kern w:val="0"/>
            <w:lang w:eastAsia="cs-CZ"/>
            <w14:ligatures w14:val="none"/>
          </w:rPr>
          <w:t>www.nemtr.cz</w:t>
        </w:r>
      </w:hyperlink>
    </w:p>
    <w:p w14:paraId="3AD13812" w14:textId="77777777" w:rsidR="00DD49DE"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25055091" w14:textId="77777777" w:rsidR="00DD49DE"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403B6ECE" w14:textId="77777777" w:rsidR="00DD49DE"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58F5ABFC" w14:textId="77777777" w:rsidR="00DD49DE"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4C597A5C" w14:textId="77777777" w:rsidR="00DD49DE"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7295F6FD" w14:textId="77777777" w:rsidR="00DD49DE" w:rsidRPr="003168AC" w:rsidRDefault="00DD49DE" w:rsidP="00DD49DE">
      <w:pPr>
        <w:widowControl w:val="0"/>
        <w:spacing w:before="120" w:after="0" w:line="240" w:lineRule="auto"/>
        <w:jc w:val="both"/>
        <w:rPr>
          <w:rFonts w:ascii="Tahoma" w:eastAsia="Times New Roman" w:hAnsi="Tahoma" w:cs="Tahoma"/>
          <w:snapToGrid w:val="0"/>
          <w:kern w:val="0"/>
          <w:lang w:eastAsia="cs-CZ"/>
          <w14:ligatures w14:val="none"/>
        </w:rPr>
      </w:pPr>
    </w:p>
    <w:p w14:paraId="3E68EF85" w14:textId="77777777" w:rsidR="003168AC" w:rsidRPr="003168AC"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Nedílnou součástí smlouvy jsou tyto přílohy:</w:t>
      </w:r>
    </w:p>
    <w:p w14:paraId="5AB99F6D" w14:textId="77777777" w:rsidR="003168AC" w:rsidRPr="003168AC"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E84550"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5217E2" w:rsidRPr="00E84550">
        <w:rPr>
          <w:rFonts w:ascii="Tahoma" w:eastAsia="Times New Roman" w:hAnsi="Tahoma" w:cs="Tahoma"/>
          <w:kern w:val="0"/>
          <w:lang w:eastAsia="cs-CZ"/>
          <w14:ligatures w14:val="none"/>
        </w:rPr>
        <w:t>1</w:t>
      </w:r>
      <w:r w:rsidRPr="00E84550">
        <w:rPr>
          <w:rFonts w:ascii="Tahoma" w:eastAsia="Times New Roman" w:hAnsi="Tahoma" w:cs="Tahoma"/>
          <w:kern w:val="0"/>
          <w:lang w:eastAsia="cs-CZ"/>
          <w14:ligatures w14:val="none"/>
        </w:rPr>
        <w:t xml:space="preserve">: </w:t>
      </w:r>
      <w:r w:rsidRPr="00E84550">
        <w:rPr>
          <w:rFonts w:ascii="Tahoma" w:eastAsia="Times New Roman" w:hAnsi="Tahoma" w:cs="Tahoma"/>
          <w:kern w:val="0"/>
          <w:lang w:eastAsia="cs-CZ"/>
          <w14:ligatures w14:val="none"/>
        </w:rPr>
        <w:tab/>
      </w:r>
      <w:r w:rsidRPr="00E84550">
        <w:rPr>
          <w:rFonts w:ascii="Tahoma" w:eastAsia="Ubuntu" w:hAnsi="Tahoma" w:cs="Tahoma"/>
        </w:rPr>
        <w:t>Vyhodnocení aspektů environmentálně šetrného řešení vyplývajících z projektové dokumentace pro provádění stavby</w:t>
      </w:r>
    </w:p>
    <w:p w14:paraId="1AFA5EF1" w14:textId="6E07BA50" w:rsidR="003168AC" w:rsidRPr="00E84550"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8C2E02" w:rsidRPr="00E84550">
        <w:rPr>
          <w:rFonts w:ascii="Tahoma" w:eastAsia="Times New Roman" w:hAnsi="Tahoma" w:cs="Tahoma"/>
          <w:kern w:val="0"/>
          <w:lang w:eastAsia="cs-CZ"/>
          <w14:ligatures w14:val="none"/>
        </w:rPr>
        <w:t>2</w:t>
      </w:r>
      <w:r w:rsidRPr="00E84550">
        <w:rPr>
          <w:rFonts w:ascii="Tahoma" w:eastAsia="Times New Roman" w:hAnsi="Tahoma" w:cs="Tahoma"/>
          <w:kern w:val="0"/>
          <w:lang w:eastAsia="cs-CZ"/>
          <w14:ligatures w14:val="none"/>
        </w:rPr>
        <w:t>:</w:t>
      </w:r>
      <w:r w:rsidRPr="00E84550">
        <w:rPr>
          <w:rFonts w:ascii="Tahoma" w:eastAsia="Times New Roman" w:hAnsi="Tahoma" w:cs="Tahoma"/>
          <w:kern w:val="0"/>
          <w:lang w:eastAsia="cs-CZ"/>
          <w14:ligatures w14:val="none"/>
        </w:rPr>
        <w:tab/>
      </w:r>
      <w:r w:rsidR="00124B37" w:rsidRPr="00E84550">
        <w:rPr>
          <w:rFonts w:ascii="Tahoma" w:eastAsia="Times New Roman" w:hAnsi="Tahoma" w:cs="Tahoma"/>
          <w:kern w:val="0"/>
          <w:lang w:eastAsia="cs-CZ"/>
          <w14:ligatures w14:val="none"/>
        </w:rPr>
        <w:t>Minimál</w:t>
      </w:r>
      <w:r w:rsidR="00EC5677" w:rsidRPr="00E84550">
        <w:rPr>
          <w:rFonts w:ascii="Tahoma" w:eastAsia="Times New Roman" w:hAnsi="Tahoma" w:cs="Tahoma"/>
          <w:kern w:val="0"/>
          <w:lang w:eastAsia="cs-CZ"/>
          <w14:ligatures w14:val="none"/>
        </w:rPr>
        <w:t xml:space="preserve">ní technické požadavky </w:t>
      </w:r>
      <w:r w:rsidR="00B74519" w:rsidRPr="00E84550">
        <w:rPr>
          <w:rFonts w:ascii="Tahoma" w:eastAsia="Times New Roman" w:hAnsi="Tahoma" w:cs="Tahoma"/>
          <w:kern w:val="0"/>
          <w:lang w:eastAsia="cs-CZ"/>
          <w14:ligatures w14:val="none"/>
        </w:rPr>
        <w:t>na stavbu</w:t>
      </w:r>
    </w:p>
    <w:p w14:paraId="12190664" w14:textId="58A10EA9"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Příloha č.</w:t>
      </w:r>
      <w:r w:rsidR="00360884">
        <w:rPr>
          <w:rFonts w:ascii="Tahoma" w:eastAsia="Times New Roman" w:hAnsi="Tahoma" w:cs="Tahoma"/>
          <w:kern w:val="0"/>
          <w:lang w:eastAsia="cs-CZ"/>
          <w14:ligatures w14:val="none"/>
        </w:rPr>
        <w:t xml:space="preserve"> </w:t>
      </w:r>
      <w:r w:rsidR="00EC5677" w:rsidRPr="00E84550">
        <w:rPr>
          <w:rFonts w:ascii="Tahoma" w:eastAsia="Times New Roman" w:hAnsi="Tahoma" w:cs="Tahoma"/>
          <w:kern w:val="0"/>
          <w:lang w:eastAsia="cs-CZ"/>
          <w14:ligatures w14:val="none"/>
        </w:rPr>
        <w:t>3</w:t>
      </w:r>
      <w:r w:rsidRPr="00E84550">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Pr>
          <w:rFonts w:ascii="Tahoma" w:eastAsia="Times New Roman" w:hAnsi="Tahoma" w:cs="Tahoma"/>
          <w:kern w:val="0"/>
          <w:lang w:eastAsia="cs-CZ"/>
          <w14:ligatures w14:val="none"/>
        </w:rPr>
        <w:t xml:space="preserve"> projektanta</w:t>
      </w:r>
    </w:p>
    <w:p w14:paraId="6516DEB3" w14:textId="15EE4803"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396A77F5"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488C04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D46430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i/>
          <w:iCs/>
          <w:color w:val="FF0000"/>
          <w:kern w:val="0"/>
          <w:lang w:eastAsia="cs-CZ"/>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3168AC" w:rsidRPr="003168AC" w14:paraId="1CFF0C62" w14:textId="77777777" w:rsidTr="005C5AD4">
        <w:tc>
          <w:tcPr>
            <w:tcW w:w="3544" w:type="dxa"/>
          </w:tcPr>
          <w:p w14:paraId="1B875E4F" w14:textId="4BDA579E"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w:t>
            </w:r>
            <w:r w:rsidR="00124B37">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dne ………………</w:t>
            </w:r>
          </w:p>
        </w:tc>
        <w:tc>
          <w:tcPr>
            <w:tcW w:w="1985" w:type="dxa"/>
          </w:tcPr>
          <w:p w14:paraId="3339B798" w14:textId="77777777" w:rsidR="003168AC" w:rsidRPr="003168AC" w:rsidRDefault="003168AC" w:rsidP="003168AC">
            <w:pPr>
              <w:spacing w:after="0" w:line="240" w:lineRule="auto"/>
              <w:rPr>
                <w:rFonts w:ascii="Tahoma" w:eastAsia="Times New Roman" w:hAnsi="Tahoma" w:cs="Tahoma"/>
                <w:kern w:val="0"/>
                <w:lang w:eastAsia="cs-CZ"/>
                <w14:ligatures w14:val="none"/>
              </w:rPr>
            </w:pPr>
          </w:p>
        </w:tc>
        <w:tc>
          <w:tcPr>
            <w:tcW w:w="3543" w:type="dxa"/>
          </w:tcPr>
          <w:p w14:paraId="48451337" w14:textId="20652EDE" w:rsidR="003168AC" w:rsidRPr="003168AC" w:rsidRDefault="00F86964" w:rsidP="003168AC">
            <w:pPr>
              <w:spacing w:after="0" w:line="240" w:lineRule="auto"/>
              <w:rPr>
                <w:rFonts w:ascii="Tahoma" w:eastAsia="Times New Roman" w:hAnsi="Tahoma" w:cs="Tahoma"/>
                <w:kern w:val="0"/>
                <w:lang w:eastAsia="cs-CZ"/>
                <w14:ligatures w14:val="none"/>
              </w:rPr>
            </w:pPr>
            <w:r w:rsidRPr="00F86964">
              <w:rPr>
                <w:rFonts w:ascii="Tahoma" w:eastAsia="Times New Roman" w:hAnsi="Tahoma" w:cs="Tahoma"/>
                <w:kern w:val="0"/>
                <w:lang w:eastAsia="cs-CZ"/>
                <w14:ligatures w14:val="none"/>
              </w:rPr>
              <w:t>V Praze dne 1</w:t>
            </w:r>
            <w:r>
              <w:rPr>
                <w:rFonts w:ascii="Tahoma" w:eastAsia="Times New Roman" w:hAnsi="Tahoma" w:cs="Tahoma"/>
                <w:kern w:val="0"/>
                <w:lang w:eastAsia="cs-CZ"/>
                <w14:ligatures w14:val="none"/>
              </w:rPr>
              <w:t>4</w:t>
            </w:r>
            <w:r w:rsidRPr="00F86964">
              <w:rPr>
                <w:rFonts w:ascii="Tahoma" w:eastAsia="Times New Roman" w:hAnsi="Tahoma" w:cs="Tahoma"/>
                <w:kern w:val="0"/>
                <w:lang w:eastAsia="cs-CZ"/>
                <w14:ligatures w14:val="none"/>
              </w:rPr>
              <w:t>.</w:t>
            </w:r>
            <w:r>
              <w:rPr>
                <w:rFonts w:ascii="Tahoma" w:eastAsia="Times New Roman" w:hAnsi="Tahoma" w:cs="Tahoma"/>
                <w:kern w:val="0"/>
                <w:lang w:eastAsia="cs-CZ"/>
                <w14:ligatures w14:val="none"/>
              </w:rPr>
              <w:t xml:space="preserve"> 5</w:t>
            </w:r>
            <w:r w:rsidRPr="00F86964">
              <w:rPr>
                <w:rFonts w:ascii="Tahoma" w:eastAsia="Times New Roman" w:hAnsi="Tahoma" w:cs="Tahoma"/>
                <w:kern w:val="0"/>
                <w:lang w:eastAsia="cs-CZ"/>
                <w14:ligatures w14:val="none"/>
              </w:rPr>
              <w:t>.</w:t>
            </w:r>
            <w:r>
              <w:rPr>
                <w:rFonts w:ascii="Tahoma" w:eastAsia="Times New Roman" w:hAnsi="Tahoma" w:cs="Tahoma"/>
                <w:kern w:val="0"/>
                <w:lang w:eastAsia="cs-CZ"/>
                <w14:ligatures w14:val="none"/>
              </w:rPr>
              <w:t xml:space="preserve"> </w:t>
            </w:r>
            <w:r w:rsidRPr="00F86964">
              <w:rPr>
                <w:rFonts w:ascii="Tahoma" w:eastAsia="Times New Roman" w:hAnsi="Tahoma" w:cs="Tahoma"/>
                <w:kern w:val="0"/>
                <w:lang w:eastAsia="cs-CZ"/>
                <w14:ligatures w14:val="none"/>
              </w:rPr>
              <w:t>2024</w:t>
            </w:r>
          </w:p>
        </w:tc>
      </w:tr>
      <w:tr w:rsidR="003168AC" w:rsidRPr="003168AC" w14:paraId="0806DBAD" w14:textId="77777777" w:rsidTr="005C5AD4">
        <w:trPr>
          <w:trHeight w:val="1580"/>
        </w:trPr>
        <w:tc>
          <w:tcPr>
            <w:tcW w:w="3544" w:type="dxa"/>
            <w:tcBorders>
              <w:bottom w:val="single" w:sz="4" w:space="0" w:color="auto"/>
            </w:tcBorders>
            <w:vAlign w:val="center"/>
          </w:tcPr>
          <w:p w14:paraId="7F8AD8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0CA287F8"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5246FA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r w:rsidR="003168AC" w:rsidRPr="003168AC" w14:paraId="074B1D70" w14:textId="77777777" w:rsidTr="005C5AD4">
        <w:trPr>
          <w:trHeight w:val="1678"/>
        </w:trPr>
        <w:tc>
          <w:tcPr>
            <w:tcW w:w="3544" w:type="dxa"/>
            <w:tcBorders>
              <w:top w:val="single" w:sz="4" w:space="0" w:color="auto"/>
            </w:tcBorders>
          </w:tcPr>
          <w:p w14:paraId="0A263745"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objednatele</w:t>
            </w:r>
          </w:p>
          <w:p w14:paraId="7723071D" w14:textId="77777777" w:rsidR="003168AC" w:rsidRPr="003168AC" w:rsidRDefault="003168AC" w:rsidP="003168AC">
            <w:pPr>
              <w:spacing w:after="0" w:line="240" w:lineRule="auto"/>
              <w:jc w:val="center"/>
              <w:rPr>
                <w:rFonts w:ascii="Tahoma" w:eastAsia="Times New Roman" w:hAnsi="Tahoma" w:cs="Tahoma"/>
                <w:iCs/>
                <w:kern w:val="0"/>
                <w:lang w:eastAsia="cs-CZ"/>
                <w14:ligatures w14:val="none"/>
              </w:rPr>
            </w:pPr>
          </w:p>
          <w:p w14:paraId="15D4D474"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20E735CB"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6107637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zhotovitele</w:t>
            </w:r>
          </w:p>
          <w:p w14:paraId="10519611" w14:textId="77777777" w:rsidR="00013EE4" w:rsidRDefault="00013EE4" w:rsidP="00B66B73">
            <w:pPr>
              <w:spacing w:after="0" w:line="240" w:lineRule="auto"/>
              <w:jc w:val="center"/>
              <w:rPr>
                <w:rFonts w:ascii="Tahoma" w:eastAsia="Times New Roman" w:hAnsi="Tahoma" w:cs="Tahoma"/>
                <w:kern w:val="0"/>
                <w:lang w:eastAsia="cs-CZ"/>
                <w14:ligatures w14:val="none"/>
              </w:rPr>
            </w:pPr>
            <w:r w:rsidRPr="00013EE4">
              <w:rPr>
                <w:rFonts w:ascii="Tahoma" w:eastAsia="Times New Roman" w:hAnsi="Tahoma" w:cs="Tahoma"/>
                <w:kern w:val="0"/>
                <w:lang w:eastAsia="cs-CZ"/>
                <w14:ligatures w14:val="none"/>
              </w:rPr>
              <w:t xml:space="preserve">CZECHIA GROUP s.r.o. </w:t>
            </w:r>
          </w:p>
          <w:p w14:paraId="6403F7ED" w14:textId="298A3211" w:rsidR="003168AC" w:rsidRPr="003168AC" w:rsidRDefault="00793DC2" w:rsidP="00B66B73">
            <w:pPr>
              <w:spacing w:after="0" w:line="240" w:lineRule="auto"/>
              <w:jc w:val="center"/>
              <w:rPr>
                <w:rFonts w:ascii="Tahoma" w:eastAsia="Times New Roman" w:hAnsi="Tahoma" w:cs="Tahoma"/>
                <w:kern w:val="0"/>
                <w:lang w:eastAsia="cs-CZ"/>
                <w14:ligatures w14:val="none"/>
              </w:rPr>
            </w:pPr>
            <w:r w:rsidRPr="00793DC2">
              <w:rPr>
                <w:rFonts w:ascii="Tahoma" w:eastAsia="Times New Roman" w:hAnsi="Tahoma" w:cs="Tahoma"/>
                <w:kern w:val="0"/>
                <w:lang w:eastAsia="cs-CZ"/>
                <w14:ligatures w14:val="none"/>
              </w:rPr>
              <w:t>Jiří Šácha, jednatel</w:t>
            </w:r>
          </w:p>
        </w:tc>
      </w:tr>
    </w:tbl>
    <w:p w14:paraId="67B4F919"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p>
    <w:p w14:paraId="24C522C1"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br w:type="page"/>
      </w:r>
    </w:p>
    <w:p w14:paraId="39D30474" w14:textId="77777777" w:rsidR="003168AC" w:rsidRPr="00593CB6" w:rsidRDefault="003168AC" w:rsidP="003168AC">
      <w:pPr>
        <w:spacing w:after="240" w:line="240" w:lineRule="auto"/>
        <w:jc w:val="both"/>
        <w:rPr>
          <w:rFonts w:ascii="Tahoma" w:eastAsia="Times New Roman" w:hAnsi="Tahoma" w:cs="Tahoma"/>
          <w:b/>
          <w:bCs/>
          <w:kern w:val="0"/>
          <w:lang w:eastAsia="cs-CZ"/>
          <w14:ligatures w14:val="none"/>
        </w:rPr>
      </w:pPr>
      <w:r w:rsidRPr="00593CB6">
        <w:rPr>
          <w:rFonts w:ascii="Tahoma" w:eastAsia="Times New Roman" w:hAnsi="Tahoma" w:cs="Tahoma"/>
          <w:b/>
          <w:bCs/>
          <w:kern w:val="0"/>
          <w:lang w:eastAsia="cs-CZ"/>
          <w14:ligatures w14:val="none"/>
        </w:rPr>
        <w:lastRenderedPageBreak/>
        <w:t xml:space="preserve">Příloha č. 1: </w:t>
      </w:r>
    </w:p>
    <w:p w14:paraId="16952A9F" w14:textId="77777777" w:rsidR="001211A0" w:rsidRPr="0006621D" w:rsidRDefault="001211A0" w:rsidP="001211A0">
      <w:pPr>
        <w:autoSpaceDE w:val="0"/>
        <w:autoSpaceDN w:val="0"/>
        <w:adjustRightInd w:val="0"/>
        <w:jc w:val="both"/>
        <w:rPr>
          <w:rFonts w:ascii="Tahoma" w:eastAsia="Ubuntu" w:hAnsi="Tahoma" w:cs="Tahoma"/>
          <w:b/>
          <w:bCs/>
        </w:rPr>
      </w:pPr>
      <w:r w:rsidRPr="0006621D">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06621D" w:rsidRDefault="001211A0" w:rsidP="001211A0">
      <w:pPr>
        <w:autoSpaceDE w:val="0"/>
        <w:autoSpaceDN w:val="0"/>
        <w:adjustRightInd w:val="0"/>
        <w:jc w:val="both"/>
        <w:rPr>
          <w:rFonts w:ascii="Tahoma" w:eastAsia="Ubuntu" w:hAnsi="Tahoma" w:cs="Tahoma"/>
          <w:b/>
          <w:bCs/>
        </w:rPr>
      </w:pPr>
    </w:p>
    <w:p w14:paraId="16314791" w14:textId="77777777" w:rsidR="001211A0" w:rsidRPr="0006621D" w:rsidRDefault="001211A0" w:rsidP="001211A0">
      <w:pPr>
        <w:autoSpaceDE w:val="0"/>
        <w:autoSpaceDN w:val="0"/>
        <w:adjustRightInd w:val="0"/>
        <w:jc w:val="both"/>
        <w:rPr>
          <w:rFonts w:ascii="Tahoma" w:eastAsia="Ubuntu-Light" w:hAnsi="Tahoma" w:cs="Tahoma"/>
          <w:b/>
          <w:bCs/>
        </w:rPr>
      </w:pPr>
      <w:r w:rsidRPr="0006621D">
        <w:rPr>
          <w:rFonts w:ascii="Tahoma" w:eastAsia="Ubuntu-Light" w:hAnsi="Tahoma" w:cs="Tahoma"/>
          <w:b/>
          <w:bCs/>
        </w:rPr>
        <w:t>Otázky:</w:t>
      </w:r>
    </w:p>
    <w:p w14:paraId="7B93388C" w14:textId="77777777" w:rsidR="001211A0" w:rsidRPr="0006621D"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06621D">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06621D" w:rsidRDefault="001211A0" w:rsidP="001211A0">
      <w:pPr>
        <w:autoSpaceDE w:val="0"/>
        <w:autoSpaceDN w:val="0"/>
        <w:adjustRightInd w:val="0"/>
        <w:jc w:val="both"/>
        <w:rPr>
          <w:rFonts w:ascii="Tahoma" w:eastAsia="Ubuntu-Light" w:hAnsi="Tahoma" w:cs="Tahoma"/>
        </w:rPr>
      </w:pPr>
    </w:p>
    <w:p w14:paraId="197C0F7C"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1211A0" w:rsidRDefault="001211A0" w:rsidP="001211A0">
      <w:pPr>
        <w:autoSpaceDE w:val="0"/>
        <w:autoSpaceDN w:val="0"/>
        <w:adjustRightInd w:val="0"/>
        <w:jc w:val="both"/>
        <w:rPr>
          <w:rFonts w:ascii="Tahoma" w:eastAsia="Ubuntu-Light" w:hAnsi="Tahoma" w:cs="Tahoma"/>
        </w:rPr>
      </w:pPr>
    </w:p>
    <w:p w14:paraId="65892244"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1211A0" w:rsidRDefault="001211A0" w:rsidP="001211A0">
      <w:pPr>
        <w:pStyle w:val="Odstavecseseznamem"/>
        <w:jc w:val="both"/>
        <w:rPr>
          <w:rFonts w:ascii="Tahoma" w:eastAsia="Ubuntu-Light" w:hAnsi="Tahoma" w:cs="Tahoma"/>
        </w:rPr>
      </w:pPr>
    </w:p>
    <w:p w14:paraId="34E70178" w14:textId="77777777" w:rsid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možné použít certifikované stavební výrobky?</w:t>
      </w:r>
    </w:p>
    <w:p w14:paraId="44DE3296" w14:textId="77777777" w:rsidR="00A656AE" w:rsidRPr="00DF2214" w:rsidRDefault="00A656AE" w:rsidP="00DF2214">
      <w:pPr>
        <w:pStyle w:val="Odstavecseseznamem"/>
        <w:rPr>
          <w:rFonts w:ascii="Tahoma" w:eastAsia="Ubuntu-Light" w:hAnsi="Tahoma" w:cs="Tahoma"/>
        </w:rPr>
      </w:pPr>
    </w:p>
    <w:p w14:paraId="477270DC" w14:textId="77777777" w:rsidR="00A656AE" w:rsidRPr="00A656AE" w:rsidRDefault="00A656AE" w:rsidP="00A656AE">
      <w:pPr>
        <w:pStyle w:val="Odstavecseseznamem"/>
        <w:numPr>
          <w:ilvl w:val="0"/>
          <w:numId w:val="63"/>
        </w:numPr>
        <w:jc w:val="both"/>
        <w:rPr>
          <w:rFonts w:ascii="Tahoma" w:eastAsia="Ubuntu-Light" w:hAnsi="Tahoma" w:cs="Tahoma"/>
        </w:rPr>
      </w:pPr>
      <w:r w:rsidRPr="00A656AE">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1211A0" w:rsidRDefault="001211A0" w:rsidP="001211A0">
      <w:pPr>
        <w:pStyle w:val="Odstavecseseznamem"/>
        <w:jc w:val="both"/>
        <w:rPr>
          <w:rFonts w:ascii="Tahoma" w:eastAsia="Ubuntu-Light" w:hAnsi="Tahoma" w:cs="Tahoma"/>
        </w:rPr>
      </w:pPr>
    </w:p>
    <w:p w14:paraId="275C835A" w14:textId="77777777" w:rsidR="001211A0" w:rsidRPr="001211A0" w:rsidRDefault="001211A0" w:rsidP="001211A0">
      <w:pPr>
        <w:pStyle w:val="Odstavecseseznamem"/>
        <w:jc w:val="both"/>
        <w:rPr>
          <w:rFonts w:ascii="Tahoma" w:eastAsia="Ubuntu-Light" w:hAnsi="Tahoma" w:cs="Tahoma"/>
        </w:rPr>
      </w:pPr>
    </w:p>
    <w:p w14:paraId="2327E106"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Byla zapracována opatření zmírňující negativní dopady provádění stavby na okolní prostředí?</w:t>
      </w:r>
    </w:p>
    <w:p w14:paraId="4BF0680A" w14:textId="77777777" w:rsidR="001211A0" w:rsidRPr="0006621D" w:rsidRDefault="001211A0" w:rsidP="001211A0">
      <w:pPr>
        <w:pStyle w:val="Odstavecseseznamem"/>
        <w:jc w:val="both"/>
        <w:rPr>
          <w:rFonts w:ascii="Tahoma" w:eastAsia="Ubuntu-Light" w:hAnsi="Tahoma" w:cs="Tahoma"/>
        </w:rPr>
      </w:pPr>
    </w:p>
    <w:p w14:paraId="60D41EB3" w14:textId="77777777" w:rsidR="001211A0" w:rsidRPr="0006621D" w:rsidRDefault="001211A0" w:rsidP="001211A0">
      <w:pPr>
        <w:pStyle w:val="Odstavecseseznamem"/>
        <w:jc w:val="both"/>
        <w:rPr>
          <w:rFonts w:ascii="Tahoma" w:eastAsia="Ubuntu-Light" w:hAnsi="Tahoma" w:cs="Tahoma"/>
        </w:rPr>
      </w:pPr>
    </w:p>
    <w:p w14:paraId="17A47C17" w14:textId="707B8147" w:rsidR="003168AC" w:rsidRPr="003168AC"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D63EB"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D63EB" w:rsidSect="0000068A">
          <w:footerReference w:type="even" r:id="rId15"/>
          <w:footerReference w:type="default" r:id="rId16"/>
          <w:headerReference w:type="first" r:id="rId17"/>
          <w:footerReference w:type="first" r:id="rId18"/>
          <w:pgSz w:w="11906" w:h="16838" w:code="9"/>
          <w:pgMar w:top="1418" w:right="1418" w:bottom="1418" w:left="1418" w:header="709" w:footer="567" w:gutter="0"/>
          <w:cols w:space="708"/>
          <w:titlePg/>
          <w:docGrid w:linePitch="360"/>
        </w:sectPr>
      </w:pPr>
    </w:p>
    <w:p w14:paraId="4C9737FE" w14:textId="57018FBA" w:rsidR="00C31B45"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EE34B4">
        <w:rPr>
          <w:rFonts w:ascii="Tahoma" w:eastAsia="Times New Roman" w:hAnsi="Tahoma" w:cs="Tahoma"/>
          <w:b/>
          <w:kern w:val="0"/>
          <w:lang w:eastAsia="cs-CZ"/>
          <w14:ligatures w14:val="none"/>
        </w:rPr>
        <w:lastRenderedPageBreak/>
        <w:t xml:space="preserve">Příloha č. </w:t>
      </w:r>
      <w:r w:rsidR="008E524C" w:rsidRPr="00EE34B4">
        <w:rPr>
          <w:rFonts w:ascii="Tahoma" w:eastAsia="Times New Roman" w:hAnsi="Tahoma" w:cs="Tahoma"/>
          <w:b/>
          <w:kern w:val="0"/>
          <w:lang w:eastAsia="cs-CZ"/>
          <w14:ligatures w14:val="none"/>
        </w:rPr>
        <w:t>2</w:t>
      </w:r>
      <w:r w:rsidRPr="00EE34B4">
        <w:rPr>
          <w:rFonts w:ascii="Tahoma" w:eastAsia="Times New Roman" w:hAnsi="Tahoma" w:cs="Tahoma"/>
          <w:b/>
          <w:kern w:val="0"/>
          <w:lang w:eastAsia="cs-CZ"/>
          <w14:ligatures w14:val="none"/>
        </w:rPr>
        <w:t xml:space="preserve">: </w:t>
      </w:r>
      <w:r w:rsidR="00C31B45" w:rsidRPr="00EE34B4">
        <w:rPr>
          <w:rFonts w:ascii="Tahoma" w:eastAsia="Times New Roman" w:hAnsi="Tahoma" w:cs="Tahoma"/>
          <w:b/>
          <w:bCs/>
          <w:kern w:val="0"/>
          <w:sz w:val="24"/>
          <w:szCs w:val="24"/>
          <w:lang w:eastAsia="cs-CZ"/>
          <w14:ligatures w14:val="none"/>
        </w:rPr>
        <w:t xml:space="preserve">Minimální technické požadavky </w:t>
      </w:r>
      <w:r w:rsidR="00B74519" w:rsidRPr="00CA10B0">
        <w:rPr>
          <w:rFonts w:ascii="Tahoma" w:eastAsia="Times New Roman" w:hAnsi="Tahoma" w:cs="Tahoma"/>
          <w:b/>
          <w:bCs/>
          <w:kern w:val="0"/>
          <w:sz w:val="24"/>
          <w:szCs w:val="24"/>
          <w:lang w:eastAsia="cs-CZ"/>
          <w14:ligatures w14:val="none"/>
        </w:rPr>
        <w:t>na stavbu</w:t>
      </w:r>
    </w:p>
    <w:p w14:paraId="041D8F95"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3AFE1B62" w:rsidR="00955817" w:rsidRPr="00593CB6"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E724D4">
        <w:rPr>
          <w:rFonts w:ascii="Tahoma" w:eastAsia="Times New Roman" w:hAnsi="Tahoma" w:cs="Tahoma"/>
          <w:sz w:val="24"/>
          <w:szCs w:val="24"/>
          <w:u w:val="single"/>
          <w:lang w:eastAsia="cs-CZ"/>
        </w:rPr>
        <w:t>Požadavky dle výzvy Modernizačního fondu</w:t>
      </w:r>
      <w:r w:rsidR="007E4356" w:rsidRPr="00E724D4">
        <w:rPr>
          <w:rFonts w:ascii="Tahoma" w:eastAsia="Times New Roman" w:hAnsi="Tahoma" w:cs="Tahoma"/>
          <w:sz w:val="24"/>
          <w:szCs w:val="24"/>
          <w:u w:val="single"/>
          <w:lang w:eastAsia="cs-CZ"/>
        </w:rPr>
        <w:t xml:space="preserve"> </w:t>
      </w:r>
      <w:r w:rsidR="007E4356" w:rsidRPr="00E724D4">
        <w:rPr>
          <w:rFonts w:ascii="Tahoma" w:eastAsiaTheme="minorHAnsi" w:hAnsi="Tahoma" w:cs="Tahoma"/>
          <w:kern w:val="2"/>
          <w:u w:val="single"/>
          <w14:ligatures w14:val="standardContextual"/>
        </w:rPr>
        <w:t>Modf - RES+</w:t>
      </w:r>
      <w:r w:rsidRPr="00E724D4">
        <w:rPr>
          <w:rFonts w:ascii="Tahoma" w:eastAsia="Times New Roman" w:hAnsi="Tahoma" w:cs="Tahoma"/>
          <w:sz w:val="24"/>
          <w:szCs w:val="24"/>
          <w:u w:val="single"/>
          <w:lang w:eastAsia="cs-CZ"/>
        </w:rPr>
        <w:t xml:space="preserve"> </w:t>
      </w:r>
      <w:r w:rsidR="00AA7A84" w:rsidRPr="00E724D4">
        <w:rPr>
          <w:rFonts w:ascii="Tahoma" w:eastAsiaTheme="minorHAnsi" w:hAnsi="Tahoma" w:cs="Tahoma"/>
          <w:kern w:val="2"/>
          <w:u w:val="single"/>
          <w14:ligatures w14:val="standardContextual"/>
        </w:rPr>
        <w:t xml:space="preserve"> </w:t>
      </w:r>
      <w:r w:rsidR="007E4356" w:rsidRPr="00E724D4">
        <w:rPr>
          <w:rFonts w:ascii="Tahoma" w:hAnsi="Tahoma" w:cs="Tahoma"/>
          <w:u w:val="single"/>
        </w:rPr>
        <w:t xml:space="preserve"> </w:t>
      </w:r>
      <w:r w:rsidR="00AA7A84" w:rsidRPr="00E724D4">
        <w:rPr>
          <w:rFonts w:ascii="Tahoma" w:eastAsiaTheme="minorHAnsi" w:hAnsi="Tahoma" w:cs="Tahoma"/>
          <w:kern w:val="2"/>
          <w:u w:val="single"/>
          <w14:ligatures w14:val="standardContextual"/>
        </w:rPr>
        <w:t>č. 4/2024</w:t>
      </w:r>
    </w:p>
    <w:p w14:paraId="4D64635C"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54FFA734" w:rsidR="00593CB6" w:rsidRPr="00FB5D2E" w:rsidRDefault="00481A1D" w:rsidP="00593CB6">
      <w:pPr>
        <w:spacing w:before="120" w:after="0" w:line="240" w:lineRule="auto"/>
        <w:jc w:val="both"/>
        <w:rPr>
          <w:rFonts w:ascii="Tahoma" w:hAnsi="Tahoma" w:cs="Tahoma"/>
        </w:rPr>
      </w:pPr>
      <w:r>
        <w:rPr>
          <w:rFonts w:ascii="Tahoma" w:eastAsia="Times New Roman" w:hAnsi="Tahoma" w:cs="Tahoma"/>
          <w:lang w:eastAsia="cs-CZ"/>
        </w:rPr>
        <w:t>Zhotovitel</w:t>
      </w:r>
      <w:r w:rsidR="00593CB6" w:rsidRPr="00FB5D2E">
        <w:rPr>
          <w:rFonts w:ascii="Tahoma" w:eastAsia="Times New Roman" w:hAnsi="Tahoma" w:cs="Tahoma"/>
          <w:lang w:eastAsia="cs-CZ"/>
        </w:rPr>
        <w:t xml:space="preserve"> je povinen</w:t>
      </w:r>
      <w:r w:rsidR="00593CB6">
        <w:rPr>
          <w:rFonts w:ascii="Tahoma" w:eastAsia="Times New Roman" w:hAnsi="Tahoma" w:cs="Tahoma"/>
          <w:lang w:eastAsia="cs-CZ"/>
        </w:rPr>
        <w:t>,</w:t>
      </w:r>
      <w:r w:rsidR="00593CB6" w:rsidRPr="00FB5D2E">
        <w:rPr>
          <w:rFonts w:ascii="Tahoma" w:eastAsia="Times New Roman" w:hAnsi="Tahoma" w:cs="Tahoma"/>
          <w:lang w:eastAsia="cs-CZ"/>
        </w:rPr>
        <w:t xml:space="preserve"> </w:t>
      </w:r>
      <w:r w:rsidR="00593CB6">
        <w:rPr>
          <w:rFonts w:ascii="Tahoma" w:eastAsia="Times New Roman" w:hAnsi="Tahoma" w:cs="Tahoma"/>
          <w:lang w:eastAsia="cs-CZ"/>
        </w:rPr>
        <w:t>v</w:t>
      </w:r>
      <w:r w:rsidR="00593CB6" w:rsidRPr="00FB5D2E">
        <w:rPr>
          <w:rFonts w:ascii="Tahoma" w:hAnsi="Tahoma" w:cs="Tahoma"/>
        </w:rPr>
        <w:t> souladu s vyhlášenou výzvou pro předkládání žádostí o poskytnutí podpory Modf - RES+ č. 4/2024 dle podmínek programu Modernizačního fondu</w:t>
      </w:r>
      <w:r w:rsidR="00593CB6" w:rsidRPr="009B0A8E">
        <w:rPr>
          <w:sz w:val="24"/>
          <w:szCs w:val="24"/>
        </w:rPr>
        <w:t xml:space="preserve"> </w:t>
      </w:r>
      <w:hyperlink r:id="rId19" w:history="1">
        <w:r w:rsidR="008F08BA" w:rsidRPr="00AF70BF">
          <w:rPr>
            <w:rStyle w:val="Hypertextovodkaz"/>
            <w:rFonts w:ascii="Tahoma" w:hAnsi="Tahoma" w:cs="Tahoma"/>
          </w:rPr>
          <w:t>https://www.sfzp.cz/dotace-a-pujcky/modernizacni-fond/vyzvy/detail-vyzvy/?id=28</w:t>
        </w:r>
      </w:hyperlink>
      <w:r w:rsidR="00593CB6" w:rsidRPr="00FB5D2E">
        <w:rPr>
          <w:rFonts w:ascii="Tahoma" w:hAnsi="Tahoma" w:cs="Tahoma"/>
        </w:rPr>
        <w:t>,</w:t>
      </w:r>
      <w:r w:rsidR="00593CB6">
        <w:rPr>
          <w:rFonts w:ascii="Tahoma" w:hAnsi="Tahoma" w:cs="Tahoma"/>
        </w:rPr>
        <w:t xml:space="preserve"> dodržet při zpracování projektové dokumentace požadovaná </w:t>
      </w:r>
      <w:r w:rsidR="00593CB6" w:rsidRPr="00FB5D2E">
        <w:rPr>
          <w:rFonts w:ascii="Tahoma" w:hAnsi="Tahoma" w:cs="Tahoma"/>
        </w:rPr>
        <w:t>následující specifická kritéria</w:t>
      </w:r>
      <w:r w:rsidR="00593CB6">
        <w:rPr>
          <w:rFonts w:ascii="Tahoma" w:hAnsi="Tahoma" w:cs="Tahoma"/>
        </w:rPr>
        <w:t xml:space="preserve"> FVE</w:t>
      </w:r>
      <w:r w:rsidR="00593CB6" w:rsidRPr="00FB5D2E">
        <w:rPr>
          <w:rFonts w:ascii="Tahoma" w:hAnsi="Tahoma" w:cs="Tahoma"/>
        </w:rPr>
        <w:t>:</w:t>
      </w:r>
    </w:p>
    <w:p w14:paraId="05569802" w14:textId="6612270B" w:rsidR="008A238D" w:rsidRPr="008A238D" w:rsidRDefault="008A238D"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8A238D">
        <w:rPr>
          <w:rFonts w:ascii="Tahoma" w:hAnsi="Tahoma" w:cs="Tahoma"/>
          <w:kern w:val="0"/>
          <w14:ligatures w14:val="none"/>
        </w:rPr>
        <w:t xml:space="preserve">Instalovaný výkon FVE na každém předávacím místě nesmí překročit instalovaný výkon uvedený ve Smlouvě o připojení výrobny k přenosové nebo distribuční soustavě. </w:t>
      </w:r>
    </w:p>
    <w:p w14:paraId="712FA456" w14:textId="26FE502D"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ve smlouvě o připojení k přenosové nebo distribuční soustavě, </w:t>
      </w:r>
    </w:p>
    <w:p w14:paraId="2F5D3D10"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Pravidlech provozování přenosové nebo distribuční soustavy (dále jen „PPDS“). </w:t>
      </w:r>
    </w:p>
    <w:p w14:paraId="397BE08B"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34A3FF59"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V</w:t>
      </w:r>
      <w:r>
        <w:rPr>
          <w:rFonts w:ascii="Tahoma" w:hAnsi="Tahoma" w:cs="Tahoma"/>
        </w:rPr>
        <w:t xml:space="preserve"> </w:t>
      </w:r>
      <w:r w:rsidRPr="00655CDA">
        <w:rPr>
          <w:rFonts w:ascii="Tahoma" w:hAnsi="Tahoma" w:cs="Tahoma"/>
        </w:rPr>
        <w:t xml:space="preserve">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 xml:space="preserve">Podporovány mohou být pouze výrobny, ve kterých budou instalovány výhradně </w:t>
      </w:r>
      <w:r w:rsidRPr="009B0A8E">
        <w:rPr>
          <w:rFonts w:ascii="Tahoma" w:hAnsi="Tahoma" w:cs="Tahoma"/>
          <w:kern w:val="0"/>
          <w14:ligatures w14:val="none"/>
        </w:rPr>
        <w:t xml:space="preserve">fotovoltaické moduly, měniče a akumulátory s nezávisle ověřenými parametry prokázanými certifikáty vydanými akreditovanými certifikačními orgány na základě níže uvedených souborů norem: </w:t>
      </w:r>
    </w:p>
    <w:p w14:paraId="206F7529"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Fotovoltaické moduly IEC 61215, IEC 61730 </w:t>
      </w:r>
    </w:p>
    <w:p w14:paraId="6EEE67E7"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Měniče IEC 61727 nebo IEC 62116 nebo EN 50549-1/EN50549-2 </w:t>
      </w:r>
    </w:p>
    <w:p w14:paraId="4B150A18"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9B0A8E" w:rsidRDefault="00593CB6" w:rsidP="00656803">
      <w:pPr>
        <w:numPr>
          <w:ilvl w:val="0"/>
          <w:numId w:val="71"/>
        </w:numPr>
        <w:tabs>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při standardních testovacích podmínkách (STC), tzn. intenzita záření 1000 W/m2, spektrum AM1,5 Global a teplota modulu 25 °C (STC) </w:t>
      </w:r>
    </w:p>
    <w:p w14:paraId="6023B3D7"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monofaciální moduly z monokrystalického křemíku, </w:t>
      </w:r>
    </w:p>
    <w:p w14:paraId="54B7354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- 19,0 % pro monofaciální moduly z multikrystalického křemíku,</w:t>
      </w:r>
    </w:p>
    <w:p w14:paraId="13835CB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bifaciální moduly při 0 % bifaciálním zisku, </w:t>
      </w:r>
    </w:p>
    <w:p w14:paraId="3188278E"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- 12,0 % pro tenkovrstvé moduly, </w:t>
      </w:r>
    </w:p>
    <w:p w14:paraId="4F6234F9"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nestanoveno pro speciální výrobky a použití, např. agrofotovoltaika se sunshare </w:t>
      </w:r>
    </w:p>
    <w:p w14:paraId="05970BC1"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technologií, speciální fotovoltaické krytiny, technologie určené pro ploché </w:t>
      </w:r>
    </w:p>
    <w:p w14:paraId="0EAA8FAE"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lastRenderedPageBreak/>
        <w:tab/>
      </w:r>
      <w:r w:rsidRPr="009B0A8E">
        <w:rPr>
          <w:rFonts w:ascii="Tahoma" w:hAnsi="Tahoma" w:cs="Tahoma"/>
          <w:kern w:val="0"/>
          <w14:ligatures w14:val="none"/>
        </w:rPr>
        <w:tab/>
        <w:t xml:space="preserve">  střechy nízkou nosností</w:t>
      </w:r>
    </w:p>
    <w:p w14:paraId="4056D243" w14:textId="77777777" w:rsidR="00593CB6" w:rsidRPr="009B0A8E"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Měniče 97,0 % (Euro účinnost)</w:t>
      </w:r>
    </w:p>
    <w:p w14:paraId="5DCD3C30"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V návrhu</w:t>
      </w:r>
      <w:r w:rsidRPr="009B0A8E">
        <w:rPr>
          <w:rFonts w:ascii="Tahoma" w:hAnsi="Tahoma" w:cs="Tahoma"/>
          <w:kern w:val="0"/>
          <w14:ligatures w14:val="none"/>
        </w:rPr>
        <w:t xml:space="preserve"> mohou být použity výhradně komponenty s níže uvedenou garantovanou životností:</w:t>
      </w:r>
    </w:p>
    <w:p w14:paraId="5EC71E8B" w14:textId="77777777" w:rsidR="00593CB6" w:rsidRPr="009B0A8E"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Měniče - záruka výrobce či dodavatele trvající min. 10 let na jeho bezodkladnou výměnu či adekvátní náhradu v případě poruchy či poškození</w:t>
      </w:r>
    </w:p>
    <w:p w14:paraId="46A8D641"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Elektrické akumulátory - záruka s max. poklesem na 60% nominální kapacity po 10 letech provozu, nebo dosažení min. 2 400násobku nominální energie (Energy Throughput); např. baterie s nominální kapacitou 1 kWh musí být schopna dodat za dobu své životnosti min. 2 400 kWh energie</w:t>
      </w:r>
    </w:p>
    <w:p w14:paraId="56305D18"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05C513B2" w:rsidR="00593CB6" w:rsidRPr="009B0A8E" w:rsidRDefault="00593CB6" w:rsidP="00656803">
      <w:pPr>
        <w:numPr>
          <w:ilvl w:val="0"/>
          <w:numId w:val="71"/>
        </w:numPr>
        <w:tabs>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V</w:t>
      </w:r>
      <w:r w:rsidR="008A238D">
        <w:rPr>
          <w:rFonts w:ascii="Tahoma" w:hAnsi="Tahoma" w:cs="Tahoma"/>
          <w:kern w:val="0"/>
          <w14:ligatures w14:val="none"/>
        </w:rPr>
        <w:t xml:space="preserve"> </w:t>
      </w:r>
      <w:r w:rsidR="008A238D" w:rsidRPr="008A238D">
        <w:rPr>
          <w:rFonts w:ascii="Tahoma" w:hAnsi="Tahoma" w:cs="Tahoma"/>
          <w:kern w:val="0"/>
          <w14:ligatures w14:val="none"/>
        </w:rPr>
        <w:t xml:space="preserve">případě vybudování systému bateriové akumulace je minimální podporovaná využitelná kapacita vyjádřená v kWh stanovena na 0,2 násobek a maximální podporovaná kapacita na 1 násobek podporovaného instalovaného špičkového výkonu přímo připojené FVE. </w:t>
      </w:r>
      <w:r w:rsidR="008A238D">
        <w:rPr>
          <w:rFonts w:ascii="Tahoma" w:hAnsi="Tahoma" w:cs="Tahoma"/>
          <w:kern w:val="0"/>
          <w14:ligatures w14:val="none"/>
        </w:rPr>
        <w:t>K</w:t>
      </w:r>
      <w:r w:rsidRPr="009B0A8E">
        <w:rPr>
          <w:rFonts w:ascii="Tahoma" w:hAnsi="Tahoma" w:cs="Tahoma"/>
          <w:kern w:val="0"/>
          <w14:ligatures w14:val="none"/>
        </w:rPr>
        <w:t>apacitou bateriového úložiště se rozumí „využitelná kapacita úložiště“. Tato kapacita musí být prokázána garančními testy při uvedení systému do provozu.</w:t>
      </w:r>
      <w:r w:rsidRPr="009B0A8E">
        <w:rPr>
          <w:kern w:val="0"/>
          <w14:ligatures w14:val="none"/>
        </w:rPr>
        <w:t xml:space="preserve"> </w:t>
      </w:r>
      <w:r w:rsidRPr="009B0A8E">
        <w:rPr>
          <w:rFonts w:ascii="Tahoma" w:hAnsi="Tahoma" w:cs="Tahoma"/>
          <w:kern w:val="0"/>
          <w14:ligatures w14:val="none"/>
        </w:rPr>
        <w:t>Pro potřeby této FVE odpovídá instalovanému výkonu FVE 1kWp hodnota teoretické hodinové výroby při instalovaném špičkovém výkonu FVE ve výši 1 kWh.</w:t>
      </w:r>
    </w:p>
    <w:p w14:paraId="267879CD"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V případě bateriové akumulace s technologií na bázi olova nebo NiCd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NiCd baterie min. 75 % celkově a 99 % pro Cd, </w:t>
      </w:r>
    </w:p>
    <w:p w14:paraId="5CC18E09"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baterie na bázi olova min. 65 % celkově a 97 % pro Pb. </w:t>
      </w:r>
    </w:p>
    <w:p w14:paraId="0872E9EE" w14:textId="77777777" w:rsidR="00593CB6" w:rsidRPr="009B0A8E"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9B0A8E">
        <w:rPr>
          <w:rFonts w:ascii="Tahoma" w:hAnsi="Tahoma" w:cs="Tahoma"/>
          <w:kern w:val="0"/>
          <w14:ligatures w14:val="none"/>
        </w:rPr>
        <w:t xml:space="preserve">Pro ostatní technologie (např. lithium, NiMH) není prokázání způsobu následné likvidace bateriového systému požadováno. </w:t>
      </w:r>
    </w:p>
    <w:p w14:paraId="3B851033" w14:textId="77777777" w:rsidR="00593CB6" w:rsidRDefault="00593CB6" w:rsidP="00593CB6">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6B587F23"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565AC9F" w14:textId="77777777" w:rsidR="00593CB6" w:rsidRP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202AD773" w:rsidR="00593CB6" w:rsidRPr="001639EE"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1639EE">
        <w:rPr>
          <w:rFonts w:ascii="Tahoma" w:eastAsia="Times New Roman" w:hAnsi="Tahoma" w:cs="Tahoma"/>
          <w:u w:val="single"/>
          <w:lang w:eastAsia="cs-CZ"/>
        </w:rPr>
        <w:t>Přepokládaný návrh instalace FVE na objektu</w:t>
      </w:r>
    </w:p>
    <w:p w14:paraId="588D1A9B" w14:textId="77777777" w:rsidR="00360884"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27FC6B39" w14:textId="44514DB2" w:rsidR="00F42862" w:rsidRPr="00FD4FB5" w:rsidRDefault="00F42862" w:rsidP="005C5AD4">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FD4FB5">
        <w:rPr>
          <w:rFonts w:ascii="Tahoma" w:hAnsi="Tahoma" w:cs="Tahoma"/>
        </w:rPr>
        <w:t>FVE na střeše budov</w:t>
      </w:r>
      <w:r w:rsidR="008B28CA" w:rsidRPr="00FD4FB5">
        <w:rPr>
          <w:rFonts w:ascii="Tahoma" w:hAnsi="Tahoma" w:cs="Tahoma"/>
        </w:rPr>
        <w:t xml:space="preserve">y </w:t>
      </w:r>
      <w:r w:rsidR="00A61C2D" w:rsidRPr="00FD4FB5">
        <w:rPr>
          <w:rFonts w:ascii="Tahoma" w:hAnsi="Tahoma" w:cs="Tahoma"/>
        </w:rPr>
        <w:t>parc. č. 563/15</w:t>
      </w:r>
      <w:r w:rsidRPr="00FD4FB5">
        <w:rPr>
          <w:rFonts w:ascii="Tahoma" w:hAnsi="Tahoma" w:cs="Tahoma"/>
        </w:rPr>
        <w:t xml:space="preserve"> s výkonem </w:t>
      </w:r>
      <w:r w:rsidRPr="00FD4FB5">
        <w:rPr>
          <w:rFonts w:ascii="Tahoma" w:hAnsi="Tahoma" w:cs="Tahoma"/>
          <w:b/>
          <w:bCs/>
        </w:rPr>
        <w:t>do</w:t>
      </w:r>
      <w:r w:rsidRPr="00FD4FB5">
        <w:rPr>
          <w:rFonts w:ascii="Tahoma" w:hAnsi="Tahoma" w:cs="Tahoma"/>
          <w:b/>
          <w:bCs/>
          <w:color w:val="FF00FF"/>
        </w:rPr>
        <w:t xml:space="preserve"> </w:t>
      </w:r>
      <w:r w:rsidRPr="00FD4FB5">
        <w:rPr>
          <w:rFonts w:ascii="Tahoma" w:hAnsi="Tahoma" w:cs="Tahoma"/>
          <w:b/>
          <w:bCs/>
        </w:rPr>
        <w:t>50 kWp</w:t>
      </w:r>
      <w:r w:rsidRPr="00FD4FB5">
        <w:rPr>
          <w:rFonts w:ascii="Tahoma" w:hAnsi="Tahoma" w:cs="Tahoma"/>
        </w:rPr>
        <w:t xml:space="preserve"> (dle „Návrhu FVE_</w:t>
      </w:r>
      <w:r w:rsidR="00A61C2D" w:rsidRPr="00FD4FB5">
        <w:rPr>
          <w:rFonts w:ascii="Tahoma" w:hAnsi="Tahoma" w:cs="Tahoma"/>
        </w:rPr>
        <w:t xml:space="preserve">Nemocnice Třinec, </w:t>
      </w:r>
      <w:r w:rsidR="00072954">
        <w:rPr>
          <w:rFonts w:ascii="Tahoma" w:hAnsi="Tahoma" w:cs="Tahoma"/>
        </w:rPr>
        <w:t>Pavilon Ř, L a P</w:t>
      </w:r>
      <w:r w:rsidRPr="00FD4FB5">
        <w:rPr>
          <w:rFonts w:ascii="Tahoma" w:hAnsi="Tahoma" w:cs="Tahoma"/>
        </w:rPr>
        <w:t xml:space="preserve">“, zpracovaném Moravskoslezským energetickým centrem, p.o., lze očekávat orientační instalovaný výkon cca </w:t>
      </w:r>
      <w:r w:rsidR="00FD4FB5" w:rsidRPr="00FD4FB5">
        <w:rPr>
          <w:rFonts w:ascii="Tahoma" w:hAnsi="Tahoma" w:cs="Tahoma"/>
        </w:rPr>
        <w:t>13,05</w:t>
      </w:r>
      <w:r w:rsidRPr="00FD4FB5">
        <w:rPr>
          <w:rFonts w:ascii="Tahoma" w:hAnsi="Tahoma" w:cs="Tahoma"/>
        </w:rPr>
        <w:t xml:space="preserve"> kWp – ten však na základě aktivní spolupráce s Moravskoslezským energetickým centrem, příspěvkovou organizací, může být upřesněn)</w:t>
      </w:r>
    </w:p>
    <w:p w14:paraId="19AA3BD5" w14:textId="257CC246" w:rsidR="00F42862" w:rsidRPr="00F202BD" w:rsidRDefault="00F42862" w:rsidP="00F42862">
      <w:pPr>
        <w:pStyle w:val="Odstavecseseznamem"/>
        <w:numPr>
          <w:ilvl w:val="0"/>
          <w:numId w:val="72"/>
        </w:numPr>
        <w:autoSpaceDE w:val="0"/>
        <w:autoSpaceDN w:val="0"/>
        <w:adjustRightInd w:val="0"/>
        <w:jc w:val="both"/>
        <w:rPr>
          <w:rFonts w:ascii="Tahoma" w:eastAsia="Times New Roman" w:hAnsi="Tahoma" w:cs="Tahoma"/>
          <w:sz w:val="24"/>
          <w:szCs w:val="24"/>
          <w:u w:val="single"/>
          <w:lang w:eastAsia="cs-CZ"/>
        </w:rPr>
      </w:pPr>
      <w:r w:rsidRPr="00F202BD">
        <w:rPr>
          <w:rFonts w:ascii="Tahoma" w:hAnsi="Tahoma" w:cs="Tahoma"/>
          <w:b/>
          <w:bCs/>
        </w:rPr>
        <w:t>Bateriový systém</w:t>
      </w:r>
      <w:r w:rsidRPr="00F202BD">
        <w:rPr>
          <w:rFonts w:ascii="Tahoma" w:hAnsi="Tahoma" w:cs="Tahoma"/>
        </w:rPr>
        <w:t xml:space="preserve"> (dle „Návrhu FVE_</w:t>
      </w:r>
      <w:r w:rsidR="00FD4FB5" w:rsidRPr="00F202BD">
        <w:rPr>
          <w:rFonts w:ascii="Tahoma" w:hAnsi="Tahoma" w:cs="Tahoma"/>
        </w:rPr>
        <w:t>Nemocnice</w:t>
      </w:r>
      <w:r w:rsidR="00072954" w:rsidRPr="00F202BD">
        <w:rPr>
          <w:rFonts w:ascii="Tahoma" w:hAnsi="Tahoma" w:cs="Tahoma"/>
        </w:rPr>
        <w:t xml:space="preserve"> Třinec, Pavilon Ř, L a P</w:t>
      </w:r>
      <w:r w:rsidR="00FD4FB5" w:rsidRPr="00F202BD">
        <w:rPr>
          <w:rFonts w:ascii="Tahoma" w:hAnsi="Tahoma" w:cs="Tahoma"/>
        </w:rPr>
        <w:t xml:space="preserve"> </w:t>
      </w:r>
      <w:r w:rsidRPr="00F202BD">
        <w:rPr>
          <w:rFonts w:ascii="Tahoma" w:hAnsi="Tahoma" w:cs="Tahoma"/>
        </w:rPr>
        <w:t xml:space="preserve">“, zpracovaném Moravskoslezským energetickým centrem, p.o., lze očekávat že bateriový systém nebude potřeba – nicméně ten na základě aktivní spolupráce </w:t>
      </w:r>
      <w:r w:rsidRPr="00F202BD">
        <w:rPr>
          <w:rFonts w:ascii="Tahoma" w:hAnsi="Tahoma" w:cs="Tahoma"/>
        </w:rPr>
        <w:lastRenderedPageBreak/>
        <w:t>s Moravskoslezským energetickým centrem, příspěvkovou organizací, může být dodatečně požadován a zhotovitel s ním musí počítat).</w:t>
      </w:r>
    </w:p>
    <w:p w14:paraId="30DF74DA" w14:textId="77777777" w:rsidR="00F202BD" w:rsidRPr="00F202BD" w:rsidRDefault="00F202BD" w:rsidP="00F202BD">
      <w:pPr>
        <w:autoSpaceDE w:val="0"/>
        <w:autoSpaceDN w:val="0"/>
        <w:adjustRightInd w:val="0"/>
        <w:jc w:val="both"/>
        <w:rPr>
          <w:rFonts w:ascii="Tahoma" w:eastAsia="Times New Roman" w:hAnsi="Tahoma" w:cs="Tahoma"/>
          <w:sz w:val="24"/>
          <w:szCs w:val="24"/>
          <w:u w:val="single"/>
          <w:lang w:eastAsia="cs-CZ"/>
        </w:rPr>
      </w:pPr>
    </w:p>
    <w:p w14:paraId="03FE7E2A" w14:textId="24D3B7AC" w:rsidR="00F202BD" w:rsidRPr="00FD4FB5" w:rsidRDefault="00F202BD" w:rsidP="00F202BD">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FD4FB5">
        <w:rPr>
          <w:rFonts w:ascii="Tahoma" w:hAnsi="Tahoma" w:cs="Tahoma"/>
        </w:rPr>
        <w:t>FVE na střeše budovy parc. č. 563/</w:t>
      </w:r>
      <w:r w:rsidR="003B0C26">
        <w:rPr>
          <w:rFonts w:ascii="Tahoma" w:hAnsi="Tahoma" w:cs="Tahoma"/>
        </w:rPr>
        <w:t>4</w:t>
      </w:r>
      <w:r w:rsidRPr="00FD4FB5">
        <w:rPr>
          <w:rFonts w:ascii="Tahoma" w:hAnsi="Tahoma" w:cs="Tahoma"/>
        </w:rPr>
        <w:t xml:space="preserve"> s výkonem </w:t>
      </w:r>
      <w:r w:rsidRPr="00FD4FB5">
        <w:rPr>
          <w:rFonts w:ascii="Tahoma" w:hAnsi="Tahoma" w:cs="Tahoma"/>
          <w:b/>
          <w:bCs/>
        </w:rPr>
        <w:t>do</w:t>
      </w:r>
      <w:r w:rsidRPr="00FD4FB5">
        <w:rPr>
          <w:rFonts w:ascii="Tahoma" w:hAnsi="Tahoma" w:cs="Tahoma"/>
          <w:b/>
          <w:bCs/>
          <w:color w:val="FF00FF"/>
        </w:rPr>
        <w:t xml:space="preserve"> </w:t>
      </w:r>
      <w:r w:rsidRPr="00FD4FB5">
        <w:rPr>
          <w:rFonts w:ascii="Tahoma" w:hAnsi="Tahoma" w:cs="Tahoma"/>
          <w:b/>
          <w:bCs/>
        </w:rPr>
        <w:t>50 kWp</w:t>
      </w:r>
      <w:r w:rsidRPr="00FD4FB5">
        <w:rPr>
          <w:rFonts w:ascii="Tahoma" w:hAnsi="Tahoma" w:cs="Tahoma"/>
        </w:rPr>
        <w:t xml:space="preserve"> (dle „Návrhu FVE_Nemocnice Třinec, </w:t>
      </w:r>
      <w:r>
        <w:rPr>
          <w:rFonts w:ascii="Tahoma" w:hAnsi="Tahoma" w:cs="Tahoma"/>
        </w:rPr>
        <w:t>Pavilon Ř, L a P</w:t>
      </w:r>
      <w:r w:rsidRPr="00FD4FB5">
        <w:rPr>
          <w:rFonts w:ascii="Tahoma" w:hAnsi="Tahoma" w:cs="Tahoma"/>
        </w:rPr>
        <w:t xml:space="preserve">“, zpracovaném Moravskoslezským energetickým centrem, p.o., lze očekávat orientační instalovaný výkon cca </w:t>
      </w:r>
      <w:r w:rsidR="003B0C26">
        <w:rPr>
          <w:rFonts w:ascii="Tahoma" w:hAnsi="Tahoma" w:cs="Tahoma"/>
        </w:rPr>
        <w:t>49</w:t>
      </w:r>
      <w:r w:rsidRPr="00FD4FB5">
        <w:rPr>
          <w:rFonts w:ascii="Tahoma" w:hAnsi="Tahoma" w:cs="Tahoma"/>
        </w:rPr>
        <w:t>,05 kWp – ten však na základě aktivní spolupráce s Moravskoslezským energetickým centrem, příspěvkovou organizací, může být upřesněn)</w:t>
      </w:r>
    </w:p>
    <w:p w14:paraId="553AB30D" w14:textId="77777777" w:rsidR="00F202BD" w:rsidRPr="00F202BD" w:rsidRDefault="00F202BD" w:rsidP="00F202BD">
      <w:pPr>
        <w:pStyle w:val="Odstavecseseznamem"/>
        <w:numPr>
          <w:ilvl w:val="0"/>
          <w:numId w:val="72"/>
        </w:numPr>
        <w:autoSpaceDE w:val="0"/>
        <w:autoSpaceDN w:val="0"/>
        <w:adjustRightInd w:val="0"/>
        <w:jc w:val="both"/>
        <w:rPr>
          <w:rFonts w:ascii="Tahoma" w:eastAsia="Times New Roman" w:hAnsi="Tahoma" w:cs="Tahoma"/>
          <w:sz w:val="24"/>
          <w:szCs w:val="24"/>
          <w:u w:val="single"/>
          <w:lang w:eastAsia="cs-CZ"/>
        </w:rPr>
      </w:pPr>
      <w:r w:rsidRPr="00F202BD">
        <w:rPr>
          <w:rFonts w:ascii="Tahoma" w:hAnsi="Tahoma" w:cs="Tahoma"/>
          <w:b/>
          <w:bCs/>
        </w:rPr>
        <w:t>Bateriový systém</w:t>
      </w:r>
      <w:r w:rsidRPr="00F202BD">
        <w:rPr>
          <w:rFonts w:ascii="Tahoma" w:hAnsi="Tahoma" w:cs="Tahoma"/>
        </w:rPr>
        <w:t xml:space="preserve"> (dle „Návrhu FVE_Nemocnice Třinec, Pavilon Ř, L a P “, zpracovaném Moravskoslezským energetickým centrem, p.o., lze očekávat že bateriový systém nebude potřeba – nicméně ten na základě aktivní spolupráce s Moravskoslezským energetickým centrem, příspěvkovou organizací, může být dodatečně požadován a zhotovitel s ním musí počítat).</w:t>
      </w:r>
    </w:p>
    <w:p w14:paraId="1A117BD9" w14:textId="77777777" w:rsidR="00360884" w:rsidRDefault="00360884"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48915131" w14:textId="4A5AE3F0" w:rsidR="005E7964" w:rsidRPr="00FD4FB5" w:rsidRDefault="005E7964" w:rsidP="005E7964">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FD4FB5">
        <w:rPr>
          <w:rFonts w:ascii="Tahoma" w:hAnsi="Tahoma" w:cs="Tahoma"/>
        </w:rPr>
        <w:t>FVE na střeše budovy parc. č. 563/</w:t>
      </w:r>
      <w:r>
        <w:rPr>
          <w:rFonts w:ascii="Tahoma" w:hAnsi="Tahoma" w:cs="Tahoma"/>
        </w:rPr>
        <w:t>7</w:t>
      </w:r>
      <w:r w:rsidRPr="00FD4FB5">
        <w:rPr>
          <w:rFonts w:ascii="Tahoma" w:hAnsi="Tahoma" w:cs="Tahoma"/>
        </w:rPr>
        <w:t xml:space="preserve"> s výkonem </w:t>
      </w:r>
      <w:r w:rsidRPr="00FD4FB5">
        <w:rPr>
          <w:rFonts w:ascii="Tahoma" w:hAnsi="Tahoma" w:cs="Tahoma"/>
          <w:b/>
          <w:bCs/>
        </w:rPr>
        <w:t>do</w:t>
      </w:r>
      <w:r w:rsidRPr="00FD4FB5">
        <w:rPr>
          <w:rFonts w:ascii="Tahoma" w:hAnsi="Tahoma" w:cs="Tahoma"/>
          <w:b/>
          <w:bCs/>
          <w:color w:val="FF00FF"/>
        </w:rPr>
        <w:t xml:space="preserve"> </w:t>
      </w:r>
      <w:r w:rsidRPr="00FD4FB5">
        <w:rPr>
          <w:rFonts w:ascii="Tahoma" w:hAnsi="Tahoma" w:cs="Tahoma"/>
          <w:b/>
          <w:bCs/>
        </w:rPr>
        <w:t>50 kWp</w:t>
      </w:r>
      <w:r w:rsidRPr="00FD4FB5">
        <w:rPr>
          <w:rFonts w:ascii="Tahoma" w:hAnsi="Tahoma" w:cs="Tahoma"/>
        </w:rPr>
        <w:t xml:space="preserve"> (dle „Návrhu FVE_Nemocnice Třinec, </w:t>
      </w:r>
      <w:r>
        <w:rPr>
          <w:rFonts w:ascii="Tahoma" w:hAnsi="Tahoma" w:cs="Tahoma"/>
        </w:rPr>
        <w:t>Pavilon Ř, L a P</w:t>
      </w:r>
      <w:r w:rsidRPr="00FD4FB5">
        <w:rPr>
          <w:rFonts w:ascii="Tahoma" w:hAnsi="Tahoma" w:cs="Tahoma"/>
        </w:rPr>
        <w:t xml:space="preserve">“, zpracovaném Moravskoslezským energetickým centrem, p.o., lze očekávat orientační instalovaný výkon cca </w:t>
      </w:r>
      <w:r w:rsidR="002B5C11">
        <w:rPr>
          <w:rFonts w:ascii="Tahoma" w:hAnsi="Tahoma" w:cs="Tahoma"/>
        </w:rPr>
        <w:t>18,45</w:t>
      </w:r>
      <w:r w:rsidRPr="00FD4FB5">
        <w:rPr>
          <w:rFonts w:ascii="Tahoma" w:hAnsi="Tahoma" w:cs="Tahoma"/>
        </w:rPr>
        <w:t xml:space="preserve"> kWp – ten však na základě aktivní spolupráce s Moravskoslezským energetickým centrem, příspěvkovou organizací, může být upřesněn)</w:t>
      </w:r>
    </w:p>
    <w:p w14:paraId="09E48E29" w14:textId="77777777" w:rsidR="005E7964" w:rsidRPr="00F202BD" w:rsidRDefault="005E7964" w:rsidP="005E7964">
      <w:pPr>
        <w:pStyle w:val="Odstavecseseznamem"/>
        <w:numPr>
          <w:ilvl w:val="0"/>
          <w:numId w:val="72"/>
        </w:numPr>
        <w:autoSpaceDE w:val="0"/>
        <w:autoSpaceDN w:val="0"/>
        <w:adjustRightInd w:val="0"/>
        <w:jc w:val="both"/>
        <w:rPr>
          <w:rFonts w:ascii="Tahoma" w:eastAsia="Times New Roman" w:hAnsi="Tahoma" w:cs="Tahoma"/>
          <w:sz w:val="24"/>
          <w:szCs w:val="24"/>
          <w:u w:val="single"/>
          <w:lang w:eastAsia="cs-CZ"/>
        </w:rPr>
      </w:pPr>
      <w:r w:rsidRPr="00F202BD">
        <w:rPr>
          <w:rFonts w:ascii="Tahoma" w:hAnsi="Tahoma" w:cs="Tahoma"/>
          <w:b/>
          <w:bCs/>
        </w:rPr>
        <w:t>Bateriový systém</w:t>
      </w:r>
      <w:r w:rsidRPr="00F202BD">
        <w:rPr>
          <w:rFonts w:ascii="Tahoma" w:hAnsi="Tahoma" w:cs="Tahoma"/>
        </w:rPr>
        <w:t xml:space="preserve"> (dle „Návrhu FVE_Nemocnice Třinec, Pavilon Ř, L a P “, zpracovaném Moravskoslezským energetickým centrem, p.o., lze očekávat že bateriový systém nebude potřeba – nicméně ten na základě aktivní spolupráce s Moravskoslezským energetickým centrem, příspěvkovou organizací, může být dodatečně požadován a zhotovitel s ním musí počítat).</w:t>
      </w:r>
    </w:p>
    <w:p w14:paraId="0DB6BD7D" w14:textId="77777777" w:rsidR="00453812"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2E1179F" w14:textId="77777777" w:rsidR="00453812" w:rsidRPr="006B554A"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710901DD" w14:textId="77777777" w:rsidR="008751DE" w:rsidRDefault="008751DE" w:rsidP="008751D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29BF1FE1" w14:textId="26A3EDA0" w:rsidR="00A77275"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453812">
        <w:rPr>
          <w:rFonts w:ascii="Tahoma" w:hAnsi="Tahoma" w:cs="Tahoma"/>
          <w:u w:val="single"/>
        </w:rPr>
        <w:t>Požadav</w:t>
      </w:r>
      <w:r w:rsidR="003E6429">
        <w:rPr>
          <w:rFonts w:ascii="Tahoma" w:hAnsi="Tahoma" w:cs="Tahoma"/>
          <w:u w:val="single"/>
        </w:rPr>
        <w:t>ek</w:t>
      </w:r>
      <w:r w:rsidRPr="00453812">
        <w:rPr>
          <w:rFonts w:ascii="Tahoma" w:hAnsi="Tahoma" w:cs="Tahoma"/>
          <w:u w:val="single"/>
        </w:rPr>
        <w:t xml:space="preserve"> </w:t>
      </w:r>
      <w:r w:rsidR="00047784">
        <w:rPr>
          <w:rFonts w:ascii="Tahoma" w:hAnsi="Tahoma" w:cs="Tahoma"/>
          <w:u w:val="single"/>
        </w:rPr>
        <w:t xml:space="preserve">na </w:t>
      </w:r>
      <w:r w:rsidRPr="00453812">
        <w:rPr>
          <w:rFonts w:ascii="Tahoma" w:hAnsi="Tahoma" w:cs="Tahoma"/>
          <w:u w:val="single"/>
        </w:rPr>
        <w:t xml:space="preserve">přenos dat </w:t>
      </w:r>
      <w:r w:rsidR="00E21802">
        <w:rPr>
          <w:rFonts w:ascii="Tahoma" w:hAnsi="Tahoma" w:cs="Tahoma"/>
          <w:u w:val="single"/>
        </w:rPr>
        <w:t xml:space="preserve">z FVE </w:t>
      </w:r>
      <w:r w:rsidRPr="00453812">
        <w:rPr>
          <w:rFonts w:ascii="Tahoma" w:hAnsi="Tahoma" w:cs="Tahoma"/>
          <w:u w:val="single"/>
        </w:rPr>
        <w:t>na dispečink Moravskoslezského energetického centra</w:t>
      </w:r>
    </w:p>
    <w:p w14:paraId="10CDDE30" w14:textId="77777777" w:rsidR="00453812" w:rsidRPr="00F45F15"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C158C2" w:rsidRDefault="00C158C2" w:rsidP="00F45F15">
      <w:pPr>
        <w:pStyle w:val="Odstavecseseznamem"/>
        <w:rPr>
          <w:rFonts w:ascii="Tahoma" w:hAnsi="Tahoma" w:cs="Tahoma"/>
          <w:b/>
          <w:bCs/>
        </w:rPr>
      </w:pPr>
      <w:r w:rsidRPr="00C158C2">
        <w:rPr>
          <w:rFonts w:ascii="Tahoma" w:hAnsi="Tahoma" w:cs="Tahoma"/>
          <w:b/>
          <w:bCs/>
        </w:rPr>
        <w:t>Schéma standardní instalace přenosu dat z fotovoltaické elektrárny:</w:t>
      </w:r>
    </w:p>
    <w:p w14:paraId="53DA9013" w14:textId="77777777" w:rsidR="00C158C2" w:rsidRDefault="00C158C2" w:rsidP="00F45F15">
      <w:pPr>
        <w:pStyle w:val="Odstavecseseznamem"/>
      </w:pPr>
      <w:r>
        <w:rPr>
          <w:noProof/>
          <w:lang w:eastAsia="cs-CZ"/>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Default="00C158C2" w:rsidP="00F45F15">
      <w:pPr>
        <w:pStyle w:val="Odstavecseseznamem"/>
      </w:pPr>
    </w:p>
    <w:p w14:paraId="580F82EB"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5206FE0D" w14:textId="77777777" w:rsidR="00234D34" w:rsidRDefault="00234D34" w:rsidP="005C5AD4">
      <w:pPr>
        <w:rPr>
          <w:rFonts w:ascii="Tahoma" w:hAnsi="Tahoma" w:cs="Tahoma"/>
          <w:b/>
        </w:rPr>
        <w:sectPr w:rsidR="00234D34">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p>
    <w:tbl>
      <w:tblPr>
        <w:tblW w:w="13888" w:type="dxa"/>
        <w:tblInd w:w="55" w:type="dxa"/>
        <w:tblCellMar>
          <w:left w:w="70" w:type="dxa"/>
          <w:right w:w="70" w:type="dxa"/>
        </w:tblCellMar>
        <w:tblLook w:val="04A0" w:firstRow="1" w:lastRow="0" w:firstColumn="1" w:lastColumn="0" w:noHBand="0" w:noVBand="1"/>
      </w:tblPr>
      <w:tblGrid>
        <w:gridCol w:w="1735"/>
        <w:gridCol w:w="1736"/>
        <w:gridCol w:w="1735"/>
        <w:gridCol w:w="1735"/>
        <w:gridCol w:w="1736"/>
        <w:gridCol w:w="1735"/>
        <w:gridCol w:w="1735"/>
        <w:gridCol w:w="1735"/>
        <w:gridCol w:w="6"/>
      </w:tblGrid>
      <w:tr w:rsidR="00057415" w14:paraId="054CBCBE" w14:textId="77777777" w:rsidTr="00A518B1">
        <w:trPr>
          <w:trHeight w:val="293"/>
        </w:trPr>
        <w:tc>
          <w:tcPr>
            <w:tcW w:w="13888" w:type="dxa"/>
            <w:gridSpan w:val="9"/>
            <w:tcBorders>
              <w:top w:val="nil"/>
              <w:left w:val="nil"/>
              <w:bottom w:val="nil"/>
              <w:right w:val="nil"/>
            </w:tcBorders>
            <w:shd w:val="clear" w:color="auto" w:fill="auto"/>
            <w:vAlign w:val="center"/>
            <w:hideMark/>
          </w:tcPr>
          <w:p w14:paraId="44995BE8" w14:textId="32276FFC" w:rsidR="00057415" w:rsidRDefault="00057415" w:rsidP="005C5AD4">
            <w:pPr>
              <w:rPr>
                <w:rFonts w:ascii="Palatino Linotype" w:hAnsi="Palatino Linotype"/>
                <w:b/>
                <w:bCs/>
                <w:color w:val="000000"/>
                <w:sz w:val="20"/>
                <w:szCs w:val="20"/>
              </w:rPr>
            </w:pPr>
            <w:r w:rsidRPr="00BB1BFB">
              <w:rPr>
                <w:rFonts w:ascii="Tahoma" w:hAnsi="Tahoma" w:cs="Tahoma"/>
                <w:b/>
              </w:rPr>
              <w:lastRenderedPageBreak/>
              <w:t xml:space="preserve">Příloha č. </w:t>
            </w:r>
            <w:r w:rsidR="008E524C">
              <w:rPr>
                <w:rFonts w:ascii="Tahoma" w:hAnsi="Tahoma" w:cs="Tahoma"/>
                <w:b/>
              </w:rPr>
              <w:t>3</w:t>
            </w:r>
            <w:r w:rsidRPr="00BB1BFB">
              <w:rPr>
                <w:rFonts w:ascii="Tahoma" w:hAnsi="Tahoma" w:cs="Tahoma"/>
                <w:b/>
              </w:rPr>
              <w:t>: Podrobný rozpis ceny díla a odměny za výkon inženýrské činnosti, funkce koordinátora bezpečnosti a ochrany zdraví při práci na staveništi po celou dobu přípravy stavby a dozoru</w:t>
            </w:r>
            <w:r w:rsidR="00525E7C">
              <w:rPr>
                <w:rFonts w:ascii="Tahoma" w:hAnsi="Tahoma" w:cs="Tahoma"/>
                <w:b/>
              </w:rPr>
              <w:t xml:space="preserve"> projektanta</w:t>
            </w:r>
            <w:r w:rsidR="00F068B4">
              <w:rPr>
                <w:rFonts w:ascii="Tahoma" w:hAnsi="Tahoma" w:cs="Tahoma"/>
                <w:b/>
              </w:rPr>
              <w:t xml:space="preserve"> (DP)</w:t>
            </w:r>
          </w:p>
          <w:p w14:paraId="4A67A5B4" w14:textId="77777777" w:rsidR="00057415" w:rsidRDefault="00057415" w:rsidP="005C5AD4">
            <w:pPr>
              <w:rPr>
                <w:rFonts w:ascii="Palatino Linotype" w:hAnsi="Palatino Linotype"/>
                <w:b/>
                <w:bCs/>
                <w:color w:val="000000"/>
                <w:sz w:val="20"/>
                <w:szCs w:val="20"/>
              </w:rPr>
            </w:pPr>
          </w:p>
        </w:tc>
      </w:tr>
      <w:tr w:rsidR="00057415" w:rsidRPr="00E85034" w14:paraId="277DD122" w14:textId="77777777" w:rsidTr="00A518B1">
        <w:trPr>
          <w:trHeight w:val="308"/>
        </w:trPr>
        <w:tc>
          <w:tcPr>
            <w:tcW w:w="13888" w:type="dxa"/>
            <w:gridSpan w:val="9"/>
            <w:tcBorders>
              <w:top w:val="nil"/>
              <w:left w:val="nil"/>
              <w:bottom w:val="single" w:sz="8" w:space="0" w:color="auto"/>
              <w:right w:val="nil"/>
            </w:tcBorders>
            <w:shd w:val="clear" w:color="auto" w:fill="auto"/>
            <w:noWrap/>
            <w:vAlign w:val="center"/>
            <w:hideMark/>
          </w:tcPr>
          <w:p w14:paraId="6BF16A09" w14:textId="77777777" w:rsidR="00057415" w:rsidRPr="00E85034" w:rsidRDefault="00057415" w:rsidP="005C5AD4">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 Kalkulace ceny za projekční práce (cena za dílo)</w:t>
            </w:r>
          </w:p>
        </w:tc>
      </w:tr>
      <w:tr w:rsidR="00057415" w:rsidRPr="00E85034" w14:paraId="759A5B7E" w14:textId="77777777" w:rsidTr="00A518B1">
        <w:trPr>
          <w:gridAfter w:val="1"/>
          <w:wAfter w:w="6" w:type="dxa"/>
          <w:trHeight w:val="897"/>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20CCD48E"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6D02FED6"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xml:space="preserve">Zaměření a průzkumy </w:t>
            </w:r>
          </w:p>
          <w:p w14:paraId="26F73AE0"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xml:space="preserve">(1. část díla) bez DPH </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759A62D6"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xml:space="preserve">Projektová dokumentace jednostupňová (2. část díla) bez DPH </w:t>
            </w:r>
          </w:p>
        </w:tc>
        <w:tc>
          <w:tcPr>
            <w:tcW w:w="1735" w:type="dxa"/>
            <w:tcBorders>
              <w:top w:val="nil"/>
              <w:left w:val="nil"/>
              <w:bottom w:val="double" w:sz="6" w:space="0" w:color="auto"/>
              <w:right w:val="single" w:sz="4" w:space="0" w:color="auto"/>
            </w:tcBorders>
            <w:shd w:val="clear" w:color="000000" w:fill="C0C0C0"/>
            <w:vAlign w:val="center"/>
            <w:hideMark/>
          </w:tcPr>
          <w:p w14:paraId="3ECEA62D"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18C9DEB2"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nil"/>
              <w:left w:val="nil"/>
              <w:bottom w:val="double" w:sz="6" w:space="0" w:color="auto"/>
              <w:right w:val="single" w:sz="8" w:space="0" w:color="auto"/>
            </w:tcBorders>
            <w:shd w:val="clear" w:color="000000" w:fill="C0C0C0"/>
            <w:vAlign w:val="center"/>
            <w:hideMark/>
          </w:tcPr>
          <w:p w14:paraId="13711E0C"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057415" w:rsidRPr="00E85034" w14:paraId="4DDAC476" w14:textId="77777777" w:rsidTr="00746D9B">
        <w:trPr>
          <w:gridAfter w:val="1"/>
          <w:wAfter w:w="6" w:type="dxa"/>
          <w:trHeight w:val="1282"/>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3DB4E643" w14:textId="0C5E9823" w:rsidR="00057415" w:rsidRPr="00EA337F" w:rsidRDefault="00571CD0" w:rsidP="005C5AD4">
            <w:pPr>
              <w:jc w:val="center"/>
              <w:rPr>
                <w:rFonts w:ascii="Tahoma" w:hAnsi="Tahoma" w:cs="Tahoma"/>
                <w:i/>
                <w:iCs/>
                <w:color w:val="000000"/>
                <w:sz w:val="20"/>
                <w:szCs w:val="20"/>
              </w:rPr>
            </w:pPr>
            <w:r w:rsidRPr="00EA337F">
              <w:rPr>
                <w:rFonts w:ascii="Tahoma" w:hAnsi="Tahoma" w:cs="Tahoma"/>
                <w:i/>
                <w:iCs/>
                <w:color w:val="000000"/>
                <w:sz w:val="20"/>
                <w:szCs w:val="20"/>
              </w:rPr>
              <w:t>Stavební objekt par. č. 563/15</w:t>
            </w:r>
            <w:r w:rsidR="00D66006" w:rsidRPr="00EA337F">
              <w:rPr>
                <w:rFonts w:ascii="Tahoma" w:hAnsi="Tahoma" w:cs="Tahoma"/>
                <w:i/>
                <w:iCs/>
                <w:color w:val="000000"/>
                <w:sz w:val="20"/>
                <w:szCs w:val="20"/>
              </w:rPr>
              <w:t>, k.ú. Dolní Líštná, obec Třinec</w:t>
            </w:r>
          </w:p>
        </w:tc>
        <w:tc>
          <w:tcPr>
            <w:tcW w:w="3471" w:type="dxa"/>
            <w:gridSpan w:val="2"/>
            <w:tcBorders>
              <w:top w:val="nil"/>
              <w:left w:val="nil"/>
              <w:bottom w:val="single" w:sz="4" w:space="0" w:color="auto"/>
              <w:right w:val="single" w:sz="4" w:space="0" w:color="auto"/>
            </w:tcBorders>
            <w:shd w:val="clear" w:color="auto" w:fill="auto"/>
            <w:noWrap/>
            <w:vAlign w:val="center"/>
            <w:hideMark/>
          </w:tcPr>
          <w:p w14:paraId="5FF26AFC" w14:textId="67311FAA" w:rsidR="00057415" w:rsidRPr="00E85034" w:rsidRDefault="0055332D" w:rsidP="0055332D">
            <w:pPr>
              <w:jc w:val="center"/>
              <w:rPr>
                <w:rFonts w:ascii="Tahoma" w:hAnsi="Tahoma" w:cs="Tahoma"/>
                <w:color w:val="000000"/>
                <w:sz w:val="20"/>
                <w:szCs w:val="20"/>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3471" w:type="dxa"/>
            <w:gridSpan w:val="2"/>
            <w:tcBorders>
              <w:top w:val="nil"/>
              <w:left w:val="nil"/>
              <w:bottom w:val="single" w:sz="4" w:space="0" w:color="auto"/>
              <w:right w:val="single" w:sz="4" w:space="0" w:color="auto"/>
            </w:tcBorders>
            <w:shd w:val="clear" w:color="auto" w:fill="auto"/>
            <w:noWrap/>
            <w:vAlign w:val="center"/>
            <w:hideMark/>
          </w:tcPr>
          <w:p w14:paraId="71FF2CCC" w14:textId="72544F97" w:rsidR="00057415" w:rsidRPr="00E85034" w:rsidRDefault="00D3073E" w:rsidP="0055332D">
            <w:pPr>
              <w:jc w:val="center"/>
              <w:rPr>
                <w:rFonts w:ascii="Tahoma" w:hAnsi="Tahoma" w:cs="Tahoma"/>
              </w:rPr>
            </w:pPr>
            <w:r>
              <w:rPr>
                <w:rFonts w:ascii="Tahoma" w:hAnsi="Tahoma" w:cs="Tahoma"/>
                <w:color w:val="000000"/>
                <w:sz w:val="20"/>
                <w:szCs w:val="20"/>
              </w:rPr>
              <w:t>60 000,-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6566737C" w14:textId="37E24B0A" w:rsidR="00057415" w:rsidRPr="00E85034" w:rsidRDefault="0055332D" w:rsidP="0055332D">
            <w:pPr>
              <w:jc w:val="center"/>
              <w:rPr>
                <w:rFonts w:ascii="Tahoma" w:hAnsi="Tahoma" w:cs="Tahoma"/>
              </w:rPr>
            </w:pPr>
            <w:r>
              <w:rPr>
                <w:rFonts w:ascii="Tahoma" w:hAnsi="Tahoma" w:cs="Tahoma"/>
                <w:color w:val="000000"/>
                <w:sz w:val="20"/>
                <w:szCs w:val="20"/>
              </w:rPr>
              <w:t>67 000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2669531C" w14:textId="503953F8" w:rsidR="00057415" w:rsidRPr="00E85034" w:rsidRDefault="00191B24" w:rsidP="0055332D">
            <w:pPr>
              <w:jc w:val="center"/>
              <w:rPr>
                <w:rFonts w:ascii="Tahoma" w:hAnsi="Tahoma" w:cs="Tahoma"/>
              </w:rPr>
            </w:pPr>
            <w:r>
              <w:rPr>
                <w:rFonts w:ascii="Tahoma" w:hAnsi="Tahoma" w:cs="Tahoma"/>
                <w:color w:val="000000"/>
                <w:sz w:val="20"/>
                <w:szCs w:val="20"/>
              </w:rPr>
              <w:t>14 070,-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center"/>
            <w:hideMark/>
          </w:tcPr>
          <w:p w14:paraId="31A624B3" w14:textId="207AA9EE" w:rsidR="00057415" w:rsidRPr="00E85034" w:rsidRDefault="00CB33E7" w:rsidP="0055332D">
            <w:pPr>
              <w:jc w:val="center"/>
              <w:rPr>
                <w:rFonts w:ascii="Tahoma" w:hAnsi="Tahoma" w:cs="Tahoma"/>
              </w:rPr>
            </w:pPr>
            <w:r>
              <w:rPr>
                <w:rFonts w:ascii="Tahoma" w:hAnsi="Tahoma" w:cs="Tahoma"/>
                <w:color w:val="000000"/>
                <w:sz w:val="20"/>
                <w:szCs w:val="20"/>
              </w:rPr>
              <w:t>81 070,-</w:t>
            </w:r>
            <w:r w:rsidR="00057415" w:rsidRPr="00E85034">
              <w:rPr>
                <w:rFonts w:ascii="Tahoma" w:hAnsi="Tahoma" w:cs="Tahoma"/>
                <w:color w:val="000000"/>
                <w:sz w:val="20"/>
                <w:szCs w:val="20"/>
              </w:rPr>
              <w:t xml:space="preserve"> Kč</w:t>
            </w:r>
          </w:p>
        </w:tc>
      </w:tr>
      <w:tr w:rsidR="00CB33E7" w:rsidRPr="00E85034" w14:paraId="4E56EDED" w14:textId="77777777" w:rsidTr="00746D9B">
        <w:trPr>
          <w:gridAfter w:val="1"/>
          <w:wAfter w:w="6" w:type="dxa"/>
          <w:trHeight w:val="308"/>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5CAFD01C" w14:textId="575F079E" w:rsidR="00CB33E7" w:rsidRPr="00EA337F" w:rsidRDefault="00CB33E7" w:rsidP="00CB33E7">
            <w:pPr>
              <w:jc w:val="center"/>
              <w:rPr>
                <w:rFonts w:ascii="Tahoma" w:hAnsi="Tahoma" w:cs="Tahoma"/>
                <w:i/>
                <w:iCs/>
                <w:color w:val="000000"/>
                <w:sz w:val="20"/>
                <w:szCs w:val="20"/>
              </w:rPr>
            </w:pPr>
            <w:r w:rsidRPr="00EA337F">
              <w:rPr>
                <w:rFonts w:ascii="Tahoma" w:hAnsi="Tahoma" w:cs="Tahoma"/>
                <w:i/>
                <w:iCs/>
                <w:color w:val="000000"/>
                <w:sz w:val="20"/>
                <w:szCs w:val="20"/>
              </w:rPr>
              <w:t>Stavební objekt par. č. 563/4, k.ú. Dolní Líštná, obec Třinec</w:t>
            </w:r>
          </w:p>
        </w:tc>
        <w:tc>
          <w:tcPr>
            <w:tcW w:w="3471" w:type="dxa"/>
            <w:gridSpan w:val="2"/>
            <w:tcBorders>
              <w:top w:val="nil"/>
              <w:left w:val="nil"/>
              <w:bottom w:val="single" w:sz="4" w:space="0" w:color="auto"/>
              <w:right w:val="single" w:sz="4" w:space="0" w:color="auto"/>
            </w:tcBorders>
            <w:shd w:val="clear" w:color="auto" w:fill="auto"/>
            <w:noWrap/>
            <w:vAlign w:val="center"/>
            <w:hideMark/>
          </w:tcPr>
          <w:p w14:paraId="056BAFCD" w14:textId="77777777" w:rsidR="00CB33E7" w:rsidRDefault="00CB33E7" w:rsidP="00CB33E7">
            <w:pPr>
              <w:jc w:val="center"/>
              <w:rPr>
                <w:rFonts w:ascii="Tahoma" w:hAnsi="Tahoma" w:cs="Tahoma"/>
                <w:color w:val="000000"/>
                <w:sz w:val="20"/>
                <w:szCs w:val="20"/>
              </w:rPr>
            </w:pPr>
          </w:p>
          <w:p w14:paraId="5FCFBBEE" w14:textId="142C6001" w:rsidR="00CB33E7" w:rsidRPr="00E85034" w:rsidRDefault="00CB33E7" w:rsidP="00CB33E7">
            <w:pPr>
              <w:jc w:val="center"/>
              <w:rPr>
                <w:rFonts w:ascii="Tahoma" w:hAnsi="Tahoma" w:cs="Tahoma"/>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3471" w:type="dxa"/>
            <w:gridSpan w:val="2"/>
            <w:tcBorders>
              <w:top w:val="nil"/>
              <w:left w:val="nil"/>
              <w:bottom w:val="single" w:sz="4" w:space="0" w:color="auto"/>
              <w:right w:val="single" w:sz="4" w:space="0" w:color="auto"/>
            </w:tcBorders>
            <w:shd w:val="clear" w:color="auto" w:fill="auto"/>
            <w:noWrap/>
            <w:vAlign w:val="center"/>
            <w:hideMark/>
          </w:tcPr>
          <w:p w14:paraId="3F6979AB" w14:textId="0B9053F2" w:rsidR="00CB33E7" w:rsidRPr="00E85034" w:rsidRDefault="00CB33E7" w:rsidP="00CB33E7">
            <w:pPr>
              <w:jc w:val="center"/>
              <w:rPr>
                <w:rFonts w:ascii="Tahoma" w:hAnsi="Tahoma" w:cs="Tahoma"/>
              </w:rPr>
            </w:pPr>
            <w:r>
              <w:rPr>
                <w:rFonts w:ascii="Tahoma" w:hAnsi="Tahoma" w:cs="Tahoma"/>
                <w:color w:val="000000"/>
                <w:sz w:val="20"/>
                <w:szCs w:val="20"/>
              </w:rPr>
              <w:t>60 000,-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4C6D77A7" w14:textId="54A84080" w:rsidR="00CB33E7" w:rsidRPr="00E85034" w:rsidRDefault="00CB33E7" w:rsidP="00CB33E7">
            <w:pPr>
              <w:jc w:val="center"/>
              <w:rPr>
                <w:rFonts w:ascii="Tahoma" w:hAnsi="Tahoma" w:cs="Tahoma"/>
              </w:rPr>
            </w:pPr>
            <w:r>
              <w:rPr>
                <w:rFonts w:ascii="Tahoma" w:hAnsi="Tahoma" w:cs="Tahoma"/>
                <w:color w:val="000000"/>
                <w:sz w:val="20"/>
                <w:szCs w:val="20"/>
              </w:rPr>
              <w:t>67 000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1E94160A" w14:textId="294C407E" w:rsidR="00CB33E7" w:rsidRPr="00E85034" w:rsidRDefault="00CB33E7" w:rsidP="00CB33E7">
            <w:pPr>
              <w:jc w:val="center"/>
              <w:rPr>
                <w:rFonts w:ascii="Tahoma" w:hAnsi="Tahoma" w:cs="Tahoma"/>
              </w:rPr>
            </w:pPr>
            <w:r>
              <w:rPr>
                <w:rFonts w:ascii="Tahoma" w:hAnsi="Tahoma" w:cs="Tahoma"/>
                <w:color w:val="000000"/>
                <w:sz w:val="20"/>
                <w:szCs w:val="20"/>
              </w:rPr>
              <w:t>14 070,-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center"/>
            <w:hideMark/>
          </w:tcPr>
          <w:p w14:paraId="321E4557" w14:textId="1E52E3D9" w:rsidR="00CB33E7" w:rsidRPr="00E85034" w:rsidRDefault="00CB33E7" w:rsidP="00CB33E7">
            <w:pPr>
              <w:jc w:val="center"/>
              <w:rPr>
                <w:rFonts w:ascii="Tahoma" w:hAnsi="Tahoma" w:cs="Tahoma"/>
              </w:rPr>
            </w:pPr>
            <w:r>
              <w:rPr>
                <w:rFonts w:ascii="Tahoma" w:hAnsi="Tahoma" w:cs="Tahoma"/>
                <w:color w:val="000000"/>
                <w:sz w:val="20"/>
                <w:szCs w:val="20"/>
              </w:rPr>
              <w:t>81 070,-</w:t>
            </w:r>
            <w:r w:rsidRPr="00E85034">
              <w:rPr>
                <w:rFonts w:ascii="Tahoma" w:hAnsi="Tahoma" w:cs="Tahoma"/>
                <w:color w:val="000000"/>
                <w:sz w:val="20"/>
                <w:szCs w:val="20"/>
              </w:rPr>
              <w:t xml:space="preserve"> Kč</w:t>
            </w:r>
          </w:p>
        </w:tc>
      </w:tr>
      <w:tr w:rsidR="00057415" w:rsidRPr="00E85034" w14:paraId="7EFC26F7" w14:textId="77777777" w:rsidTr="00746D9B">
        <w:trPr>
          <w:gridAfter w:val="1"/>
          <w:wAfter w:w="6" w:type="dxa"/>
          <w:trHeight w:val="308"/>
        </w:trPr>
        <w:tc>
          <w:tcPr>
            <w:tcW w:w="1735" w:type="dxa"/>
            <w:tcBorders>
              <w:top w:val="nil"/>
              <w:left w:val="single" w:sz="8" w:space="0" w:color="auto"/>
              <w:bottom w:val="nil"/>
              <w:right w:val="single" w:sz="4" w:space="0" w:color="auto"/>
            </w:tcBorders>
            <w:shd w:val="clear" w:color="auto" w:fill="auto"/>
            <w:noWrap/>
            <w:vAlign w:val="bottom"/>
            <w:hideMark/>
          </w:tcPr>
          <w:p w14:paraId="77F27656" w14:textId="5FCD23A3" w:rsidR="00057415" w:rsidRPr="00EA337F" w:rsidRDefault="000A01FF" w:rsidP="005C5AD4">
            <w:pPr>
              <w:jc w:val="center"/>
              <w:rPr>
                <w:rFonts w:ascii="Tahoma" w:hAnsi="Tahoma" w:cs="Tahoma"/>
                <w:i/>
                <w:iCs/>
                <w:color w:val="000000"/>
                <w:sz w:val="20"/>
                <w:szCs w:val="20"/>
              </w:rPr>
            </w:pPr>
            <w:r w:rsidRPr="00EA337F">
              <w:rPr>
                <w:rFonts w:ascii="Tahoma" w:hAnsi="Tahoma" w:cs="Tahoma"/>
                <w:i/>
                <w:iCs/>
                <w:color w:val="000000"/>
                <w:sz w:val="20"/>
                <w:szCs w:val="20"/>
              </w:rPr>
              <w:t xml:space="preserve">Stavební objekt par. č. </w:t>
            </w:r>
            <w:r w:rsidR="00A518B1" w:rsidRPr="00EA337F">
              <w:rPr>
                <w:rFonts w:ascii="Tahoma" w:hAnsi="Tahoma" w:cs="Tahoma"/>
                <w:i/>
                <w:iCs/>
                <w:color w:val="000000"/>
                <w:sz w:val="20"/>
                <w:szCs w:val="20"/>
              </w:rPr>
              <w:t>563/7, k.ú. Dolní Líštná, obec Třinec</w:t>
            </w:r>
            <w:r w:rsidRPr="00EA337F">
              <w:rPr>
                <w:rFonts w:ascii="Tahoma" w:hAnsi="Tahoma" w:cs="Tahoma"/>
                <w:i/>
                <w:iCs/>
                <w:color w:val="000000"/>
                <w:sz w:val="20"/>
                <w:szCs w:val="20"/>
              </w:rPr>
              <w:t xml:space="preserve"> </w:t>
            </w:r>
          </w:p>
        </w:tc>
        <w:tc>
          <w:tcPr>
            <w:tcW w:w="3471" w:type="dxa"/>
            <w:gridSpan w:val="2"/>
            <w:tcBorders>
              <w:top w:val="nil"/>
              <w:left w:val="nil"/>
              <w:bottom w:val="nil"/>
              <w:right w:val="single" w:sz="4" w:space="0" w:color="auto"/>
            </w:tcBorders>
            <w:shd w:val="clear" w:color="auto" w:fill="auto"/>
            <w:noWrap/>
            <w:vAlign w:val="center"/>
            <w:hideMark/>
          </w:tcPr>
          <w:p w14:paraId="2BB2A7E5" w14:textId="2E2D498C" w:rsidR="00057415" w:rsidRPr="00E85034" w:rsidRDefault="002060A0" w:rsidP="0055332D">
            <w:pPr>
              <w:jc w:val="center"/>
              <w:rPr>
                <w:rFonts w:ascii="Tahoma" w:hAnsi="Tahoma" w:cs="Tahoma"/>
              </w:rPr>
            </w:pPr>
            <w:r>
              <w:rPr>
                <w:rFonts w:ascii="Tahoma" w:hAnsi="Tahoma" w:cs="Tahoma"/>
                <w:color w:val="000000"/>
                <w:sz w:val="20"/>
                <w:szCs w:val="20"/>
              </w:rPr>
              <w:t>6 000,-</w:t>
            </w:r>
            <w:r w:rsidRPr="00E85034">
              <w:rPr>
                <w:rFonts w:ascii="Tahoma" w:hAnsi="Tahoma" w:cs="Tahoma"/>
                <w:color w:val="000000"/>
                <w:sz w:val="20"/>
                <w:szCs w:val="20"/>
              </w:rPr>
              <w:t xml:space="preserve"> Kč</w:t>
            </w:r>
          </w:p>
        </w:tc>
        <w:tc>
          <w:tcPr>
            <w:tcW w:w="3471" w:type="dxa"/>
            <w:gridSpan w:val="2"/>
            <w:tcBorders>
              <w:top w:val="nil"/>
              <w:left w:val="nil"/>
              <w:bottom w:val="nil"/>
              <w:right w:val="single" w:sz="4" w:space="0" w:color="auto"/>
            </w:tcBorders>
            <w:shd w:val="clear" w:color="auto" w:fill="auto"/>
            <w:noWrap/>
            <w:vAlign w:val="center"/>
            <w:hideMark/>
          </w:tcPr>
          <w:p w14:paraId="7FDFD055" w14:textId="5A04D5E1" w:rsidR="00057415" w:rsidRPr="00E85034" w:rsidRDefault="00D3073E" w:rsidP="0055332D">
            <w:pPr>
              <w:jc w:val="center"/>
              <w:rPr>
                <w:rFonts w:ascii="Tahoma" w:hAnsi="Tahoma" w:cs="Tahoma"/>
              </w:rPr>
            </w:pPr>
            <w:r>
              <w:rPr>
                <w:rFonts w:ascii="Tahoma" w:hAnsi="Tahoma" w:cs="Tahoma"/>
                <w:color w:val="000000"/>
                <w:sz w:val="20"/>
                <w:szCs w:val="20"/>
              </w:rPr>
              <w:t>55 000,-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48484C68" w14:textId="6F64DA87" w:rsidR="00057415" w:rsidRPr="00E85034" w:rsidRDefault="0055332D" w:rsidP="0055332D">
            <w:pPr>
              <w:jc w:val="center"/>
              <w:rPr>
                <w:rFonts w:ascii="Tahoma" w:hAnsi="Tahoma" w:cs="Tahoma"/>
              </w:rPr>
            </w:pPr>
            <w:r>
              <w:rPr>
                <w:rFonts w:ascii="Tahoma" w:hAnsi="Tahoma" w:cs="Tahoma"/>
                <w:color w:val="000000"/>
                <w:sz w:val="20"/>
                <w:szCs w:val="20"/>
              </w:rPr>
              <w:t>61 000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18A8119E" w14:textId="172A046B" w:rsidR="00057415" w:rsidRPr="00E85034" w:rsidRDefault="00E60DD6" w:rsidP="0055332D">
            <w:pPr>
              <w:jc w:val="center"/>
              <w:rPr>
                <w:rFonts w:ascii="Tahoma" w:hAnsi="Tahoma" w:cs="Tahoma"/>
              </w:rPr>
            </w:pPr>
            <w:r>
              <w:rPr>
                <w:rFonts w:ascii="Tahoma" w:hAnsi="Tahoma" w:cs="Tahoma"/>
                <w:color w:val="000000"/>
                <w:sz w:val="20"/>
                <w:szCs w:val="20"/>
              </w:rPr>
              <w:t>12 810,-</w:t>
            </w:r>
            <w:r w:rsidR="00057415"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center"/>
            <w:hideMark/>
          </w:tcPr>
          <w:p w14:paraId="02B89A17" w14:textId="1CE37D37" w:rsidR="00057415" w:rsidRPr="00E85034" w:rsidRDefault="00E60DD6" w:rsidP="0055332D">
            <w:pPr>
              <w:jc w:val="center"/>
              <w:rPr>
                <w:rFonts w:ascii="Tahoma" w:hAnsi="Tahoma" w:cs="Tahoma"/>
              </w:rPr>
            </w:pPr>
            <w:r>
              <w:rPr>
                <w:rFonts w:ascii="Tahoma" w:hAnsi="Tahoma" w:cs="Tahoma"/>
                <w:color w:val="000000"/>
                <w:sz w:val="20"/>
                <w:szCs w:val="20"/>
              </w:rPr>
              <w:t>73 810,-</w:t>
            </w:r>
            <w:r w:rsidR="00057415" w:rsidRPr="00E85034">
              <w:rPr>
                <w:rFonts w:ascii="Tahoma" w:hAnsi="Tahoma" w:cs="Tahoma"/>
                <w:color w:val="000000"/>
                <w:sz w:val="20"/>
                <w:szCs w:val="20"/>
              </w:rPr>
              <w:t xml:space="preserve"> Kč</w:t>
            </w:r>
          </w:p>
        </w:tc>
      </w:tr>
      <w:tr w:rsidR="00057415" w:rsidRPr="00E85034" w14:paraId="705526C5" w14:textId="77777777" w:rsidTr="00746D9B">
        <w:trPr>
          <w:gridAfter w:val="1"/>
          <w:wAfter w:w="6" w:type="dxa"/>
          <w:trHeight w:val="308"/>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77777777" w:rsidR="00057415" w:rsidRPr="00E85034" w:rsidRDefault="00057415" w:rsidP="005C5AD4">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3471" w:type="dxa"/>
            <w:gridSpan w:val="2"/>
            <w:tcBorders>
              <w:top w:val="single" w:sz="4" w:space="0" w:color="auto"/>
              <w:left w:val="nil"/>
              <w:bottom w:val="nil"/>
              <w:right w:val="single" w:sz="4" w:space="0" w:color="auto"/>
            </w:tcBorders>
            <w:shd w:val="clear" w:color="auto" w:fill="auto"/>
            <w:noWrap/>
            <w:vAlign w:val="center"/>
            <w:hideMark/>
          </w:tcPr>
          <w:p w14:paraId="1BD6291B" w14:textId="70C15A89" w:rsidR="00057415" w:rsidRPr="00E85034" w:rsidRDefault="002060A0" w:rsidP="0055332D">
            <w:pPr>
              <w:jc w:val="center"/>
              <w:rPr>
                <w:rFonts w:ascii="Tahoma" w:hAnsi="Tahoma" w:cs="Tahoma"/>
                <w:b/>
              </w:rPr>
            </w:pPr>
            <w:r>
              <w:rPr>
                <w:rFonts w:ascii="Tahoma" w:hAnsi="Tahoma" w:cs="Tahoma"/>
                <w:b/>
                <w:color w:val="000000"/>
                <w:sz w:val="20"/>
                <w:szCs w:val="20"/>
              </w:rPr>
              <w:t>20 000,-</w:t>
            </w:r>
            <w:r w:rsidR="00057415" w:rsidRPr="00E85034">
              <w:rPr>
                <w:rFonts w:ascii="Tahoma" w:hAnsi="Tahoma" w:cs="Tahoma"/>
                <w:b/>
                <w:color w:val="000000"/>
                <w:sz w:val="20"/>
                <w:szCs w:val="20"/>
              </w:rPr>
              <w:t xml:space="preserve"> Kč</w:t>
            </w:r>
          </w:p>
        </w:tc>
        <w:tc>
          <w:tcPr>
            <w:tcW w:w="3471" w:type="dxa"/>
            <w:gridSpan w:val="2"/>
            <w:tcBorders>
              <w:top w:val="single" w:sz="4" w:space="0" w:color="auto"/>
              <w:left w:val="nil"/>
              <w:bottom w:val="nil"/>
              <w:right w:val="single" w:sz="4" w:space="0" w:color="auto"/>
            </w:tcBorders>
            <w:shd w:val="clear" w:color="auto" w:fill="auto"/>
            <w:noWrap/>
            <w:vAlign w:val="center"/>
            <w:hideMark/>
          </w:tcPr>
          <w:p w14:paraId="01F3BBE4" w14:textId="3D312491" w:rsidR="00057415" w:rsidRPr="00E85034" w:rsidRDefault="0055332D" w:rsidP="0055332D">
            <w:pPr>
              <w:jc w:val="center"/>
              <w:rPr>
                <w:rFonts w:ascii="Tahoma" w:hAnsi="Tahoma" w:cs="Tahoma"/>
                <w:b/>
              </w:rPr>
            </w:pPr>
            <w:r>
              <w:rPr>
                <w:rFonts w:ascii="Tahoma" w:hAnsi="Tahoma" w:cs="Tahoma"/>
                <w:b/>
                <w:color w:val="000000"/>
                <w:sz w:val="20"/>
                <w:szCs w:val="20"/>
              </w:rPr>
              <w:t>175 000,-</w:t>
            </w:r>
            <w:r w:rsidR="00057415" w:rsidRPr="00E85034">
              <w:rPr>
                <w:rFonts w:ascii="Tahoma" w:hAnsi="Tahoma" w:cs="Tahoma"/>
                <w:b/>
                <w:color w:val="000000"/>
                <w:sz w:val="20"/>
                <w:szCs w:val="20"/>
              </w:rPr>
              <w:t xml:space="preserve"> Kč</w:t>
            </w:r>
          </w:p>
        </w:tc>
        <w:tc>
          <w:tcPr>
            <w:tcW w:w="1735" w:type="dxa"/>
            <w:tcBorders>
              <w:top w:val="nil"/>
              <w:left w:val="nil"/>
              <w:bottom w:val="nil"/>
              <w:right w:val="single" w:sz="4" w:space="0" w:color="auto"/>
            </w:tcBorders>
            <w:shd w:val="clear" w:color="auto" w:fill="auto"/>
            <w:noWrap/>
            <w:vAlign w:val="center"/>
            <w:hideMark/>
          </w:tcPr>
          <w:p w14:paraId="7E7BCD73" w14:textId="44F6E377" w:rsidR="00057415" w:rsidRPr="00E85034" w:rsidRDefault="0055332D" w:rsidP="0055332D">
            <w:pPr>
              <w:jc w:val="center"/>
              <w:rPr>
                <w:rFonts w:ascii="Tahoma" w:hAnsi="Tahoma" w:cs="Tahoma"/>
                <w:b/>
              </w:rPr>
            </w:pPr>
            <w:r>
              <w:rPr>
                <w:rFonts w:ascii="Tahoma" w:hAnsi="Tahoma" w:cs="Tahoma"/>
                <w:b/>
                <w:color w:val="000000"/>
                <w:sz w:val="20"/>
                <w:szCs w:val="20"/>
              </w:rPr>
              <w:t>195 000</w:t>
            </w:r>
            <w:r w:rsidR="00057415" w:rsidRPr="00E85034">
              <w:rPr>
                <w:rFonts w:ascii="Tahoma" w:hAnsi="Tahoma" w:cs="Tahoma"/>
                <w:b/>
                <w:color w:val="000000"/>
                <w:sz w:val="20"/>
                <w:szCs w:val="20"/>
              </w:rPr>
              <w:t xml:space="preserve"> Kč</w:t>
            </w:r>
          </w:p>
        </w:tc>
        <w:tc>
          <w:tcPr>
            <w:tcW w:w="1735" w:type="dxa"/>
            <w:tcBorders>
              <w:top w:val="nil"/>
              <w:left w:val="nil"/>
              <w:bottom w:val="nil"/>
              <w:right w:val="single" w:sz="4" w:space="0" w:color="auto"/>
            </w:tcBorders>
            <w:shd w:val="clear" w:color="auto" w:fill="auto"/>
            <w:noWrap/>
            <w:vAlign w:val="center"/>
            <w:hideMark/>
          </w:tcPr>
          <w:p w14:paraId="6E85BAC0" w14:textId="7ADC092E" w:rsidR="00057415" w:rsidRPr="00E85034" w:rsidRDefault="00951B2B" w:rsidP="0055332D">
            <w:pPr>
              <w:jc w:val="center"/>
              <w:rPr>
                <w:rFonts w:ascii="Tahoma" w:hAnsi="Tahoma" w:cs="Tahoma"/>
                <w:b/>
              </w:rPr>
            </w:pPr>
            <w:r w:rsidRPr="00951B2B">
              <w:rPr>
                <w:rFonts w:ascii="Tahoma" w:hAnsi="Tahoma" w:cs="Tahoma"/>
                <w:b/>
                <w:color w:val="000000"/>
                <w:sz w:val="20"/>
                <w:szCs w:val="20"/>
              </w:rPr>
              <w:t>40</w:t>
            </w:r>
            <w:r>
              <w:rPr>
                <w:rFonts w:ascii="Tahoma" w:hAnsi="Tahoma" w:cs="Tahoma"/>
                <w:b/>
                <w:color w:val="000000"/>
                <w:sz w:val="20"/>
                <w:szCs w:val="20"/>
              </w:rPr>
              <w:t> </w:t>
            </w:r>
            <w:r w:rsidRPr="00951B2B">
              <w:rPr>
                <w:rFonts w:ascii="Tahoma" w:hAnsi="Tahoma" w:cs="Tahoma"/>
                <w:b/>
                <w:color w:val="000000"/>
                <w:sz w:val="20"/>
                <w:szCs w:val="20"/>
              </w:rPr>
              <w:t>950</w:t>
            </w:r>
            <w:r>
              <w:rPr>
                <w:rFonts w:ascii="Tahoma" w:hAnsi="Tahoma" w:cs="Tahoma"/>
                <w:b/>
                <w:color w:val="000000"/>
                <w:sz w:val="20"/>
                <w:szCs w:val="20"/>
              </w:rPr>
              <w:t xml:space="preserve">,- </w:t>
            </w:r>
            <w:r w:rsidR="00057415" w:rsidRPr="00E85034">
              <w:rPr>
                <w:rFonts w:ascii="Tahoma" w:hAnsi="Tahoma" w:cs="Tahoma"/>
                <w:b/>
                <w:color w:val="000000"/>
                <w:sz w:val="20"/>
                <w:szCs w:val="20"/>
              </w:rPr>
              <w:t>Kč</w:t>
            </w:r>
          </w:p>
        </w:tc>
        <w:tc>
          <w:tcPr>
            <w:tcW w:w="1735" w:type="dxa"/>
            <w:tcBorders>
              <w:top w:val="nil"/>
              <w:left w:val="nil"/>
              <w:bottom w:val="nil"/>
              <w:right w:val="single" w:sz="4" w:space="0" w:color="auto"/>
            </w:tcBorders>
            <w:shd w:val="clear" w:color="auto" w:fill="auto"/>
            <w:noWrap/>
            <w:vAlign w:val="center"/>
            <w:hideMark/>
          </w:tcPr>
          <w:p w14:paraId="1B5A3FFA" w14:textId="33E7DCB1" w:rsidR="00057415" w:rsidRPr="00E85034" w:rsidRDefault="00EE5959" w:rsidP="0055332D">
            <w:pPr>
              <w:jc w:val="center"/>
              <w:rPr>
                <w:rFonts w:ascii="Tahoma" w:hAnsi="Tahoma" w:cs="Tahoma"/>
                <w:b/>
              </w:rPr>
            </w:pPr>
            <w:r w:rsidRPr="00EE5959">
              <w:rPr>
                <w:rFonts w:ascii="Tahoma" w:hAnsi="Tahoma" w:cs="Tahoma"/>
                <w:b/>
                <w:color w:val="000000"/>
                <w:sz w:val="20"/>
                <w:szCs w:val="20"/>
              </w:rPr>
              <w:t>235</w:t>
            </w:r>
            <w:r>
              <w:rPr>
                <w:rFonts w:ascii="Tahoma" w:hAnsi="Tahoma" w:cs="Tahoma"/>
                <w:b/>
                <w:color w:val="000000"/>
                <w:sz w:val="20"/>
                <w:szCs w:val="20"/>
              </w:rPr>
              <w:t> </w:t>
            </w:r>
            <w:r w:rsidRPr="00EE5959">
              <w:rPr>
                <w:rFonts w:ascii="Tahoma" w:hAnsi="Tahoma" w:cs="Tahoma"/>
                <w:b/>
                <w:color w:val="000000"/>
                <w:sz w:val="20"/>
                <w:szCs w:val="20"/>
              </w:rPr>
              <w:t>950</w:t>
            </w:r>
            <w:r>
              <w:rPr>
                <w:rFonts w:ascii="Tahoma" w:hAnsi="Tahoma" w:cs="Tahoma"/>
                <w:b/>
                <w:color w:val="000000"/>
                <w:sz w:val="20"/>
                <w:szCs w:val="20"/>
              </w:rPr>
              <w:t xml:space="preserve">,- </w:t>
            </w:r>
            <w:r w:rsidR="00057415" w:rsidRPr="00E85034">
              <w:rPr>
                <w:rFonts w:ascii="Tahoma" w:hAnsi="Tahoma" w:cs="Tahoma"/>
                <w:b/>
                <w:color w:val="000000"/>
                <w:sz w:val="20"/>
                <w:szCs w:val="20"/>
              </w:rPr>
              <w:t>Kč</w:t>
            </w:r>
          </w:p>
        </w:tc>
      </w:tr>
      <w:tr w:rsidR="00057415" w:rsidRPr="00E85034" w14:paraId="30A5BC86" w14:textId="77777777" w:rsidTr="00A518B1">
        <w:trPr>
          <w:trHeight w:val="293"/>
        </w:trPr>
        <w:tc>
          <w:tcPr>
            <w:tcW w:w="13888" w:type="dxa"/>
            <w:gridSpan w:val="9"/>
            <w:tcBorders>
              <w:top w:val="single" w:sz="4" w:space="0" w:color="auto"/>
              <w:left w:val="nil"/>
              <w:bottom w:val="nil"/>
              <w:right w:val="nil"/>
            </w:tcBorders>
            <w:shd w:val="clear" w:color="auto" w:fill="auto"/>
            <w:noWrap/>
            <w:vAlign w:val="center"/>
            <w:hideMark/>
          </w:tcPr>
          <w:p w14:paraId="573AFD18" w14:textId="77777777" w:rsidR="00057415" w:rsidRDefault="00057415" w:rsidP="005C5AD4">
            <w:pPr>
              <w:rPr>
                <w:rFonts w:ascii="Tahoma" w:hAnsi="Tahoma" w:cs="Tahoma"/>
                <w:color w:val="FF0000"/>
                <w:sz w:val="20"/>
                <w:szCs w:val="20"/>
              </w:rPr>
            </w:pPr>
            <w:r w:rsidRPr="00E85034">
              <w:rPr>
                <w:rFonts w:ascii="Tahoma" w:hAnsi="Tahoma" w:cs="Tahoma"/>
                <w:color w:val="FF0000"/>
                <w:sz w:val="20"/>
                <w:szCs w:val="20"/>
              </w:rPr>
              <w:t> </w:t>
            </w:r>
          </w:p>
          <w:p w14:paraId="5A431E4A" w14:textId="77777777" w:rsidR="00A518B1" w:rsidRDefault="00A518B1" w:rsidP="005C5AD4">
            <w:pPr>
              <w:rPr>
                <w:rFonts w:ascii="Tahoma" w:hAnsi="Tahoma" w:cs="Tahoma"/>
                <w:color w:val="FF0000"/>
                <w:sz w:val="20"/>
                <w:szCs w:val="20"/>
              </w:rPr>
            </w:pPr>
          </w:p>
          <w:p w14:paraId="514746DE" w14:textId="77777777" w:rsidR="00A518B1" w:rsidRDefault="00A518B1" w:rsidP="005C5AD4">
            <w:pPr>
              <w:rPr>
                <w:rFonts w:ascii="Tahoma" w:hAnsi="Tahoma" w:cs="Tahoma"/>
                <w:color w:val="FF0000"/>
                <w:sz w:val="20"/>
                <w:szCs w:val="20"/>
              </w:rPr>
            </w:pPr>
          </w:p>
          <w:p w14:paraId="36902B24" w14:textId="77777777" w:rsidR="00234D34" w:rsidRDefault="00234D34" w:rsidP="005C5AD4">
            <w:pPr>
              <w:rPr>
                <w:rFonts w:ascii="Tahoma" w:hAnsi="Tahoma" w:cs="Tahoma"/>
                <w:color w:val="FF0000"/>
                <w:sz w:val="20"/>
                <w:szCs w:val="20"/>
              </w:rPr>
            </w:pPr>
          </w:p>
          <w:p w14:paraId="7FCD6ADF" w14:textId="77777777" w:rsidR="00234D34" w:rsidRDefault="00234D34" w:rsidP="005C5AD4">
            <w:pPr>
              <w:rPr>
                <w:rFonts w:ascii="Tahoma" w:hAnsi="Tahoma" w:cs="Tahoma"/>
                <w:color w:val="FF0000"/>
                <w:sz w:val="20"/>
                <w:szCs w:val="20"/>
              </w:rPr>
            </w:pPr>
          </w:p>
          <w:p w14:paraId="7B745A8A" w14:textId="77777777" w:rsidR="00A518B1" w:rsidRDefault="00A518B1" w:rsidP="005C5AD4">
            <w:pPr>
              <w:rPr>
                <w:rFonts w:ascii="Tahoma" w:hAnsi="Tahoma" w:cs="Tahoma"/>
                <w:color w:val="FF0000"/>
                <w:sz w:val="20"/>
                <w:szCs w:val="20"/>
              </w:rPr>
            </w:pPr>
          </w:p>
          <w:p w14:paraId="0DBD4250" w14:textId="77777777" w:rsidR="00A518B1" w:rsidRPr="00E85034" w:rsidRDefault="00A518B1" w:rsidP="005C5AD4">
            <w:pPr>
              <w:rPr>
                <w:rFonts w:ascii="Tahoma" w:hAnsi="Tahoma" w:cs="Tahoma"/>
                <w:color w:val="FF0000"/>
                <w:sz w:val="20"/>
                <w:szCs w:val="20"/>
              </w:rPr>
            </w:pPr>
          </w:p>
        </w:tc>
      </w:tr>
      <w:tr w:rsidR="00057415" w:rsidRPr="00E85034" w14:paraId="27C89AFD" w14:textId="77777777" w:rsidTr="00A518B1">
        <w:trPr>
          <w:trHeight w:val="308"/>
        </w:trPr>
        <w:tc>
          <w:tcPr>
            <w:tcW w:w="13888" w:type="dxa"/>
            <w:gridSpan w:val="9"/>
            <w:tcBorders>
              <w:top w:val="nil"/>
              <w:left w:val="nil"/>
              <w:bottom w:val="single" w:sz="8" w:space="0" w:color="auto"/>
              <w:right w:val="nil"/>
            </w:tcBorders>
            <w:shd w:val="clear" w:color="auto" w:fill="auto"/>
            <w:noWrap/>
            <w:vAlign w:val="center"/>
            <w:hideMark/>
          </w:tcPr>
          <w:p w14:paraId="613E22C4" w14:textId="7126ED57" w:rsidR="00057415" w:rsidRPr="00E85034" w:rsidRDefault="00057415" w:rsidP="005C5AD4">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 Kalkulace odměny za výkon IČ, koordinátora BOZP a D</w:t>
            </w:r>
            <w:r w:rsidR="004E07F5">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w:t>
            </w:r>
          </w:p>
        </w:tc>
      </w:tr>
      <w:tr w:rsidR="00ED33D8" w:rsidRPr="00E85034" w14:paraId="18185371" w14:textId="77777777" w:rsidTr="00A518B1">
        <w:trPr>
          <w:gridAfter w:val="1"/>
          <w:wAfter w:w="6" w:type="dxa"/>
          <w:trHeight w:val="602"/>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55EE90F5"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1736" w:type="dxa"/>
            <w:tcBorders>
              <w:top w:val="nil"/>
              <w:left w:val="nil"/>
              <w:bottom w:val="double" w:sz="6" w:space="0" w:color="auto"/>
              <w:right w:val="single" w:sz="4" w:space="0" w:color="auto"/>
            </w:tcBorders>
            <w:shd w:val="clear" w:color="000000" w:fill="C0C0C0"/>
            <w:vAlign w:val="center"/>
            <w:hideMark/>
          </w:tcPr>
          <w:p w14:paraId="3C3BF7EC"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Inženýrská činnost  bez DPH</w:t>
            </w:r>
          </w:p>
        </w:tc>
        <w:tc>
          <w:tcPr>
            <w:tcW w:w="1735" w:type="dxa"/>
            <w:tcBorders>
              <w:top w:val="nil"/>
              <w:left w:val="nil"/>
              <w:bottom w:val="double" w:sz="6" w:space="0" w:color="auto"/>
              <w:right w:val="single" w:sz="4" w:space="0" w:color="auto"/>
            </w:tcBorders>
            <w:shd w:val="clear" w:color="000000" w:fill="C0C0C0"/>
            <w:vAlign w:val="center"/>
            <w:hideMark/>
          </w:tcPr>
          <w:p w14:paraId="63A2E84E"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Koordinátor BOZP   bez DPH</w:t>
            </w:r>
          </w:p>
        </w:tc>
        <w:tc>
          <w:tcPr>
            <w:tcW w:w="1735" w:type="dxa"/>
            <w:tcBorders>
              <w:top w:val="nil"/>
              <w:left w:val="nil"/>
              <w:bottom w:val="double" w:sz="6" w:space="0" w:color="auto"/>
              <w:right w:val="single" w:sz="4" w:space="0" w:color="auto"/>
            </w:tcBorders>
            <w:shd w:val="clear" w:color="000000" w:fill="C0C0C0"/>
            <w:vAlign w:val="center"/>
            <w:hideMark/>
          </w:tcPr>
          <w:p w14:paraId="7BB6F4CA" w14:textId="54D0B832"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xml:space="preserve"> </w:t>
            </w:r>
            <w:r w:rsidR="004873AD">
              <w:rPr>
                <w:rFonts w:ascii="Tahoma" w:hAnsi="Tahoma" w:cs="Tahoma"/>
                <w:color w:val="000000"/>
                <w:sz w:val="20"/>
                <w:szCs w:val="20"/>
              </w:rPr>
              <w:t>D</w:t>
            </w:r>
            <w:r w:rsidRPr="00E85034">
              <w:rPr>
                <w:rFonts w:ascii="Tahoma" w:hAnsi="Tahoma" w:cs="Tahoma"/>
                <w:color w:val="000000"/>
                <w:sz w:val="20"/>
                <w:szCs w:val="20"/>
              </w:rPr>
              <w:t>ozor</w:t>
            </w:r>
            <w:r w:rsidR="00BF728B">
              <w:rPr>
                <w:rFonts w:ascii="Tahoma" w:hAnsi="Tahoma" w:cs="Tahoma"/>
                <w:color w:val="000000"/>
                <w:sz w:val="20"/>
                <w:szCs w:val="20"/>
              </w:rPr>
              <w:t xml:space="preserve"> projektanta</w:t>
            </w:r>
            <w:r w:rsidRPr="00E85034">
              <w:rPr>
                <w:rFonts w:ascii="Tahoma" w:hAnsi="Tahoma" w:cs="Tahoma"/>
                <w:color w:val="000000"/>
                <w:sz w:val="20"/>
                <w:szCs w:val="20"/>
              </w:rPr>
              <w:t xml:space="preserve">  bez DPH</w:t>
            </w:r>
          </w:p>
        </w:tc>
        <w:tc>
          <w:tcPr>
            <w:tcW w:w="1736"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34D9DE46"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nil"/>
              <w:left w:val="nil"/>
              <w:bottom w:val="double" w:sz="6" w:space="0" w:color="auto"/>
              <w:right w:val="single" w:sz="4" w:space="0" w:color="auto"/>
            </w:tcBorders>
            <w:shd w:val="clear" w:color="000000" w:fill="C0C0C0"/>
            <w:vAlign w:val="center"/>
            <w:hideMark/>
          </w:tcPr>
          <w:p w14:paraId="2530E4B2"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5FC23C28"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DPH (21%)</w:t>
            </w:r>
          </w:p>
        </w:tc>
        <w:tc>
          <w:tcPr>
            <w:tcW w:w="1735" w:type="dxa"/>
            <w:tcBorders>
              <w:top w:val="nil"/>
              <w:left w:val="nil"/>
              <w:bottom w:val="double" w:sz="6" w:space="0" w:color="auto"/>
              <w:right w:val="single" w:sz="8" w:space="0" w:color="auto"/>
            </w:tcBorders>
            <w:shd w:val="clear" w:color="000000" w:fill="C0C0C0"/>
            <w:vAlign w:val="center"/>
            <w:hideMark/>
          </w:tcPr>
          <w:p w14:paraId="398AACEA"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55332D" w:rsidRPr="00E85034" w14:paraId="0A37B48E" w14:textId="77777777" w:rsidTr="00D66618">
        <w:trPr>
          <w:gridAfter w:val="1"/>
          <w:wAfter w:w="6" w:type="dxa"/>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7845E5FF" w14:textId="11146B38" w:rsidR="0055332D" w:rsidRPr="00EA337F" w:rsidRDefault="0055332D" w:rsidP="0055332D">
            <w:pPr>
              <w:jc w:val="center"/>
              <w:rPr>
                <w:rFonts w:ascii="Tahoma" w:hAnsi="Tahoma" w:cs="Tahoma"/>
                <w:i/>
                <w:iCs/>
                <w:color w:val="000000"/>
                <w:sz w:val="20"/>
                <w:szCs w:val="20"/>
              </w:rPr>
            </w:pPr>
            <w:r w:rsidRPr="00EA337F">
              <w:rPr>
                <w:rFonts w:ascii="Tahoma" w:hAnsi="Tahoma" w:cs="Tahoma"/>
                <w:i/>
                <w:iCs/>
                <w:color w:val="000000"/>
                <w:sz w:val="20"/>
                <w:szCs w:val="20"/>
              </w:rPr>
              <w:t>Stavební objekt par. č. 563/15, k.ú. Dolní Líštná, obec Třinec</w:t>
            </w:r>
          </w:p>
        </w:tc>
        <w:tc>
          <w:tcPr>
            <w:tcW w:w="1736" w:type="dxa"/>
            <w:tcBorders>
              <w:top w:val="nil"/>
              <w:left w:val="nil"/>
              <w:bottom w:val="single" w:sz="4" w:space="0" w:color="auto"/>
              <w:right w:val="single" w:sz="4" w:space="0" w:color="auto"/>
            </w:tcBorders>
            <w:shd w:val="clear" w:color="auto" w:fill="auto"/>
            <w:noWrap/>
            <w:vAlign w:val="center"/>
            <w:hideMark/>
          </w:tcPr>
          <w:p w14:paraId="2C956093" w14:textId="2C9DACD5" w:rsidR="0055332D" w:rsidRPr="00E85034" w:rsidRDefault="00781AE0" w:rsidP="0055332D">
            <w:pPr>
              <w:jc w:val="center"/>
              <w:rPr>
                <w:rFonts w:ascii="Tahoma" w:hAnsi="Tahoma" w:cs="Tahoma"/>
                <w:color w:val="000000"/>
                <w:sz w:val="20"/>
                <w:szCs w:val="20"/>
              </w:rPr>
            </w:pPr>
            <w:r>
              <w:rPr>
                <w:rFonts w:ascii="Tahoma" w:hAnsi="Tahoma" w:cs="Tahoma"/>
                <w:color w:val="000000"/>
                <w:sz w:val="20"/>
                <w:szCs w:val="20"/>
              </w:rPr>
              <w:t>18 000,-</w:t>
            </w:r>
            <w:r w:rsidR="0055332D"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79A6A178" w14:textId="229EA4D1" w:rsidR="0055332D" w:rsidRPr="00E85034" w:rsidRDefault="0055332D" w:rsidP="0055332D">
            <w:pPr>
              <w:jc w:val="center"/>
              <w:rPr>
                <w:rFonts w:ascii="Tahoma" w:hAnsi="Tahoma" w:cs="Tahoma"/>
                <w:color w:val="000000"/>
                <w:sz w:val="20"/>
                <w:szCs w:val="20"/>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088D7008" w14:textId="50DCB9E3" w:rsidR="0055332D" w:rsidRPr="00E85034" w:rsidRDefault="0055332D" w:rsidP="0055332D">
            <w:pPr>
              <w:jc w:val="center"/>
              <w:rPr>
                <w:rFonts w:ascii="Tahoma" w:hAnsi="Tahoma" w:cs="Tahoma"/>
                <w:color w:val="000000"/>
                <w:sz w:val="20"/>
                <w:szCs w:val="20"/>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1736" w:type="dxa"/>
            <w:vMerge/>
            <w:tcBorders>
              <w:top w:val="nil"/>
              <w:left w:val="single" w:sz="4" w:space="0" w:color="auto"/>
              <w:bottom w:val="single" w:sz="8" w:space="0" w:color="000000"/>
              <w:right w:val="single" w:sz="4" w:space="0" w:color="auto"/>
            </w:tcBorders>
            <w:vAlign w:val="center"/>
            <w:hideMark/>
          </w:tcPr>
          <w:p w14:paraId="350FAB10" w14:textId="77777777" w:rsidR="0055332D" w:rsidRPr="00E85034" w:rsidRDefault="0055332D" w:rsidP="0055332D">
            <w:pP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bottom"/>
            <w:hideMark/>
          </w:tcPr>
          <w:p w14:paraId="35225B95" w14:textId="2ABD842F" w:rsidR="0055332D" w:rsidRPr="00E85034" w:rsidRDefault="00AE6DE5" w:rsidP="0055332D">
            <w:pPr>
              <w:jc w:val="center"/>
              <w:rPr>
                <w:rFonts w:ascii="Tahoma" w:hAnsi="Tahoma" w:cs="Tahoma"/>
                <w:color w:val="000000"/>
                <w:sz w:val="20"/>
                <w:szCs w:val="20"/>
              </w:rPr>
            </w:pPr>
            <w:r>
              <w:rPr>
                <w:rFonts w:ascii="Tahoma" w:hAnsi="Tahoma" w:cs="Tahoma"/>
                <w:color w:val="000000"/>
                <w:sz w:val="20"/>
                <w:szCs w:val="20"/>
              </w:rPr>
              <w:t>32 000,-</w:t>
            </w:r>
            <w:r w:rsidR="0055332D"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bottom"/>
            <w:hideMark/>
          </w:tcPr>
          <w:p w14:paraId="022023A5" w14:textId="62F2D7DD" w:rsidR="0055332D" w:rsidRPr="00E85034" w:rsidRDefault="00AE6DE5" w:rsidP="0055332D">
            <w:pPr>
              <w:jc w:val="center"/>
              <w:rPr>
                <w:rFonts w:ascii="Tahoma" w:hAnsi="Tahoma" w:cs="Tahoma"/>
                <w:color w:val="000000"/>
                <w:sz w:val="20"/>
                <w:szCs w:val="20"/>
              </w:rPr>
            </w:pPr>
            <w:r>
              <w:rPr>
                <w:rFonts w:ascii="Tahoma" w:hAnsi="Tahoma" w:cs="Tahoma"/>
                <w:color w:val="000000"/>
                <w:sz w:val="20"/>
                <w:szCs w:val="20"/>
              </w:rPr>
              <w:t>6 720,-</w:t>
            </w:r>
            <w:r w:rsidR="0055332D"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bottom"/>
            <w:hideMark/>
          </w:tcPr>
          <w:p w14:paraId="2604337B" w14:textId="3875CF3C" w:rsidR="0055332D" w:rsidRPr="00E85034" w:rsidRDefault="00AE6DE5" w:rsidP="0055332D">
            <w:pPr>
              <w:jc w:val="center"/>
              <w:rPr>
                <w:rFonts w:ascii="Tahoma" w:hAnsi="Tahoma" w:cs="Tahoma"/>
                <w:color w:val="000000"/>
                <w:sz w:val="20"/>
                <w:szCs w:val="20"/>
              </w:rPr>
            </w:pPr>
            <w:r>
              <w:rPr>
                <w:rFonts w:ascii="Tahoma" w:hAnsi="Tahoma" w:cs="Tahoma"/>
                <w:color w:val="000000"/>
                <w:sz w:val="20"/>
                <w:szCs w:val="20"/>
              </w:rPr>
              <w:t>38 720,-</w:t>
            </w:r>
            <w:r w:rsidR="0055332D" w:rsidRPr="00E85034">
              <w:rPr>
                <w:rFonts w:ascii="Tahoma" w:hAnsi="Tahoma" w:cs="Tahoma"/>
                <w:color w:val="000000"/>
                <w:sz w:val="20"/>
                <w:szCs w:val="20"/>
              </w:rPr>
              <w:t xml:space="preserve"> Kč</w:t>
            </w:r>
          </w:p>
        </w:tc>
      </w:tr>
      <w:tr w:rsidR="00AE6DE5" w:rsidRPr="00E85034" w14:paraId="468E84CC" w14:textId="77777777" w:rsidTr="00D66618">
        <w:trPr>
          <w:gridAfter w:val="1"/>
          <w:wAfter w:w="6" w:type="dxa"/>
          <w:trHeight w:val="308"/>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16165EEA" w14:textId="6699AD30" w:rsidR="00AE6DE5" w:rsidRPr="00EA337F" w:rsidRDefault="00AE6DE5" w:rsidP="00AE6DE5">
            <w:pPr>
              <w:jc w:val="center"/>
              <w:rPr>
                <w:rFonts w:ascii="Tahoma" w:hAnsi="Tahoma" w:cs="Tahoma"/>
                <w:i/>
                <w:iCs/>
                <w:color w:val="000000"/>
                <w:sz w:val="20"/>
                <w:szCs w:val="20"/>
              </w:rPr>
            </w:pPr>
            <w:r w:rsidRPr="00EA337F">
              <w:rPr>
                <w:rFonts w:ascii="Tahoma" w:hAnsi="Tahoma" w:cs="Tahoma"/>
                <w:i/>
                <w:iCs/>
                <w:color w:val="000000"/>
                <w:sz w:val="20"/>
                <w:szCs w:val="20"/>
              </w:rPr>
              <w:t>Stavební objekt par. č. 563/4, k.ú. Dolní Líštná, obec Třinec</w:t>
            </w:r>
          </w:p>
        </w:tc>
        <w:tc>
          <w:tcPr>
            <w:tcW w:w="1736" w:type="dxa"/>
            <w:tcBorders>
              <w:top w:val="nil"/>
              <w:left w:val="nil"/>
              <w:bottom w:val="single" w:sz="4" w:space="0" w:color="auto"/>
              <w:right w:val="single" w:sz="4" w:space="0" w:color="auto"/>
            </w:tcBorders>
            <w:shd w:val="clear" w:color="auto" w:fill="auto"/>
            <w:noWrap/>
            <w:vAlign w:val="center"/>
            <w:hideMark/>
          </w:tcPr>
          <w:p w14:paraId="7343FABD" w14:textId="40B2FE04" w:rsidR="00AE6DE5" w:rsidRPr="00E85034" w:rsidRDefault="00AE6DE5" w:rsidP="00AE6DE5">
            <w:pPr>
              <w:jc w:val="center"/>
              <w:rPr>
                <w:rFonts w:ascii="Tahoma" w:hAnsi="Tahoma" w:cs="Tahoma"/>
              </w:rPr>
            </w:pPr>
            <w:r>
              <w:rPr>
                <w:rFonts w:ascii="Tahoma" w:hAnsi="Tahoma" w:cs="Tahoma"/>
                <w:color w:val="000000"/>
                <w:sz w:val="20"/>
                <w:szCs w:val="20"/>
              </w:rPr>
              <w:t>18 000,-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31549E39" w14:textId="77777777" w:rsidR="00AE6DE5" w:rsidRDefault="00AE6DE5" w:rsidP="00AE6DE5">
            <w:pPr>
              <w:jc w:val="center"/>
              <w:rPr>
                <w:rFonts w:ascii="Tahoma" w:hAnsi="Tahoma" w:cs="Tahoma"/>
                <w:color w:val="000000"/>
                <w:sz w:val="20"/>
                <w:szCs w:val="20"/>
              </w:rPr>
            </w:pPr>
          </w:p>
          <w:p w14:paraId="11F72CA8" w14:textId="1646BA84" w:rsidR="00AE6DE5" w:rsidRPr="00E85034" w:rsidRDefault="00AE6DE5" w:rsidP="00AE6DE5">
            <w:pPr>
              <w:jc w:val="center"/>
              <w:rPr>
                <w:rFonts w:ascii="Tahoma" w:hAnsi="Tahoma" w:cs="Tahoma"/>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center"/>
            <w:hideMark/>
          </w:tcPr>
          <w:p w14:paraId="6AB5D4D5" w14:textId="77777777" w:rsidR="00AE6DE5" w:rsidRDefault="00AE6DE5" w:rsidP="00AE6DE5">
            <w:pPr>
              <w:jc w:val="center"/>
              <w:rPr>
                <w:rFonts w:ascii="Tahoma" w:hAnsi="Tahoma" w:cs="Tahoma"/>
                <w:color w:val="000000"/>
                <w:sz w:val="20"/>
                <w:szCs w:val="20"/>
              </w:rPr>
            </w:pPr>
          </w:p>
          <w:p w14:paraId="5278F695" w14:textId="5CB2D20F" w:rsidR="00AE6DE5" w:rsidRPr="00E85034" w:rsidRDefault="00AE6DE5" w:rsidP="00AE6DE5">
            <w:pPr>
              <w:jc w:val="center"/>
              <w:rPr>
                <w:rFonts w:ascii="Tahoma" w:hAnsi="Tahoma" w:cs="Tahoma"/>
              </w:rPr>
            </w:pPr>
            <w:r>
              <w:rPr>
                <w:rFonts w:ascii="Tahoma" w:hAnsi="Tahoma" w:cs="Tahoma"/>
                <w:color w:val="000000"/>
                <w:sz w:val="20"/>
                <w:szCs w:val="20"/>
              </w:rPr>
              <w:t>7 000,-</w:t>
            </w:r>
            <w:r w:rsidRPr="00E85034">
              <w:rPr>
                <w:rFonts w:ascii="Tahoma" w:hAnsi="Tahoma" w:cs="Tahoma"/>
                <w:color w:val="000000"/>
                <w:sz w:val="20"/>
                <w:szCs w:val="20"/>
              </w:rPr>
              <w:t xml:space="preserve"> Kč</w:t>
            </w:r>
          </w:p>
        </w:tc>
        <w:tc>
          <w:tcPr>
            <w:tcW w:w="1736" w:type="dxa"/>
            <w:vMerge/>
            <w:tcBorders>
              <w:top w:val="nil"/>
              <w:left w:val="single" w:sz="4" w:space="0" w:color="auto"/>
              <w:bottom w:val="single" w:sz="8" w:space="0" w:color="000000"/>
              <w:right w:val="single" w:sz="4" w:space="0" w:color="auto"/>
            </w:tcBorders>
            <w:vAlign w:val="center"/>
            <w:hideMark/>
          </w:tcPr>
          <w:p w14:paraId="05988BE6" w14:textId="77777777" w:rsidR="00AE6DE5" w:rsidRPr="00E85034" w:rsidRDefault="00AE6DE5" w:rsidP="00AE6DE5">
            <w:pP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bottom"/>
            <w:hideMark/>
          </w:tcPr>
          <w:p w14:paraId="483B9AE5" w14:textId="70C8CB8D" w:rsidR="00AE6DE5" w:rsidRPr="00E85034" w:rsidRDefault="00AE6DE5" w:rsidP="00AE6DE5">
            <w:pPr>
              <w:jc w:val="center"/>
              <w:rPr>
                <w:rFonts w:ascii="Tahoma" w:hAnsi="Tahoma" w:cs="Tahoma"/>
              </w:rPr>
            </w:pPr>
            <w:r>
              <w:rPr>
                <w:rFonts w:ascii="Tahoma" w:hAnsi="Tahoma" w:cs="Tahoma"/>
                <w:color w:val="000000"/>
                <w:sz w:val="20"/>
                <w:szCs w:val="20"/>
              </w:rPr>
              <w:t>32 000,-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vAlign w:val="bottom"/>
            <w:hideMark/>
          </w:tcPr>
          <w:p w14:paraId="31B220B4" w14:textId="4776CCC7" w:rsidR="00AE6DE5" w:rsidRPr="00E85034" w:rsidRDefault="00AE6DE5" w:rsidP="00AE6DE5">
            <w:pPr>
              <w:jc w:val="center"/>
              <w:rPr>
                <w:rFonts w:ascii="Tahoma" w:hAnsi="Tahoma" w:cs="Tahoma"/>
              </w:rPr>
            </w:pPr>
            <w:r>
              <w:rPr>
                <w:rFonts w:ascii="Tahoma" w:hAnsi="Tahoma" w:cs="Tahoma"/>
                <w:color w:val="000000"/>
                <w:sz w:val="20"/>
                <w:szCs w:val="20"/>
              </w:rPr>
              <w:t>6 720,-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vAlign w:val="bottom"/>
            <w:hideMark/>
          </w:tcPr>
          <w:p w14:paraId="199D673E" w14:textId="5228071A" w:rsidR="00AE6DE5" w:rsidRPr="00E85034" w:rsidRDefault="00AE6DE5" w:rsidP="00AE6DE5">
            <w:pPr>
              <w:jc w:val="center"/>
              <w:rPr>
                <w:rFonts w:ascii="Tahoma" w:hAnsi="Tahoma" w:cs="Tahoma"/>
              </w:rPr>
            </w:pPr>
            <w:r>
              <w:rPr>
                <w:rFonts w:ascii="Tahoma" w:hAnsi="Tahoma" w:cs="Tahoma"/>
                <w:color w:val="000000"/>
                <w:sz w:val="20"/>
                <w:szCs w:val="20"/>
              </w:rPr>
              <w:t>38 720,-</w:t>
            </w:r>
            <w:r w:rsidRPr="00E85034">
              <w:rPr>
                <w:rFonts w:ascii="Tahoma" w:hAnsi="Tahoma" w:cs="Tahoma"/>
                <w:color w:val="000000"/>
                <w:sz w:val="20"/>
                <w:szCs w:val="20"/>
              </w:rPr>
              <w:t xml:space="preserve"> Kč</w:t>
            </w:r>
          </w:p>
        </w:tc>
      </w:tr>
      <w:tr w:rsidR="0055332D" w:rsidRPr="00E85034" w14:paraId="6A88EE0D" w14:textId="77777777" w:rsidTr="00D66618">
        <w:trPr>
          <w:gridAfter w:val="1"/>
          <w:wAfter w:w="6" w:type="dxa"/>
          <w:trHeight w:val="323"/>
        </w:trPr>
        <w:tc>
          <w:tcPr>
            <w:tcW w:w="1735" w:type="dxa"/>
            <w:tcBorders>
              <w:top w:val="nil"/>
              <w:left w:val="single" w:sz="8" w:space="0" w:color="auto"/>
              <w:bottom w:val="single" w:sz="8" w:space="0" w:color="auto"/>
              <w:right w:val="single" w:sz="4" w:space="0" w:color="auto"/>
            </w:tcBorders>
            <w:shd w:val="clear" w:color="auto" w:fill="auto"/>
            <w:noWrap/>
            <w:vAlign w:val="bottom"/>
            <w:hideMark/>
          </w:tcPr>
          <w:p w14:paraId="648966B1" w14:textId="05B5F7AE" w:rsidR="0055332D" w:rsidRPr="00EA337F" w:rsidRDefault="0055332D" w:rsidP="0055332D">
            <w:pPr>
              <w:jc w:val="center"/>
              <w:rPr>
                <w:rFonts w:ascii="Tahoma" w:hAnsi="Tahoma" w:cs="Tahoma"/>
                <w:i/>
                <w:iCs/>
                <w:color w:val="000000"/>
                <w:sz w:val="20"/>
                <w:szCs w:val="20"/>
              </w:rPr>
            </w:pPr>
            <w:r w:rsidRPr="00EA337F">
              <w:rPr>
                <w:rFonts w:ascii="Tahoma" w:hAnsi="Tahoma" w:cs="Tahoma"/>
                <w:i/>
                <w:iCs/>
                <w:color w:val="000000"/>
                <w:sz w:val="20"/>
                <w:szCs w:val="20"/>
              </w:rPr>
              <w:t xml:space="preserve">Stavební objekt par. č. 563/7, k.ú. Dolní Líštná, obec Třinec </w:t>
            </w:r>
          </w:p>
        </w:tc>
        <w:tc>
          <w:tcPr>
            <w:tcW w:w="1736" w:type="dxa"/>
            <w:tcBorders>
              <w:top w:val="nil"/>
              <w:left w:val="nil"/>
              <w:bottom w:val="single" w:sz="8" w:space="0" w:color="auto"/>
              <w:right w:val="single" w:sz="4" w:space="0" w:color="auto"/>
            </w:tcBorders>
            <w:shd w:val="clear" w:color="auto" w:fill="auto"/>
            <w:noWrap/>
            <w:vAlign w:val="center"/>
            <w:hideMark/>
          </w:tcPr>
          <w:p w14:paraId="06357350" w14:textId="60AF3457" w:rsidR="0055332D" w:rsidRPr="00E85034" w:rsidRDefault="00781AE0" w:rsidP="0055332D">
            <w:pPr>
              <w:jc w:val="center"/>
              <w:rPr>
                <w:rFonts w:ascii="Tahoma" w:hAnsi="Tahoma" w:cs="Tahoma"/>
              </w:rPr>
            </w:pPr>
            <w:r>
              <w:rPr>
                <w:rFonts w:ascii="Tahoma" w:hAnsi="Tahoma" w:cs="Tahoma"/>
                <w:color w:val="000000"/>
                <w:sz w:val="20"/>
                <w:szCs w:val="20"/>
              </w:rPr>
              <w:t>18 000,-</w:t>
            </w:r>
            <w:r w:rsidRPr="00E85034">
              <w:rPr>
                <w:rFonts w:ascii="Tahoma" w:hAnsi="Tahoma" w:cs="Tahoma"/>
                <w:color w:val="000000"/>
                <w:sz w:val="20"/>
                <w:szCs w:val="20"/>
              </w:rPr>
              <w:t xml:space="preserve"> Kč</w:t>
            </w:r>
          </w:p>
        </w:tc>
        <w:tc>
          <w:tcPr>
            <w:tcW w:w="1735" w:type="dxa"/>
            <w:tcBorders>
              <w:top w:val="nil"/>
              <w:left w:val="nil"/>
              <w:bottom w:val="single" w:sz="8" w:space="0" w:color="auto"/>
              <w:right w:val="single" w:sz="4" w:space="0" w:color="auto"/>
            </w:tcBorders>
            <w:shd w:val="clear" w:color="auto" w:fill="auto"/>
            <w:noWrap/>
            <w:vAlign w:val="center"/>
            <w:hideMark/>
          </w:tcPr>
          <w:p w14:paraId="428A6C32" w14:textId="77777777" w:rsidR="0055332D" w:rsidRDefault="0055332D" w:rsidP="0055332D">
            <w:pPr>
              <w:jc w:val="center"/>
              <w:rPr>
                <w:rFonts w:ascii="Tahoma" w:hAnsi="Tahoma" w:cs="Tahoma"/>
                <w:color w:val="000000"/>
                <w:sz w:val="20"/>
                <w:szCs w:val="20"/>
              </w:rPr>
            </w:pPr>
          </w:p>
          <w:p w14:paraId="4B9583D3" w14:textId="536584F1" w:rsidR="0055332D" w:rsidRPr="00E85034" w:rsidRDefault="0055332D" w:rsidP="0055332D">
            <w:pPr>
              <w:jc w:val="center"/>
              <w:rPr>
                <w:rFonts w:ascii="Tahoma" w:hAnsi="Tahoma" w:cs="Tahoma"/>
              </w:rPr>
            </w:pPr>
            <w:r>
              <w:rPr>
                <w:rFonts w:ascii="Tahoma" w:hAnsi="Tahoma" w:cs="Tahoma"/>
                <w:color w:val="000000"/>
                <w:sz w:val="20"/>
                <w:szCs w:val="20"/>
              </w:rPr>
              <w:t>6 000,-</w:t>
            </w:r>
            <w:r w:rsidRPr="00E85034">
              <w:rPr>
                <w:rFonts w:ascii="Tahoma" w:hAnsi="Tahoma" w:cs="Tahoma"/>
                <w:color w:val="000000"/>
                <w:sz w:val="20"/>
                <w:szCs w:val="20"/>
              </w:rPr>
              <w:t xml:space="preserve"> Kč</w:t>
            </w:r>
          </w:p>
        </w:tc>
        <w:tc>
          <w:tcPr>
            <w:tcW w:w="1735" w:type="dxa"/>
            <w:tcBorders>
              <w:top w:val="nil"/>
              <w:left w:val="nil"/>
              <w:bottom w:val="single" w:sz="8" w:space="0" w:color="auto"/>
              <w:right w:val="single" w:sz="4" w:space="0" w:color="auto"/>
            </w:tcBorders>
            <w:shd w:val="clear" w:color="auto" w:fill="auto"/>
            <w:noWrap/>
            <w:vAlign w:val="center"/>
            <w:hideMark/>
          </w:tcPr>
          <w:p w14:paraId="29FFB0F1" w14:textId="77777777" w:rsidR="0055332D" w:rsidRDefault="0055332D" w:rsidP="0055332D">
            <w:pPr>
              <w:jc w:val="center"/>
              <w:rPr>
                <w:rFonts w:ascii="Tahoma" w:hAnsi="Tahoma" w:cs="Tahoma"/>
                <w:color w:val="000000"/>
                <w:sz w:val="20"/>
                <w:szCs w:val="20"/>
              </w:rPr>
            </w:pPr>
          </w:p>
          <w:p w14:paraId="41EF2598" w14:textId="5133E19F" w:rsidR="0055332D" w:rsidRPr="00E85034" w:rsidRDefault="0055332D" w:rsidP="0055332D">
            <w:pPr>
              <w:jc w:val="center"/>
              <w:rPr>
                <w:rFonts w:ascii="Tahoma" w:hAnsi="Tahoma" w:cs="Tahoma"/>
              </w:rPr>
            </w:pPr>
            <w:r>
              <w:rPr>
                <w:rFonts w:ascii="Tahoma" w:hAnsi="Tahoma" w:cs="Tahoma"/>
                <w:color w:val="000000"/>
                <w:sz w:val="20"/>
                <w:szCs w:val="20"/>
              </w:rPr>
              <w:t>6 000,-</w:t>
            </w:r>
            <w:r w:rsidRPr="00E85034">
              <w:rPr>
                <w:rFonts w:ascii="Tahoma" w:hAnsi="Tahoma" w:cs="Tahoma"/>
                <w:color w:val="000000"/>
                <w:sz w:val="20"/>
                <w:szCs w:val="20"/>
              </w:rPr>
              <w:t xml:space="preserve"> Kč</w:t>
            </w:r>
          </w:p>
        </w:tc>
        <w:tc>
          <w:tcPr>
            <w:tcW w:w="1736" w:type="dxa"/>
            <w:vMerge/>
            <w:tcBorders>
              <w:top w:val="nil"/>
              <w:left w:val="single" w:sz="4" w:space="0" w:color="auto"/>
              <w:bottom w:val="single" w:sz="8" w:space="0" w:color="000000"/>
              <w:right w:val="single" w:sz="4" w:space="0" w:color="auto"/>
            </w:tcBorders>
            <w:vAlign w:val="center"/>
            <w:hideMark/>
          </w:tcPr>
          <w:p w14:paraId="0E82204C" w14:textId="77777777" w:rsidR="0055332D" w:rsidRPr="00E85034" w:rsidRDefault="0055332D" w:rsidP="0055332D">
            <w:pP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hideMark/>
          </w:tcPr>
          <w:p w14:paraId="311DC28D" w14:textId="6123290C" w:rsidR="0055332D" w:rsidRPr="00E85034" w:rsidRDefault="00AE6DE5" w:rsidP="0055332D">
            <w:pPr>
              <w:jc w:val="center"/>
              <w:rPr>
                <w:rFonts w:ascii="Tahoma" w:hAnsi="Tahoma" w:cs="Tahoma"/>
              </w:rPr>
            </w:pPr>
            <w:r>
              <w:rPr>
                <w:rFonts w:ascii="Tahoma" w:hAnsi="Tahoma" w:cs="Tahoma"/>
                <w:color w:val="000000"/>
                <w:sz w:val="20"/>
                <w:szCs w:val="20"/>
              </w:rPr>
              <w:t>30 000,-</w:t>
            </w:r>
            <w:r w:rsidR="0055332D"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noWrap/>
            <w:hideMark/>
          </w:tcPr>
          <w:p w14:paraId="5DBD64E0" w14:textId="69C865DB" w:rsidR="0055332D" w:rsidRPr="00E85034" w:rsidRDefault="00D66618" w:rsidP="0055332D">
            <w:pPr>
              <w:jc w:val="center"/>
              <w:rPr>
                <w:rFonts w:ascii="Tahoma" w:hAnsi="Tahoma" w:cs="Tahoma"/>
              </w:rPr>
            </w:pPr>
            <w:r>
              <w:rPr>
                <w:rFonts w:ascii="Tahoma" w:hAnsi="Tahoma" w:cs="Tahoma"/>
                <w:color w:val="000000"/>
                <w:sz w:val="20"/>
                <w:szCs w:val="20"/>
              </w:rPr>
              <w:t>6 300,-</w:t>
            </w:r>
            <w:r w:rsidR="0055332D"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8" w:space="0" w:color="auto"/>
            </w:tcBorders>
            <w:shd w:val="clear" w:color="auto" w:fill="auto"/>
            <w:noWrap/>
            <w:hideMark/>
          </w:tcPr>
          <w:p w14:paraId="45D3D46B" w14:textId="6D697F04" w:rsidR="0055332D" w:rsidRPr="00E85034" w:rsidRDefault="00D66618" w:rsidP="0055332D">
            <w:pPr>
              <w:jc w:val="center"/>
              <w:rPr>
                <w:rFonts w:ascii="Tahoma" w:hAnsi="Tahoma" w:cs="Tahoma"/>
              </w:rPr>
            </w:pPr>
            <w:r>
              <w:rPr>
                <w:rFonts w:ascii="Tahoma" w:hAnsi="Tahoma" w:cs="Tahoma"/>
                <w:color w:val="000000"/>
                <w:sz w:val="20"/>
                <w:szCs w:val="20"/>
              </w:rPr>
              <w:t>36 300,-</w:t>
            </w:r>
            <w:r w:rsidR="0055332D" w:rsidRPr="00E85034">
              <w:rPr>
                <w:rFonts w:ascii="Tahoma" w:hAnsi="Tahoma" w:cs="Tahoma"/>
                <w:color w:val="000000"/>
                <w:sz w:val="20"/>
                <w:szCs w:val="20"/>
              </w:rPr>
              <w:t xml:space="preserve"> Kč</w:t>
            </w:r>
          </w:p>
        </w:tc>
      </w:tr>
      <w:tr w:rsidR="0055332D" w:rsidRPr="00E85034" w14:paraId="45CE785A" w14:textId="77777777" w:rsidTr="00A518B1">
        <w:trPr>
          <w:gridAfter w:val="1"/>
          <w:wAfter w:w="6" w:type="dxa"/>
          <w:trHeight w:val="308"/>
        </w:trPr>
        <w:tc>
          <w:tcPr>
            <w:tcW w:w="1735" w:type="dxa"/>
            <w:tcBorders>
              <w:top w:val="nil"/>
              <w:left w:val="single" w:sz="8" w:space="0" w:color="auto"/>
              <w:bottom w:val="single" w:sz="8" w:space="0" w:color="auto"/>
              <w:right w:val="single" w:sz="8" w:space="0" w:color="auto"/>
            </w:tcBorders>
            <w:shd w:val="clear" w:color="auto" w:fill="auto"/>
            <w:noWrap/>
            <w:vAlign w:val="center"/>
            <w:hideMark/>
          </w:tcPr>
          <w:p w14:paraId="2221591E" w14:textId="77777777" w:rsidR="0055332D" w:rsidRPr="00E85034" w:rsidRDefault="0055332D" w:rsidP="0055332D">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1736" w:type="dxa"/>
            <w:tcBorders>
              <w:top w:val="nil"/>
              <w:left w:val="nil"/>
              <w:bottom w:val="single" w:sz="8" w:space="0" w:color="auto"/>
              <w:right w:val="single" w:sz="8" w:space="0" w:color="auto"/>
            </w:tcBorders>
            <w:shd w:val="clear" w:color="auto" w:fill="auto"/>
            <w:noWrap/>
            <w:hideMark/>
          </w:tcPr>
          <w:p w14:paraId="7464990E" w14:textId="5F1FB67C" w:rsidR="0055332D" w:rsidRPr="00E85034" w:rsidRDefault="00781AE0" w:rsidP="0055332D">
            <w:pPr>
              <w:jc w:val="center"/>
              <w:rPr>
                <w:rFonts w:ascii="Tahoma" w:hAnsi="Tahoma" w:cs="Tahoma"/>
                <w:b/>
              </w:rPr>
            </w:pPr>
            <w:r>
              <w:rPr>
                <w:rFonts w:ascii="Tahoma" w:hAnsi="Tahoma" w:cs="Tahoma"/>
                <w:b/>
                <w:color w:val="000000"/>
                <w:sz w:val="20"/>
                <w:szCs w:val="20"/>
              </w:rPr>
              <w:t>54 000,-</w:t>
            </w:r>
            <w:r w:rsidR="0055332D" w:rsidRPr="00E85034">
              <w:rPr>
                <w:rFonts w:ascii="Tahoma" w:hAnsi="Tahoma" w:cs="Tahoma"/>
                <w:b/>
                <w:color w:val="000000"/>
                <w:sz w:val="20"/>
                <w:szCs w:val="20"/>
              </w:rPr>
              <w:t xml:space="preserve"> Kč</w:t>
            </w:r>
          </w:p>
        </w:tc>
        <w:tc>
          <w:tcPr>
            <w:tcW w:w="1735" w:type="dxa"/>
            <w:tcBorders>
              <w:top w:val="nil"/>
              <w:left w:val="nil"/>
              <w:bottom w:val="single" w:sz="8" w:space="0" w:color="auto"/>
              <w:right w:val="single" w:sz="8" w:space="0" w:color="auto"/>
            </w:tcBorders>
            <w:shd w:val="clear" w:color="auto" w:fill="auto"/>
            <w:noWrap/>
            <w:hideMark/>
          </w:tcPr>
          <w:p w14:paraId="5250A106" w14:textId="2B505AA3" w:rsidR="0055332D" w:rsidRPr="00E85034" w:rsidRDefault="0055332D" w:rsidP="0055332D">
            <w:pPr>
              <w:jc w:val="center"/>
              <w:rPr>
                <w:rFonts w:ascii="Tahoma" w:hAnsi="Tahoma" w:cs="Tahoma"/>
                <w:b/>
              </w:rPr>
            </w:pPr>
            <w:r>
              <w:rPr>
                <w:rFonts w:ascii="Tahoma" w:hAnsi="Tahoma" w:cs="Tahoma"/>
                <w:b/>
                <w:color w:val="000000"/>
                <w:sz w:val="20"/>
                <w:szCs w:val="20"/>
              </w:rPr>
              <w:t>20 000,-</w:t>
            </w:r>
            <w:r w:rsidRPr="00E85034">
              <w:rPr>
                <w:rFonts w:ascii="Tahoma" w:hAnsi="Tahoma" w:cs="Tahoma"/>
                <w:b/>
                <w:color w:val="000000"/>
                <w:sz w:val="20"/>
                <w:szCs w:val="20"/>
              </w:rPr>
              <w:t xml:space="preserve"> Kč</w:t>
            </w:r>
          </w:p>
        </w:tc>
        <w:tc>
          <w:tcPr>
            <w:tcW w:w="1735" w:type="dxa"/>
            <w:tcBorders>
              <w:top w:val="nil"/>
              <w:left w:val="nil"/>
              <w:bottom w:val="single" w:sz="8" w:space="0" w:color="auto"/>
              <w:right w:val="single" w:sz="8" w:space="0" w:color="auto"/>
            </w:tcBorders>
            <w:shd w:val="clear" w:color="auto" w:fill="auto"/>
            <w:noWrap/>
            <w:hideMark/>
          </w:tcPr>
          <w:p w14:paraId="7A3E5598" w14:textId="55D834CF" w:rsidR="0055332D" w:rsidRPr="00E85034" w:rsidRDefault="0055332D" w:rsidP="0055332D">
            <w:pPr>
              <w:jc w:val="center"/>
              <w:rPr>
                <w:rFonts w:ascii="Tahoma" w:hAnsi="Tahoma" w:cs="Tahoma"/>
                <w:b/>
              </w:rPr>
            </w:pPr>
            <w:r>
              <w:rPr>
                <w:rFonts w:ascii="Tahoma" w:hAnsi="Tahoma" w:cs="Tahoma"/>
                <w:b/>
                <w:color w:val="000000"/>
                <w:sz w:val="20"/>
                <w:szCs w:val="20"/>
              </w:rPr>
              <w:t>20 000,-</w:t>
            </w:r>
            <w:r w:rsidRPr="00E85034">
              <w:rPr>
                <w:rFonts w:ascii="Tahoma" w:hAnsi="Tahoma" w:cs="Tahoma"/>
                <w:b/>
                <w:color w:val="000000"/>
                <w:sz w:val="20"/>
                <w:szCs w:val="20"/>
              </w:rPr>
              <w:t xml:space="preserve"> Kč</w:t>
            </w:r>
          </w:p>
        </w:tc>
        <w:tc>
          <w:tcPr>
            <w:tcW w:w="1736" w:type="dxa"/>
            <w:tcBorders>
              <w:top w:val="nil"/>
              <w:left w:val="nil"/>
              <w:bottom w:val="single" w:sz="8" w:space="0" w:color="auto"/>
              <w:right w:val="single" w:sz="8" w:space="0" w:color="auto"/>
            </w:tcBorders>
            <w:shd w:val="clear" w:color="auto" w:fill="auto"/>
            <w:noWrap/>
            <w:vAlign w:val="center"/>
            <w:hideMark/>
          </w:tcPr>
          <w:p w14:paraId="44669012" w14:textId="77777777" w:rsidR="0055332D" w:rsidRPr="00E85034" w:rsidRDefault="0055332D" w:rsidP="0055332D">
            <w:pPr>
              <w:jc w:val="center"/>
              <w:rPr>
                <w:rFonts w:ascii="Tahoma" w:hAnsi="Tahoma" w:cs="Tahoma"/>
                <w:b/>
                <w:color w:val="000000"/>
                <w:sz w:val="20"/>
                <w:szCs w:val="20"/>
              </w:rPr>
            </w:pPr>
            <w:r w:rsidRPr="00E85034">
              <w:rPr>
                <w:rFonts w:ascii="Tahoma" w:hAnsi="Tahoma" w:cs="Tahoma"/>
                <w:b/>
                <w:color w:val="000000"/>
                <w:sz w:val="20"/>
                <w:szCs w:val="20"/>
              </w:rPr>
              <w:t> </w:t>
            </w:r>
          </w:p>
        </w:tc>
        <w:tc>
          <w:tcPr>
            <w:tcW w:w="1735" w:type="dxa"/>
            <w:tcBorders>
              <w:top w:val="single" w:sz="8" w:space="0" w:color="auto"/>
              <w:left w:val="nil"/>
              <w:bottom w:val="single" w:sz="8" w:space="0" w:color="auto"/>
              <w:right w:val="single" w:sz="8" w:space="0" w:color="auto"/>
            </w:tcBorders>
            <w:shd w:val="clear" w:color="auto" w:fill="auto"/>
            <w:noWrap/>
            <w:hideMark/>
          </w:tcPr>
          <w:p w14:paraId="2DB1D317" w14:textId="0DB12271" w:rsidR="0055332D" w:rsidRPr="00E85034" w:rsidRDefault="001E6583" w:rsidP="0055332D">
            <w:pPr>
              <w:jc w:val="center"/>
              <w:rPr>
                <w:rFonts w:ascii="Tahoma" w:hAnsi="Tahoma" w:cs="Tahoma"/>
                <w:b/>
              </w:rPr>
            </w:pPr>
            <w:r>
              <w:rPr>
                <w:rFonts w:ascii="Tahoma" w:hAnsi="Tahoma" w:cs="Tahoma"/>
                <w:b/>
                <w:color w:val="000000"/>
                <w:sz w:val="20"/>
                <w:szCs w:val="20"/>
              </w:rPr>
              <w:t>94 000,-</w:t>
            </w:r>
            <w:r w:rsidR="0055332D" w:rsidRPr="00E85034">
              <w:rPr>
                <w:rFonts w:ascii="Tahoma" w:hAnsi="Tahoma" w:cs="Tahoma"/>
                <w:b/>
                <w:color w:val="000000"/>
                <w:sz w:val="20"/>
                <w:szCs w:val="20"/>
              </w:rPr>
              <w:t xml:space="preserve"> 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19FBD6F3" w14:textId="4DA7FB27" w:rsidR="0055332D" w:rsidRPr="00E85034" w:rsidRDefault="001E6583" w:rsidP="0055332D">
            <w:pPr>
              <w:jc w:val="center"/>
              <w:rPr>
                <w:rFonts w:ascii="Tahoma" w:hAnsi="Tahoma" w:cs="Tahoma"/>
                <w:b/>
              </w:rPr>
            </w:pPr>
            <w:r w:rsidRPr="001E6583">
              <w:rPr>
                <w:rFonts w:ascii="Tahoma" w:hAnsi="Tahoma" w:cs="Tahoma"/>
                <w:b/>
                <w:color w:val="000000"/>
                <w:sz w:val="20"/>
                <w:szCs w:val="20"/>
              </w:rPr>
              <w:t>19</w:t>
            </w:r>
            <w:r>
              <w:rPr>
                <w:rFonts w:ascii="Tahoma" w:hAnsi="Tahoma" w:cs="Tahoma"/>
                <w:b/>
                <w:color w:val="000000"/>
                <w:sz w:val="20"/>
                <w:szCs w:val="20"/>
              </w:rPr>
              <w:t> </w:t>
            </w:r>
            <w:r w:rsidRPr="001E6583">
              <w:rPr>
                <w:rFonts w:ascii="Tahoma" w:hAnsi="Tahoma" w:cs="Tahoma"/>
                <w:b/>
                <w:color w:val="000000"/>
                <w:sz w:val="20"/>
                <w:szCs w:val="20"/>
              </w:rPr>
              <w:t>740</w:t>
            </w:r>
            <w:r>
              <w:rPr>
                <w:rFonts w:ascii="Tahoma" w:hAnsi="Tahoma" w:cs="Tahoma"/>
                <w:b/>
                <w:color w:val="000000"/>
                <w:sz w:val="20"/>
                <w:szCs w:val="20"/>
              </w:rPr>
              <w:t xml:space="preserve">,- </w:t>
            </w:r>
            <w:r w:rsidR="0055332D" w:rsidRPr="00E85034">
              <w:rPr>
                <w:rFonts w:ascii="Tahoma" w:hAnsi="Tahoma" w:cs="Tahoma"/>
                <w:b/>
                <w:color w:val="000000"/>
                <w:sz w:val="20"/>
                <w:szCs w:val="20"/>
              </w:rPr>
              <w:t>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6D71E797" w14:textId="365E54FE" w:rsidR="0055332D" w:rsidRPr="00E85034" w:rsidRDefault="00324792" w:rsidP="0055332D">
            <w:pPr>
              <w:jc w:val="center"/>
              <w:rPr>
                <w:rFonts w:ascii="Tahoma" w:hAnsi="Tahoma" w:cs="Tahoma"/>
                <w:b/>
              </w:rPr>
            </w:pPr>
            <w:r w:rsidRPr="00324792">
              <w:rPr>
                <w:rFonts w:ascii="Tahoma" w:hAnsi="Tahoma" w:cs="Tahoma"/>
                <w:b/>
                <w:color w:val="000000"/>
                <w:sz w:val="20"/>
                <w:szCs w:val="20"/>
              </w:rPr>
              <w:t>113</w:t>
            </w:r>
            <w:r>
              <w:rPr>
                <w:rFonts w:ascii="Tahoma" w:hAnsi="Tahoma" w:cs="Tahoma"/>
                <w:b/>
                <w:color w:val="000000"/>
                <w:sz w:val="20"/>
                <w:szCs w:val="20"/>
              </w:rPr>
              <w:t> </w:t>
            </w:r>
            <w:r w:rsidRPr="00324792">
              <w:rPr>
                <w:rFonts w:ascii="Tahoma" w:hAnsi="Tahoma" w:cs="Tahoma"/>
                <w:b/>
                <w:color w:val="000000"/>
                <w:sz w:val="20"/>
                <w:szCs w:val="20"/>
              </w:rPr>
              <w:t>740</w:t>
            </w:r>
            <w:r>
              <w:rPr>
                <w:rFonts w:ascii="Tahoma" w:hAnsi="Tahoma" w:cs="Tahoma"/>
                <w:b/>
                <w:color w:val="000000"/>
                <w:sz w:val="20"/>
                <w:szCs w:val="20"/>
              </w:rPr>
              <w:t xml:space="preserve">,- </w:t>
            </w:r>
            <w:r w:rsidR="0055332D" w:rsidRPr="00E85034">
              <w:rPr>
                <w:rFonts w:ascii="Tahoma" w:hAnsi="Tahoma" w:cs="Tahoma"/>
                <w:b/>
                <w:color w:val="000000"/>
                <w:sz w:val="20"/>
                <w:szCs w:val="20"/>
              </w:rPr>
              <w:t>Kč</w:t>
            </w:r>
          </w:p>
        </w:tc>
      </w:tr>
      <w:tr w:rsidR="00ED33D8" w:rsidRPr="00E85034" w14:paraId="77378EF7" w14:textId="77777777" w:rsidTr="00A518B1">
        <w:trPr>
          <w:gridAfter w:val="1"/>
          <w:wAfter w:w="6" w:type="dxa"/>
          <w:trHeight w:val="293"/>
        </w:trPr>
        <w:tc>
          <w:tcPr>
            <w:tcW w:w="1735" w:type="dxa"/>
            <w:tcBorders>
              <w:top w:val="nil"/>
              <w:left w:val="nil"/>
              <w:bottom w:val="nil"/>
              <w:right w:val="nil"/>
            </w:tcBorders>
            <w:shd w:val="clear" w:color="auto" w:fill="auto"/>
            <w:noWrap/>
            <w:vAlign w:val="bottom"/>
            <w:hideMark/>
          </w:tcPr>
          <w:p w14:paraId="58238461" w14:textId="77777777" w:rsidR="00057415" w:rsidRDefault="00057415" w:rsidP="005C5AD4">
            <w:pPr>
              <w:rPr>
                <w:rFonts w:ascii="Tahoma" w:hAnsi="Tahoma" w:cs="Tahoma"/>
                <w:color w:val="000000"/>
              </w:rPr>
            </w:pPr>
          </w:p>
          <w:p w14:paraId="4F9EBE08" w14:textId="77777777" w:rsidR="009E304F" w:rsidRDefault="009E304F" w:rsidP="005C5AD4">
            <w:pPr>
              <w:rPr>
                <w:rFonts w:ascii="Tahoma" w:hAnsi="Tahoma" w:cs="Tahoma"/>
                <w:color w:val="000000"/>
              </w:rPr>
            </w:pPr>
          </w:p>
          <w:p w14:paraId="1CEBEF23" w14:textId="77777777" w:rsidR="009E304F" w:rsidRPr="00E85034" w:rsidRDefault="009E304F" w:rsidP="005C5AD4">
            <w:pPr>
              <w:rPr>
                <w:rFonts w:ascii="Tahoma" w:hAnsi="Tahoma" w:cs="Tahoma"/>
                <w:color w:val="000000"/>
              </w:rPr>
            </w:pPr>
          </w:p>
        </w:tc>
        <w:tc>
          <w:tcPr>
            <w:tcW w:w="1736" w:type="dxa"/>
            <w:tcBorders>
              <w:top w:val="nil"/>
              <w:left w:val="nil"/>
              <w:bottom w:val="nil"/>
              <w:right w:val="nil"/>
            </w:tcBorders>
            <w:shd w:val="clear" w:color="auto" w:fill="auto"/>
            <w:noWrap/>
            <w:vAlign w:val="bottom"/>
            <w:hideMark/>
          </w:tcPr>
          <w:p w14:paraId="3AC95F24" w14:textId="77777777" w:rsidR="00057415" w:rsidRDefault="00057415" w:rsidP="005C5AD4">
            <w:pPr>
              <w:rPr>
                <w:rFonts w:ascii="Tahoma" w:hAnsi="Tahoma" w:cs="Tahoma"/>
                <w:color w:val="000000"/>
              </w:rPr>
            </w:pPr>
          </w:p>
          <w:p w14:paraId="6DD148A0" w14:textId="77777777" w:rsidR="009E304F" w:rsidRDefault="009E304F" w:rsidP="005C5AD4">
            <w:pPr>
              <w:rPr>
                <w:rFonts w:ascii="Tahoma" w:hAnsi="Tahoma" w:cs="Tahoma"/>
                <w:color w:val="000000"/>
              </w:rPr>
            </w:pPr>
          </w:p>
          <w:p w14:paraId="2241CE69" w14:textId="77777777" w:rsidR="009E304F" w:rsidRPr="00E85034" w:rsidRDefault="009E304F" w:rsidP="005C5AD4">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1B3DE26" w14:textId="77777777" w:rsidR="00057415" w:rsidRDefault="00057415" w:rsidP="005C5AD4">
            <w:pPr>
              <w:rPr>
                <w:rFonts w:ascii="Tahoma" w:hAnsi="Tahoma" w:cs="Tahoma"/>
                <w:color w:val="000000"/>
              </w:rPr>
            </w:pPr>
          </w:p>
          <w:p w14:paraId="1C999BF6" w14:textId="77777777" w:rsidR="009E304F" w:rsidRDefault="009E304F" w:rsidP="005C5AD4">
            <w:pPr>
              <w:rPr>
                <w:rFonts w:ascii="Tahoma" w:hAnsi="Tahoma" w:cs="Tahoma"/>
                <w:color w:val="000000"/>
              </w:rPr>
            </w:pPr>
          </w:p>
          <w:p w14:paraId="5F992EE3" w14:textId="77777777" w:rsidR="009E304F" w:rsidRDefault="009E304F" w:rsidP="005C5AD4">
            <w:pPr>
              <w:rPr>
                <w:rFonts w:ascii="Tahoma" w:hAnsi="Tahoma" w:cs="Tahoma"/>
                <w:color w:val="000000"/>
              </w:rPr>
            </w:pPr>
          </w:p>
          <w:p w14:paraId="51984A91" w14:textId="77777777" w:rsidR="009E304F" w:rsidRPr="00E85034" w:rsidRDefault="009E304F" w:rsidP="005C5AD4">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0870C687" w14:textId="77777777" w:rsidR="00057415" w:rsidRDefault="00057415" w:rsidP="005C5AD4">
            <w:pPr>
              <w:rPr>
                <w:rFonts w:ascii="Tahoma" w:hAnsi="Tahoma" w:cs="Tahoma"/>
                <w:color w:val="000000"/>
              </w:rPr>
            </w:pPr>
          </w:p>
          <w:p w14:paraId="7EC19364" w14:textId="77777777" w:rsidR="00D052FD" w:rsidRDefault="00D052FD" w:rsidP="005C5AD4">
            <w:pPr>
              <w:rPr>
                <w:rFonts w:ascii="Tahoma" w:hAnsi="Tahoma" w:cs="Tahoma"/>
                <w:color w:val="000000"/>
              </w:rPr>
            </w:pPr>
          </w:p>
          <w:p w14:paraId="3A22B41D" w14:textId="77777777" w:rsidR="00D052FD" w:rsidRDefault="00D052FD" w:rsidP="005C5AD4">
            <w:pPr>
              <w:rPr>
                <w:rFonts w:ascii="Tahoma" w:hAnsi="Tahoma" w:cs="Tahoma"/>
                <w:color w:val="000000"/>
              </w:rPr>
            </w:pPr>
          </w:p>
          <w:p w14:paraId="0DCFD3B7" w14:textId="77777777" w:rsidR="00D052FD" w:rsidRDefault="00D052FD" w:rsidP="005C5AD4">
            <w:pPr>
              <w:rPr>
                <w:rFonts w:ascii="Tahoma" w:hAnsi="Tahoma" w:cs="Tahoma"/>
                <w:color w:val="000000"/>
              </w:rPr>
            </w:pPr>
          </w:p>
          <w:p w14:paraId="211059A7" w14:textId="77777777" w:rsidR="00D052FD" w:rsidRDefault="00D052FD" w:rsidP="005C5AD4">
            <w:pPr>
              <w:rPr>
                <w:rFonts w:ascii="Tahoma" w:hAnsi="Tahoma" w:cs="Tahoma"/>
                <w:color w:val="000000"/>
              </w:rPr>
            </w:pPr>
          </w:p>
          <w:p w14:paraId="72250255" w14:textId="77777777" w:rsidR="00234D34" w:rsidRDefault="00234D34" w:rsidP="005C5AD4">
            <w:pPr>
              <w:rPr>
                <w:rFonts w:ascii="Tahoma" w:hAnsi="Tahoma" w:cs="Tahoma"/>
                <w:color w:val="000000"/>
              </w:rPr>
            </w:pPr>
          </w:p>
          <w:p w14:paraId="7552D56D" w14:textId="77777777" w:rsidR="00D052FD" w:rsidRDefault="00D052FD" w:rsidP="005C5AD4">
            <w:pPr>
              <w:rPr>
                <w:rFonts w:ascii="Tahoma" w:hAnsi="Tahoma" w:cs="Tahoma"/>
                <w:color w:val="000000"/>
              </w:rPr>
            </w:pPr>
          </w:p>
          <w:p w14:paraId="5A716DE6" w14:textId="77777777" w:rsidR="00D052FD" w:rsidRPr="00E85034" w:rsidRDefault="00D052FD" w:rsidP="005C5AD4">
            <w:pPr>
              <w:rPr>
                <w:rFonts w:ascii="Tahoma" w:hAnsi="Tahoma" w:cs="Tahoma"/>
                <w:color w:val="000000"/>
              </w:rPr>
            </w:pPr>
          </w:p>
        </w:tc>
        <w:tc>
          <w:tcPr>
            <w:tcW w:w="1736" w:type="dxa"/>
            <w:tcBorders>
              <w:top w:val="nil"/>
              <w:left w:val="nil"/>
              <w:bottom w:val="nil"/>
              <w:right w:val="nil"/>
            </w:tcBorders>
            <w:shd w:val="clear" w:color="auto" w:fill="auto"/>
            <w:noWrap/>
            <w:vAlign w:val="bottom"/>
            <w:hideMark/>
          </w:tcPr>
          <w:p w14:paraId="4C91E67F" w14:textId="77777777" w:rsidR="00057415" w:rsidRPr="00E85034" w:rsidRDefault="00057415" w:rsidP="005C5AD4">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4447D17" w14:textId="77777777" w:rsidR="00057415" w:rsidRPr="00E85034" w:rsidRDefault="00057415" w:rsidP="005C5AD4">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227FA4DD" w14:textId="77777777" w:rsidR="00057415" w:rsidRPr="00E85034" w:rsidRDefault="00057415" w:rsidP="005C5AD4">
            <w:pPr>
              <w:rPr>
                <w:rFonts w:ascii="Tahoma" w:hAnsi="Tahoma" w:cs="Tahoma"/>
                <w:color w:val="000000"/>
              </w:rPr>
            </w:pPr>
          </w:p>
        </w:tc>
        <w:tc>
          <w:tcPr>
            <w:tcW w:w="1735" w:type="dxa"/>
            <w:tcBorders>
              <w:top w:val="nil"/>
              <w:left w:val="nil"/>
              <w:bottom w:val="nil"/>
              <w:right w:val="nil"/>
            </w:tcBorders>
            <w:shd w:val="clear" w:color="auto" w:fill="auto"/>
            <w:noWrap/>
            <w:vAlign w:val="bottom"/>
            <w:hideMark/>
          </w:tcPr>
          <w:p w14:paraId="15E46D08" w14:textId="77777777" w:rsidR="00057415" w:rsidRPr="00E85034" w:rsidRDefault="00057415" w:rsidP="005C5AD4">
            <w:pPr>
              <w:rPr>
                <w:rFonts w:ascii="Tahoma" w:hAnsi="Tahoma" w:cs="Tahoma"/>
                <w:color w:val="000000"/>
              </w:rPr>
            </w:pPr>
          </w:p>
        </w:tc>
      </w:tr>
      <w:tr w:rsidR="00057415" w:rsidRPr="00E85034" w14:paraId="76C6F439" w14:textId="77777777" w:rsidTr="00A518B1">
        <w:trPr>
          <w:trHeight w:val="323"/>
        </w:trPr>
        <w:tc>
          <w:tcPr>
            <w:tcW w:w="13888" w:type="dxa"/>
            <w:gridSpan w:val="9"/>
            <w:tcBorders>
              <w:top w:val="nil"/>
              <w:left w:val="nil"/>
              <w:bottom w:val="single" w:sz="4" w:space="0" w:color="auto"/>
              <w:right w:val="nil"/>
            </w:tcBorders>
            <w:shd w:val="clear" w:color="auto" w:fill="auto"/>
            <w:noWrap/>
            <w:vAlign w:val="bottom"/>
            <w:hideMark/>
          </w:tcPr>
          <w:p w14:paraId="29748960" w14:textId="663DFDAC" w:rsidR="00057415" w:rsidRPr="00E85034" w:rsidRDefault="00057415" w:rsidP="00234D34">
            <w:pPr>
              <w:ind w:right="3671"/>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III.: Součet ceny za projekční práce a odměny za výkon IČ, koordinátora BOZP a D</w:t>
            </w:r>
            <w:r w:rsidR="00F068B4">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(plátce DPH)</w:t>
            </w:r>
          </w:p>
        </w:tc>
      </w:tr>
      <w:tr w:rsidR="00ED33D8" w14:paraId="3D19FE56" w14:textId="77777777" w:rsidTr="00A518B1">
        <w:trPr>
          <w:gridAfter w:val="1"/>
          <w:wAfter w:w="6" w:type="dxa"/>
          <w:trHeight w:val="602"/>
        </w:trPr>
        <w:tc>
          <w:tcPr>
            <w:tcW w:w="34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4326E"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555F8C63"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4D99976B"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DPH (21%)</w:t>
            </w:r>
          </w:p>
        </w:tc>
        <w:tc>
          <w:tcPr>
            <w:tcW w:w="1736" w:type="dxa"/>
            <w:tcBorders>
              <w:top w:val="single" w:sz="4" w:space="0" w:color="auto"/>
              <w:left w:val="nil"/>
              <w:bottom w:val="double" w:sz="6" w:space="0" w:color="auto"/>
              <w:right w:val="single" w:sz="4" w:space="0" w:color="auto"/>
            </w:tcBorders>
            <w:shd w:val="clear" w:color="000000" w:fill="C0C0C0"/>
            <w:vAlign w:val="center"/>
            <w:hideMark/>
          </w:tcPr>
          <w:p w14:paraId="1852BB77" w14:textId="77777777" w:rsidR="00057415" w:rsidRPr="00E85034" w:rsidRDefault="00057415" w:rsidP="005C5AD4">
            <w:pPr>
              <w:jc w:val="center"/>
              <w:rPr>
                <w:rFonts w:ascii="Tahoma" w:hAnsi="Tahoma" w:cs="Tahoma"/>
                <w:color w:val="000000"/>
                <w:sz w:val="20"/>
                <w:szCs w:val="20"/>
              </w:rPr>
            </w:pPr>
            <w:r w:rsidRPr="00E85034">
              <w:rPr>
                <w:rFonts w:ascii="Tahoma" w:hAnsi="Tahoma" w:cs="Tahoma"/>
                <w:color w:val="000000"/>
                <w:sz w:val="20"/>
                <w:szCs w:val="20"/>
              </w:rPr>
              <w:t>Cena celkem vč. DPH</w:t>
            </w:r>
          </w:p>
        </w:tc>
        <w:tc>
          <w:tcPr>
            <w:tcW w:w="1735" w:type="dxa"/>
            <w:tcBorders>
              <w:top w:val="nil"/>
              <w:left w:val="nil"/>
              <w:bottom w:val="nil"/>
              <w:right w:val="nil"/>
            </w:tcBorders>
            <w:shd w:val="clear" w:color="auto" w:fill="auto"/>
            <w:noWrap/>
            <w:vAlign w:val="bottom"/>
            <w:hideMark/>
          </w:tcPr>
          <w:p w14:paraId="38EE84AB" w14:textId="77777777" w:rsidR="00057415" w:rsidRPr="00E85034" w:rsidRDefault="00057415" w:rsidP="005C5AD4">
            <w:pPr>
              <w:rPr>
                <w:rFonts w:ascii="Tahoma" w:hAnsi="Tahoma" w:cs="Tahoma"/>
                <w:color w:val="000000"/>
                <w:sz w:val="20"/>
                <w:szCs w:val="20"/>
              </w:rPr>
            </w:pPr>
          </w:p>
        </w:tc>
        <w:tc>
          <w:tcPr>
            <w:tcW w:w="1735" w:type="dxa"/>
            <w:tcBorders>
              <w:top w:val="nil"/>
              <w:left w:val="nil"/>
              <w:bottom w:val="nil"/>
              <w:right w:val="nil"/>
            </w:tcBorders>
            <w:shd w:val="clear" w:color="auto" w:fill="auto"/>
            <w:noWrap/>
            <w:vAlign w:val="bottom"/>
            <w:hideMark/>
          </w:tcPr>
          <w:p w14:paraId="3164760E" w14:textId="77777777" w:rsidR="00057415" w:rsidRDefault="00057415" w:rsidP="005C5AD4">
            <w:pPr>
              <w:rPr>
                <w:rFonts w:ascii="Palatino Linotype" w:hAnsi="Palatino Linotype"/>
                <w:color w:val="000000"/>
                <w:sz w:val="20"/>
                <w:szCs w:val="20"/>
              </w:rPr>
            </w:pPr>
          </w:p>
        </w:tc>
        <w:tc>
          <w:tcPr>
            <w:tcW w:w="1735" w:type="dxa"/>
            <w:tcBorders>
              <w:top w:val="nil"/>
              <w:left w:val="nil"/>
              <w:bottom w:val="nil"/>
              <w:right w:val="nil"/>
            </w:tcBorders>
            <w:shd w:val="clear" w:color="auto" w:fill="auto"/>
            <w:noWrap/>
            <w:vAlign w:val="bottom"/>
            <w:hideMark/>
          </w:tcPr>
          <w:p w14:paraId="7611BA12" w14:textId="77777777" w:rsidR="00057415" w:rsidRDefault="00057415" w:rsidP="005C5AD4">
            <w:pPr>
              <w:rPr>
                <w:rFonts w:ascii="Palatino Linotype" w:hAnsi="Palatino Linotype"/>
                <w:color w:val="000000"/>
                <w:sz w:val="20"/>
                <w:szCs w:val="20"/>
              </w:rPr>
            </w:pPr>
          </w:p>
        </w:tc>
      </w:tr>
      <w:tr w:rsidR="00ED33D8" w14:paraId="3AD24FE4" w14:textId="77777777" w:rsidTr="00A518B1">
        <w:trPr>
          <w:gridAfter w:val="1"/>
          <w:wAfter w:w="6" w:type="dxa"/>
          <w:trHeight w:val="323"/>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FF6761" w14:textId="77777777" w:rsidR="00057415" w:rsidRPr="00E85034" w:rsidRDefault="00057415" w:rsidP="005C5AD4">
            <w:pPr>
              <w:rPr>
                <w:rFonts w:ascii="Tahoma" w:hAnsi="Tahoma" w:cs="Tahoma"/>
                <w:color w:val="000000"/>
                <w:sz w:val="20"/>
                <w:szCs w:val="20"/>
              </w:rPr>
            </w:pPr>
            <w:r w:rsidRPr="00E85034">
              <w:rPr>
                <w:rFonts w:ascii="Tahoma" w:hAnsi="Tahoma" w:cs="Tahoma"/>
                <w:color w:val="000000"/>
                <w:sz w:val="20"/>
                <w:szCs w:val="20"/>
              </w:rPr>
              <w:t>Cena celkem za projekční práce (za dílo)</w:t>
            </w:r>
          </w:p>
        </w:tc>
        <w:tc>
          <w:tcPr>
            <w:tcW w:w="1735" w:type="dxa"/>
            <w:tcBorders>
              <w:top w:val="single" w:sz="4" w:space="0" w:color="auto"/>
              <w:left w:val="nil"/>
              <w:bottom w:val="single" w:sz="4" w:space="0" w:color="auto"/>
              <w:right w:val="single" w:sz="4" w:space="0" w:color="auto"/>
            </w:tcBorders>
            <w:shd w:val="clear" w:color="auto" w:fill="auto"/>
            <w:hideMark/>
          </w:tcPr>
          <w:p w14:paraId="712DCA41" w14:textId="17A311AF" w:rsidR="00057415" w:rsidRPr="00E85034" w:rsidRDefault="00781AE0" w:rsidP="005C5AD4">
            <w:pPr>
              <w:jc w:val="center"/>
              <w:rPr>
                <w:rFonts w:ascii="Tahoma" w:hAnsi="Tahoma" w:cs="Tahoma"/>
              </w:rPr>
            </w:pPr>
            <w:r>
              <w:rPr>
                <w:rFonts w:ascii="Tahoma" w:hAnsi="Tahoma" w:cs="Tahoma"/>
                <w:color w:val="000000"/>
                <w:sz w:val="20"/>
                <w:szCs w:val="20"/>
              </w:rPr>
              <w:t>195 000,-</w:t>
            </w:r>
            <w:r w:rsidR="00057415" w:rsidRPr="00E85034">
              <w:rPr>
                <w:rFonts w:ascii="Tahoma" w:hAnsi="Tahoma" w:cs="Tahoma"/>
                <w:color w:val="000000"/>
                <w:sz w:val="20"/>
                <w:szCs w:val="20"/>
              </w:rPr>
              <w:t xml:space="preserve"> Kč</w:t>
            </w:r>
          </w:p>
        </w:tc>
        <w:tc>
          <w:tcPr>
            <w:tcW w:w="1735" w:type="dxa"/>
            <w:tcBorders>
              <w:top w:val="single" w:sz="4" w:space="0" w:color="auto"/>
              <w:left w:val="nil"/>
              <w:bottom w:val="single" w:sz="4" w:space="0" w:color="auto"/>
              <w:right w:val="single" w:sz="4" w:space="0" w:color="auto"/>
            </w:tcBorders>
            <w:shd w:val="clear" w:color="auto" w:fill="auto"/>
            <w:hideMark/>
          </w:tcPr>
          <w:p w14:paraId="04B50D89" w14:textId="477E64A0" w:rsidR="00057415" w:rsidRPr="00E85034" w:rsidRDefault="00410A83" w:rsidP="005C5AD4">
            <w:pPr>
              <w:jc w:val="center"/>
              <w:rPr>
                <w:rFonts w:ascii="Tahoma" w:hAnsi="Tahoma" w:cs="Tahoma"/>
              </w:rPr>
            </w:pPr>
            <w:r>
              <w:rPr>
                <w:rFonts w:ascii="Tahoma" w:hAnsi="Tahoma" w:cs="Tahoma"/>
                <w:color w:val="000000"/>
                <w:sz w:val="20"/>
                <w:szCs w:val="20"/>
              </w:rPr>
              <w:t>40 950,-</w:t>
            </w:r>
            <w:r w:rsidR="00057415" w:rsidRPr="00E85034">
              <w:rPr>
                <w:rFonts w:ascii="Tahoma" w:hAnsi="Tahoma" w:cs="Tahoma"/>
                <w:color w:val="000000"/>
                <w:sz w:val="20"/>
                <w:szCs w:val="20"/>
              </w:rPr>
              <w:t xml:space="preserve"> Kč</w:t>
            </w:r>
          </w:p>
        </w:tc>
        <w:tc>
          <w:tcPr>
            <w:tcW w:w="1736" w:type="dxa"/>
            <w:tcBorders>
              <w:top w:val="single" w:sz="4" w:space="0" w:color="auto"/>
              <w:left w:val="nil"/>
              <w:bottom w:val="single" w:sz="4" w:space="0" w:color="auto"/>
              <w:right w:val="single" w:sz="4" w:space="0" w:color="auto"/>
            </w:tcBorders>
            <w:shd w:val="clear" w:color="auto" w:fill="auto"/>
            <w:hideMark/>
          </w:tcPr>
          <w:p w14:paraId="30D5063B" w14:textId="22A2C55F" w:rsidR="00057415" w:rsidRPr="00E85034" w:rsidRDefault="00410A83" w:rsidP="005C5AD4">
            <w:pPr>
              <w:jc w:val="center"/>
              <w:rPr>
                <w:rFonts w:ascii="Tahoma" w:hAnsi="Tahoma" w:cs="Tahoma"/>
              </w:rPr>
            </w:pPr>
            <w:r>
              <w:rPr>
                <w:rFonts w:ascii="Tahoma" w:hAnsi="Tahoma" w:cs="Tahoma"/>
                <w:color w:val="000000"/>
                <w:sz w:val="20"/>
                <w:szCs w:val="20"/>
              </w:rPr>
              <w:t>235 950,-</w:t>
            </w:r>
            <w:r w:rsidR="00057415" w:rsidRPr="00E85034">
              <w:rPr>
                <w:rFonts w:ascii="Tahoma" w:hAnsi="Tahoma" w:cs="Tahoma"/>
                <w:color w:val="000000"/>
                <w:sz w:val="20"/>
                <w:szCs w:val="20"/>
              </w:rPr>
              <w:t xml:space="preserve"> Kč</w:t>
            </w:r>
          </w:p>
        </w:tc>
        <w:tc>
          <w:tcPr>
            <w:tcW w:w="1735" w:type="dxa"/>
            <w:tcBorders>
              <w:top w:val="nil"/>
              <w:left w:val="nil"/>
              <w:bottom w:val="nil"/>
              <w:right w:val="nil"/>
            </w:tcBorders>
            <w:shd w:val="clear" w:color="auto" w:fill="auto"/>
            <w:vAlign w:val="bottom"/>
            <w:hideMark/>
          </w:tcPr>
          <w:p w14:paraId="775CC784" w14:textId="77777777" w:rsidR="00057415" w:rsidRPr="00E85034" w:rsidRDefault="00057415" w:rsidP="005C5AD4">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3D5F1B19" w14:textId="77777777" w:rsidR="00057415" w:rsidRDefault="00057415" w:rsidP="005C5AD4">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049F6993" w14:textId="77777777" w:rsidR="00057415" w:rsidRDefault="00057415" w:rsidP="005C5AD4">
            <w:pPr>
              <w:rPr>
                <w:rFonts w:ascii="Palatino Linotype" w:hAnsi="Palatino Linotype"/>
                <w:color w:val="000000"/>
                <w:sz w:val="20"/>
                <w:szCs w:val="20"/>
              </w:rPr>
            </w:pPr>
          </w:p>
        </w:tc>
      </w:tr>
      <w:tr w:rsidR="00410A83" w14:paraId="03982F38" w14:textId="77777777" w:rsidTr="00A518B1">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5D77AC4" w14:textId="3862FBCF" w:rsidR="00410A83" w:rsidRPr="00E85034" w:rsidRDefault="00410A83" w:rsidP="00410A83">
            <w:pPr>
              <w:rPr>
                <w:rFonts w:ascii="Tahoma" w:hAnsi="Tahoma" w:cs="Tahoma"/>
                <w:color w:val="000000"/>
                <w:sz w:val="20"/>
                <w:szCs w:val="20"/>
              </w:rPr>
            </w:pPr>
            <w:r w:rsidRPr="00E85034">
              <w:rPr>
                <w:rFonts w:ascii="Tahoma" w:hAnsi="Tahoma" w:cs="Tahoma"/>
                <w:color w:val="000000"/>
                <w:sz w:val="20"/>
                <w:szCs w:val="20"/>
              </w:rPr>
              <w:t xml:space="preserve">Cena celkem za výkon IČ, koordinátora BOZP a </w:t>
            </w:r>
            <w:r>
              <w:rPr>
                <w:rFonts w:ascii="Tahoma" w:hAnsi="Tahoma" w:cs="Tahoma"/>
                <w:color w:val="000000"/>
                <w:sz w:val="20"/>
                <w:szCs w:val="20"/>
              </w:rPr>
              <w:t>DP</w:t>
            </w:r>
          </w:p>
        </w:tc>
        <w:tc>
          <w:tcPr>
            <w:tcW w:w="1735" w:type="dxa"/>
            <w:tcBorders>
              <w:top w:val="nil"/>
              <w:left w:val="nil"/>
              <w:bottom w:val="single" w:sz="4" w:space="0" w:color="auto"/>
              <w:right w:val="single" w:sz="4" w:space="0" w:color="auto"/>
            </w:tcBorders>
            <w:shd w:val="clear" w:color="auto" w:fill="auto"/>
            <w:hideMark/>
          </w:tcPr>
          <w:p w14:paraId="768D87BE" w14:textId="3EB03BEE" w:rsidR="00410A83" w:rsidRPr="00E85034" w:rsidRDefault="00410A83" w:rsidP="00410A83">
            <w:pPr>
              <w:jc w:val="center"/>
              <w:rPr>
                <w:rFonts w:ascii="Tahoma" w:hAnsi="Tahoma" w:cs="Tahoma"/>
              </w:rPr>
            </w:pPr>
            <w:r>
              <w:rPr>
                <w:rFonts w:ascii="Tahoma" w:hAnsi="Tahoma" w:cs="Tahoma"/>
                <w:color w:val="000000"/>
                <w:sz w:val="20"/>
                <w:szCs w:val="20"/>
              </w:rPr>
              <w:t>94 000,-</w:t>
            </w:r>
            <w:r w:rsidRPr="00E85034">
              <w:rPr>
                <w:rFonts w:ascii="Tahoma" w:hAnsi="Tahoma" w:cs="Tahoma"/>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hideMark/>
          </w:tcPr>
          <w:p w14:paraId="2E9D7C5C" w14:textId="43505959" w:rsidR="00410A83" w:rsidRPr="00E85034" w:rsidRDefault="00410A83" w:rsidP="00410A83">
            <w:pPr>
              <w:jc w:val="center"/>
              <w:rPr>
                <w:rFonts w:ascii="Tahoma" w:hAnsi="Tahoma" w:cs="Tahoma"/>
              </w:rPr>
            </w:pPr>
            <w:r w:rsidRPr="00F54BFA">
              <w:t>19 740,- Kč</w:t>
            </w:r>
          </w:p>
        </w:tc>
        <w:tc>
          <w:tcPr>
            <w:tcW w:w="1736" w:type="dxa"/>
            <w:tcBorders>
              <w:top w:val="nil"/>
              <w:left w:val="nil"/>
              <w:bottom w:val="single" w:sz="4" w:space="0" w:color="auto"/>
              <w:right w:val="single" w:sz="4" w:space="0" w:color="auto"/>
            </w:tcBorders>
            <w:shd w:val="clear" w:color="auto" w:fill="auto"/>
            <w:hideMark/>
          </w:tcPr>
          <w:p w14:paraId="6AB8A478" w14:textId="69483D3E" w:rsidR="00410A83" w:rsidRPr="00E85034" w:rsidRDefault="00410A83" w:rsidP="00410A83">
            <w:pPr>
              <w:jc w:val="center"/>
              <w:rPr>
                <w:rFonts w:ascii="Tahoma" w:hAnsi="Tahoma" w:cs="Tahoma"/>
              </w:rPr>
            </w:pPr>
            <w:r w:rsidRPr="00F54BFA">
              <w:t>113 740,- Kč</w:t>
            </w:r>
          </w:p>
        </w:tc>
        <w:tc>
          <w:tcPr>
            <w:tcW w:w="1735" w:type="dxa"/>
            <w:tcBorders>
              <w:top w:val="nil"/>
              <w:left w:val="nil"/>
              <w:bottom w:val="nil"/>
              <w:right w:val="nil"/>
            </w:tcBorders>
            <w:shd w:val="clear" w:color="auto" w:fill="auto"/>
            <w:vAlign w:val="bottom"/>
            <w:hideMark/>
          </w:tcPr>
          <w:p w14:paraId="488A81A2" w14:textId="77777777" w:rsidR="00410A83" w:rsidRPr="00E85034" w:rsidRDefault="00410A83" w:rsidP="00410A83">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049C0F3A" w14:textId="77777777" w:rsidR="00410A83" w:rsidRDefault="00410A83" w:rsidP="00410A83">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7200E2B5" w14:textId="77777777" w:rsidR="00410A83" w:rsidRDefault="00410A83" w:rsidP="00410A83">
            <w:pPr>
              <w:rPr>
                <w:rFonts w:ascii="Palatino Linotype" w:hAnsi="Palatino Linotype"/>
                <w:color w:val="000000"/>
                <w:sz w:val="20"/>
                <w:szCs w:val="20"/>
              </w:rPr>
            </w:pPr>
          </w:p>
        </w:tc>
      </w:tr>
      <w:tr w:rsidR="00ED33D8" w14:paraId="35E99BEF" w14:textId="77777777" w:rsidTr="00A518B1">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0FC795" w14:textId="77777777" w:rsidR="00057415" w:rsidRPr="00E85034" w:rsidRDefault="00057415" w:rsidP="005C5AD4">
            <w:pPr>
              <w:rPr>
                <w:rFonts w:ascii="Tahoma" w:hAnsi="Tahoma" w:cs="Tahoma"/>
                <w:b/>
                <w:color w:val="000000"/>
                <w:sz w:val="20"/>
                <w:szCs w:val="20"/>
              </w:rPr>
            </w:pPr>
            <w:r w:rsidRPr="00E85034">
              <w:rPr>
                <w:rFonts w:ascii="Tahoma" w:hAnsi="Tahoma" w:cs="Tahoma"/>
                <w:b/>
                <w:color w:val="000000"/>
                <w:sz w:val="20"/>
                <w:szCs w:val="20"/>
              </w:rPr>
              <w:t>CELKEM (nabídková cena)</w:t>
            </w:r>
          </w:p>
        </w:tc>
        <w:tc>
          <w:tcPr>
            <w:tcW w:w="1735" w:type="dxa"/>
            <w:tcBorders>
              <w:top w:val="nil"/>
              <w:left w:val="nil"/>
              <w:bottom w:val="single" w:sz="4" w:space="0" w:color="auto"/>
              <w:right w:val="single" w:sz="4" w:space="0" w:color="auto"/>
            </w:tcBorders>
            <w:shd w:val="clear" w:color="auto" w:fill="auto"/>
            <w:hideMark/>
          </w:tcPr>
          <w:p w14:paraId="5C685F6A" w14:textId="573EEA2D" w:rsidR="00057415" w:rsidRPr="00E85034" w:rsidRDefault="00B62574" w:rsidP="005C5AD4">
            <w:pPr>
              <w:jc w:val="center"/>
              <w:rPr>
                <w:rFonts w:ascii="Tahoma" w:hAnsi="Tahoma" w:cs="Tahoma"/>
                <w:b/>
              </w:rPr>
            </w:pPr>
            <w:r>
              <w:rPr>
                <w:rFonts w:ascii="Tahoma" w:hAnsi="Tahoma" w:cs="Tahoma"/>
                <w:b/>
                <w:color w:val="000000"/>
                <w:sz w:val="20"/>
                <w:szCs w:val="20"/>
              </w:rPr>
              <w:t>289 000,-</w:t>
            </w:r>
            <w:r w:rsidR="00057415" w:rsidRPr="00E85034">
              <w:rPr>
                <w:rFonts w:ascii="Tahoma" w:hAnsi="Tahoma" w:cs="Tahoma"/>
                <w:b/>
                <w:color w:val="000000"/>
                <w:sz w:val="20"/>
                <w:szCs w:val="20"/>
              </w:rPr>
              <w:t xml:space="preserve"> Kč</w:t>
            </w:r>
          </w:p>
        </w:tc>
        <w:tc>
          <w:tcPr>
            <w:tcW w:w="1735" w:type="dxa"/>
            <w:tcBorders>
              <w:top w:val="nil"/>
              <w:left w:val="nil"/>
              <w:bottom w:val="single" w:sz="4" w:space="0" w:color="auto"/>
              <w:right w:val="single" w:sz="4" w:space="0" w:color="auto"/>
            </w:tcBorders>
            <w:shd w:val="clear" w:color="auto" w:fill="auto"/>
            <w:hideMark/>
          </w:tcPr>
          <w:p w14:paraId="2B215FDE" w14:textId="414E2954" w:rsidR="00057415" w:rsidRPr="00E85034" w:rsidRDefault="001C68C0" w:rsidP="005C5AD4">
            <w:pPr>
              <w:jc w:val="center"/>
              <w:rPr>
                <w:rFonts w:ascii="Tahoma" w:hAnsi="Tahoma" w:cs="Tahoma"/>
                <w:b/>
              </w:rPr>
            </w:pPr>
            <w:r w:rsidRPr="001C68C0">
              <w:rPr>
                <w:rFonts w:ascii="Tahoma" w:hAnsi="Tahoma" w:cs="Tahoma"/>
                <w:b/>
                <w:color w:val="000000"/>
                <w:sz w:val="20"/>
                <w:szCs w:val="20"/>
              </w:rPr>
              <w:t>60</w:t>
            </w:r>
            <w:r>
              <w:rPr>
                <w:rFonts w:ascii="Tahoma" w:hAnsi="Tahoma" w:cs="Tahoma"/>
                <w:b/>
                <w:color w:val="000000"/>
                <w:sz w:val="20"/>
                <w:szCs w:val="20"/>
              </w:rPr>
              <w:t> </w:t>
            </w:r>
            <w:r w:rsidRPr="001C68C0">
              <w:rPr>
                <w:rFonts w:ascii="Tahoma" w:hAnsi="Tahoma" w:cs="Tahoma"/>
                <w:b/>
                <w:color w:val="000000"/>
                <w:sz w:val="20"/>
                <w:szCs w:val="20"/>
              </w:rPr>
              <w:t>690</w:t>
            </w:r>
            <w:r>
              <w:rPr>
                <w:rFonts w:ascii="Tahoma" w:hAnsi="Tahoma" w:cs="Tahoma"/>
                <w:b/>
                <w:color w:val="000000"/>
                <w:sz w:val="20"/>
                <w:szCs w:val="20"/>
              </w:rPr>
              <w:t xml:space="preserve">,- </w:t>
            </w:r>
            <w:r w:rsidR="00057415" w:rsidRPr="00E85034">
              <w:rPr>
                <w:rFonts w:ascii="Tahoma" w:hAnsi="Tahoma" w:cs="Tahoma"/>
                <w:b/>
                <w:color w:val="000000"/>
                <w:sz w:val="20"/>
                <w:szCs w:val="20"/>
              </w:rPr>
              <w:t>Kč</w:t>
            </w:r>
          </w:p>
        </w:tc>
        <w:tc>
          <w:tcPr>
            <w:tcW w:w="1736" w:type="dxa"/>
            <w:tcBorders>
              <w:top w:val="nil"/>
              <w:left w:val="nil"/>
              <w:bottom w:val="single" w:sz="4" w:space="0" w:color="auto"/>
              <w:right w:val="single" w:sz="4" w:space="0" w:color="auto"/>
            </w:tcBorders>
            <w:shd w:val="clear" w:color="auto" w:fill="auto"/>
            <w:hideMark/>
          </w:tcPr>
          <w:p w14:paraId="3A6792E1" w14:textId="2F236BC2" w:rsidR="00057415" w:rsidRPr="00E85034" w:rsidRDefault="001C68C0" w:rsidP="005C5AD4">
            <w:pPr>
              <w:jc w:val="center"/>
              <w:rPr>
                <w:rFonts w:ascii="Tahoma" w:hAnsi="Tahoma" w:cs="Tahoma"/>
                <w:b/>
              </w:rPr>
            </w:pPr>
            <w:r w:rsidRPr="001C68C0">
              <w:rPr>
                <w:rFonts w:ascii="Tahoma" w:hAnsi="Tahoma" w:cs="Tahoma"/>
                <w:b/>
                <w:color w:val="000000"/>
                <w:sz w:val="20"/>
                <w:szCs w:val="20"/>
              </w:rPr>
              <w:t>349</w:t>
            </w:r>
            <w:r>
              <w:rPr>
                <w:rFonts w:ascii="Tahoma" w:hAnsi="Tahoma" w:cs="Tahoma"/>
                <w:b/>
                <w:color w:val="000000"/>
                <w:sz w:val="20"/>
                <w:szCs w:val="20"/>
              </w:rPr>
              <w:t> </w:t>
            </w:r>
            <w:r w:rsidRPr="001C68C0">
              <w:rPr>
                <w:rFonts w:ascii="Tahoma" w:hAnsi="Tahoma" w:cs="Tahoma"/>
                <w:b/>
                <w:color w:val="000000"/>
                <w:sz w:val="20"/>
                <w:szCs w:val="20"/>
              </w:rPr>
              <w:t>690</w:t>
            </w:r>
            <w:r>
              <w:rPr>
                <w:rFonts w:ascii="Tahoma" w:hAnsi="Tahoma" w:cs="Tahoma"/>
                <w:b/>
                <w:color w:val="000000"/>
                <w:sz w:val="20"/>
                <w:szCs w:val="20"/>
              </w:rPr>
              <w:t xml:space="preserve">,- </w:t>
            </w:r>
            <w:r w:rsidR="00057415" w:rsidRPr="00E85034">
              <w:rPr>
                <w:rFonts w:ascii="Tahoma" w:hAnsi="Tahoma" w:cs="Tahoma"/>
                <w:b/>
                <w:color w:val="000000"/>
                <w:sz w:val="20"/>
                <w:szCs w:val="20"/>
              </w:rPr>
              <w:t>Kč</w:t>
            </w:r>
          </w:p>
        </w:tc>
        <w:tc>
          <w:tcPr>
            <w:tcW w:w="1735" w:type="dxa"/>
            <w:tcBorders>
              <w:top w:val="nil"/>
              <w:left w:val="nil"/>
              <w:bottom w:val="nil"/>
              <w:right w:val="nil"/>
            </w:tcBorders>
            <w:shd w:val="clear" w:color="auto" w:fill="auto"/>
            <w:vAlign w:val="bottom"/>
            <w:hideMark/>
          </w:tcPr>
          <w:p w14:paraId="327A834D" w14:textId="77777777" w:rsidR="00057415" w:rsidRPr="00E85034" w:rsidRDefault="00057415" w:rsidP="005C5AD4">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210BF857" w14:textId="77777777" w:rsidR="00057415" w:rsidRDefault="00057415" w:rsidP="005C5AD4">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6342F380" w14:textId="77777777" w:rsidR="00057415" w:rsidRDefault="00057415" w:rsidP="005C5AD4">
            <w:pPr>
              <w:rPr>
                <w:rFonts w:ascii="Palatino Linotype" w:hAnsi="Palatino Linotype"/>
                <w:color w:val="000000"/>
                <w:sz w:val="20"/>
                <w:szCs w:val="20"/>
              </w:rPr>
            </w:pPr>
          </w:p>
        </w:tc>
      </w:tr>
    </w:tbl>
    <w:p w14:paraId="714D230B" w14:textId="77777777" w:rsidR="00234D34" w:rsidRDefault="00234D34" w:rsidP="008D1299">
      <w:pPr>
        <w:sectPr w:rsidR="00234D34" w:rsidSect="00234D34">
          <w:pgSz w:w="16838" w:h="11906" w:orient="landscape"/>
          <w:pgMar w:top="1418" w:right="1418" w:bottom="1418" w:left="1418" w:header="709" w:footer="709" w:gutter="0"/>
          <w:cols w:space="708"/>
          <w:docGrid w:linePitch="360"/>
        </w:sectPr>
      </w:pPr>
    </w:p>
    <w:p w14:paraId="59BEBF3F" w14:textId="77777777" w:rsidR="00AD63EB" w:rsidRPr="00AD63EB" w:rsidRDefault="00AD63EB" w:rsidP="00234D34"/>
    <w:sectPr w:rsidR="00AD63EB" w:rsidRPr="00AD6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2A6C" w14:textId="77777777" w:rsidR="00542838" w:rsidRDefault="00542838" w:rsidP="003168AC">
      <w:pPr>
        <w:spacing w:after="0" w:line="240" w:lineRule="auto"/>
      </w:pPr>
      <w:r>
        <w:separator/>
      </w:r>
    </w:p>
  </w:endnote>
  <w:endnote w:type="continuationSeparator" w:id="0">
    <w:p w14:paraId="643A5E99" w14:textId="77777777" w:rsidR="00542838" w:rsidRDefault="00542838"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BE64" w14:textId="0722E4AE" w:rsidR="002C1F62" w:rsidRDefault="002C1F6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2C1F62" w:rsidRDefault="002C1F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0FFD" w14:textId="6F774DE6" w:rsidR="002C1F62" w:rsidRPr="00A26A58" w:rsidRDefault="002C1F62">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F37B8C">
      <w:rPr>
        <w:rStyle w:val="slostrnky"/>
        <w:rFonts w:ascii="Tahoma" w:hAnsi="Tahoma" w:cs="Tahoma"/>
        <w:noProof/>
        <w:sz w:val="18"/>
        <w:szCs w:val="18"/>
      </w:rPr>
      <w:t>4</w:t>
    </w:r>
    <w:r w:rsidRPr="00A26A58">
      <w:rPr>
        <w:rStyle w:val="slostrnky"/>
        <w:rFonts w:ascii="Tahoma" w:hAnsi="Tahoma" w:cs="Tahoma"/>
        <w:sz w:val="18"/>
        <w:szCs w:val="18"/>
      </w:rPr>
      <w:fldChar w:fldCharType="end"/>
    </w:r>
  </w:p>
  <w:p w14:paraId="0C012897" w14:textId="04904172" w:rsidR="002C1F62" w:rsidRPr="00A26A58" w:rsidRDefault="002C1F62" w:rsidP="005C5AD4">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C78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C9B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bookmarkStart w:id="12" w:name="_Hlk160612145"/>
    <w:r w:rsidRPr="00D4045F">
      <w:rPr>
        <w:rFonts w:ascii="Tahoma" w:hAnsi="Tahoma" w:cs="Tahoma"/>
        <w:sz w:val="18"/>
        <w:szCs w:val="18"/>
      </w:rPr>
      <w:t>Instalace FVE - Nemocnice Třinec</w:t>
    </w:r>
    <w:bookmarkEnd w:id="12"/>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3F70" w14:textId="0AC491B3" w:rsidR="002C1F62" w:rsidRPr="00A21ED8" w:rsidRDefault="002C1F62" w:rsidP="005C5AD4">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D8C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w:t>
    </w:r>
    <w:r w:rsidRPr="00D4045F">
      <w:rPr>
        <w:rFonts w:ascii="Tahoma" w:hAnsi="Tahoma" w:cs="Tahoma"/>
        <w:sz w:val="18"/>
        <w:szCs w:val="18"/>
      </w:rPr>
      <w:t>– Instalace FVE - Nemocnice Třinec</w:t>
    </w:r>
    <w:r w:rsidRPr="00D4045F" w:rsidDel="00A368FF">
      <w:rPr>
        <w:rStyle w:val="tsubjname"/>
        <w:rFonts w:ascii="Tahoma" w:hAnsi="Tahoma" w:cs="Tahoma"/>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E9A" w14:textId="67A2D03F" w:rsidR="002C1F62" w:rsidRDefault="002C1F6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2C1F62" w:rsidRDefault="002C1F62">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A1D6" w14:textId="46149C55" w:rsidR="002C1F62" w:rsidRPr="00A26A58" w:rsidRDefault="002C1F62">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F37B8C">
      <w:rPr>
        <w:rStyle w:val="slostrnky"/>
        <w:rFonts w:ascii="Tahoma" w:hAnsi="Tahoma" w:cs="Tahoma"/>
        <w:noProof/>
        <w:sz w:val="18"/>
        <w:szCs w:val="18"/>
      </w:rPr>
      <w:t>31</w:t>
    </w:r>
    <w:r w:rsidRPr="00A26A58">
      <w:rPr>
        <w:rStyle w:val="slostrnky"/>
        <w:rFonts w:ascii="Tahoma" w:hAnsi="Tahoma" w:cs="Tahoma"/>
        <w:sz w:val="18"/>
        <w:szCs w:val="18"/>
      </w:rPr>
      <w:fldChar w:fldCharType="end"/>
    </w:r>
  </w:p>
  <w:p w14:paraId="33B06EE0" w14:textId="7C6BA64A" w:rsidR="002C1F62" w:rsidRPr="00A26A58" w:rsidRDefault="002C1F62" w:rsidP="005C5AD4">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541A"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05EB"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Pr>
        <w:rFonts w:ascii="Tahoma" w:hAnsi="Tahoma" w:cs="Tahoma"/>
        <w:sz w:val="18"/>
        <w:szCs w:val="18"/>
      </w:rPr>
      <w:t>Instalace FVE - Nemocnice Třinec</w:t>
    </w:r>
    <w:r w:rsidRPr="00A26A58">
      <w:rPr>
        <w:rFonts w:ascii="Tahoma" w:hAnsi="Tahoma" w:cs="Tahom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2729" w14:textId="07A36917" w:rsidR="002C1F62" w:rsidRPr="00A21ED8" w:rsidRDefault="002C1F62" w:rsidP="005C5AD4">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1B52D"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987908">
      <w:rPr>
        <w:rFonts w:ascii="Tahoma" w:hAnsi="Tahoma" w:cs="Tahoma"/>
        <w:sz w:val="18"/>
        <w:szCs w:val="18"/>
      </w:rPr>
      <w:t>Instalace FVE - Nemocnice Třinec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14C5" w14:textId="77777777" w:rsidR="00542838" w:rsidRDefault="00542838" w:rsidP="003168AC">
      <w:pPr>
        <w:spacing w:after="0" w:line="240" w:lineRule="auto"/>
      </w:pPr>
      <w:r>
        <w:separator/>
      </w:r>
    </w:p>
  </w:footnote>
  <w:footnote w:type="continuationSeparator" w:id="0">
    <w:p w14:paraId="10A89E66" w14:textId="77777777" w:rsidR="00542838" w:rsidRDefault="00542838" w:rsidP="003168AC">
      <w:pPr>
        <w:spacing w:after="0" w:line="240" w:lineRule="auto"/>
      </w:pPr>
      <w:r>
        <w:continuationSeparator/>
      </w:r>
    </w:p>
  </w:footnote>
  <w:footnote w:id="1">
    <w:p w14:paraId="785949B9" w14:textId="77777777" w:rsidR="002C1F62" w:rsidRPr="00EB6503" w:rsidRDefault="002C1F62"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1C4A" w14:textId="0CBA07D7" w:rsidR="002C1F62" w:rsidRDefault="002C1F62" w:rsidP="005C5AD4">
    <w:pPr>
      <w:pStyle w:val="Zhlav"/>
    </w:pPr>
    <w:r>
      <w:tab/>
    </w:r>
    <w:r>
      <w:tab/>
    </w:r>
  </w:p>
  <w:p w14:paraId="35E21707" w14:textId="77777777" w:rsidR="002C1F62" w:rsidRDefault="002C1F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1DB1" w14:textId="77777777" w:rsidR="002C1F62" w:rsidRDefault="002C1F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0FA6" w14:textId="77777777" w:rsidR="002C1F62" w:rsidRDefault="002C1F6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69AD" w14:textId="77777777" w:rsidR="002C1F62" w:rsidRDefault="002C1F62" w:rsidP="005C5AD4">
    <w:pPr>
      <w:pStyle w:val="Zhlav"/>
    </w:pPr>
    <w:r>
      <w:tab/>
    </w:r>
    <w:r>
      <w:tab/>
    </w:r>
  </w:p>
  <w:p w14:paraId="6E2CFF8A" w14:textId="77777777" w:rsidR="002C1F62" w:rsidRDefault="002C1F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969195">
    <w:abstractNumId w:val="51"/>
  </w:num>
  <w:num w:numId="2" w16cid:durableId="1383361865">
    <w:abstractNumId w:val="52"/>
  </w:num>
  <w:num w:numId="3" w16cid:durableId="176500361">
    <w:abstractNumId w:val="52"/>
    <w:lvlOverride w:ilvl="0">
      <w:startOverride w:val="1"/>
    </w:lvlOverride>
  </w:num>
  <w:num w:numId="4" w16cid:durableId="31616688">
    <w:abstractNumId w:val="52"/>
    <w:lvlOverride w:ilvl="0">
      <w:startOverride w:val="1"/>
    </w:lvlOverride>
  </w:num>
  <w:num w:numId="5" w16cid:durableId="635725555">
    <w:abstractNumId w:val="52"/>
    <w:lvlOverride w:ilvl="0">
      <w:startOverride w:val="1"/>
    </w:lvlOverride>
  </w:num>
  <w:num w:numId="6" w16cid:durableId="1545749395">
    <w:abstractNumId w:val="51"/>
    <w:lvlOverride w:ilvl="0">
      <w:startOverride w:val="1"/>
    </w:lvlOverride>
  </w:num>
  <w:num w:numId="7" w16cid:durableId="655568326">
    <w:abstractNumId w:val="52"/>
    <w:lvlOverride w:ilvl="0">
      <w:startOverride w:val="1"/>
    </w:lvlOverride>
  </w:num>
  <w:num w:numId="8" w16cid:durableId="1284773772">
    <w:abstractNumId w:val="52"/>
    <w:lvlOverride w:ilvl="0">
      <w:startOverride w:val="1"/>
    </w:lvlOverride>
  </w:num>
  <w:num w:numId="9" w16cid:durableId="1692339463">
    <w:abstractNumId w:val="52"/>
    <w:lvlOverride w:ilvl="0">
      <w:startOverride w:val="1"/>
    </w:lvlOverride>
  </w:num>
  <w:num w:numId="10" w16cid:durableId="621614324">
    <w:abstractNumId w:val="52"/>
    <w:lvlOverride w:ilvl="0">
      <w:startOverride w:val="1"/>
    </w:lvlOverride>
  </w:num>
  <w:num w:numId="11" w16cid:durableId="2127264705">
    <w:abstractNumId w:val="51"/>
    <w:lvlOverride w:ilvl="0">
      <w:startOverride w:val="1"/>
    </w:lvlOverride>
  </w:num>
  <w:num w:numId="12" w16cid:durableId="1146893083">
    <w:abstractNumId w:val="51"/>
    <w:lvlOverride w:ilvl="0">
      <w:startOverride w:val="1"/>
    </w:lvlOverride>
  </w:num>
  <w:num w:numId="13" w16cid:durableId="6255558">
    <w:abstractNumId w:val="30"/>
  </w:num>
  <w:num w:numId="14" w16cid:durableId="1672103752">
    <w:abstractNumId w:val="28"/>
  </w:num>
  <w:num w:numId="15" w16cid:durableId="1282571893">
    <w:abstractNumId w:val="42"/>
  </w:num>
  <w:num w:numId="16" w16cid:durableId="1067456020">
    <w:abstractNumId w:val="57"/>
  </w:num>
  <w:num w:numId="17" w16cid:durableId="843544623">
    <w:abstractNumId w:val="7"/>
  </w:num>
  <w:num w:numId="18" w16cid:durableId="200753474">
    <w:abstractNumId w:val="46"/>
  </w:num>
  <w:num w:numId="19" w16cid:durableId="451825650">
    <w:abstractNumId w:val="45"/>
  </w:num>
  <w:num w:numId="20" w16cid:durableId="309678420">
    <w:abstractNumId w:val="31"/>
  </w:num>
  <w:num w:numId="21" w16cid:durableId="836841323">
    <w:abstractNumId w:val="27"/>
  </w:num>
  <w:num w:numId="22" w16cid:durableId="1511142371">
    <w:abstractNumId w:val="43"/>
  </w:num>
  <w:num w:numId="23" w16cid:durableId="538667754">
    <w:abstractNumId w:val="52"/>
    <w:lvlOverride w:ilvl="0">
      <w:startOverride w:val="1"/>
    </w:lvlOverride>
  </w:num>
  <w:num w:numId="24" w16cid:durableId="1205286408">
    <w:abstractNumId w:val="35"/>
  </w:num>
  <w:num w:numId="25" w16cid:durableId="560168300">
    <w:abstractNumId w:val="3"/>
  </w:num>
  <w:num w:numId="26" w16cid:durableId="1825583823">
    <w:abstractNumId w:val="33"/>
  </w:num>
  <w:num w:numId="27" w16cid:durableId="74132293">
    <w:abstractNumId w:val="50"/>
  </w:num>
  <w:num w:numId="28" w16cid:durableId="821198736">
    <w:abstractNumId w:val="23"/>
  </w:num>
  <w:num w:numId="29" w16cid:durableId="534074822">
    <w:abstractNumId w:val="47"/>
  </w:num>
  <w:num w:numId="30" w16cid:durableId="1028068251">
    <w:abstractNumId w:val="37"/>
  </w:num>
  <w:num w:numId="31" w16cid:durableId="1391226823">
    <w:abstractNumId w:val="56"/>
  </w:num>
  <w:num w:numId="32" w16cid:durableId="975916618">
    <w:abstractNumId w:val="1"/>
  </w:num>
  <w:num w:numId="33" w16cid:durableId="1962151272">
    <w:abstractNumId w:val="22"/>
  </w:num>
  <w:num w:numId="34" w16cid:durableId="131950743">
    <w:abstractNumId w:val="38"/>
  </w:num>
  <w:num w:numId="35" w16cid:durableId="1487240647">
    <w:abstractNumId w:val="34"/>
  </w:num>
  <w:num w:numId="36" w16cid:durableId="487674267">
    <w:abstractNumId w:val="6"/>
  </w:num>
  <w:num w:numId="37" w16cid:durableId="1217203358">
    <w:abstractNumId w:val="21"/>
  </w:num>
  <w:num w:numId="38" w16cid:durableId="1255167797">
    <w:abstractNumId w:val="0"/>
  </w:num>
  <w:num w:numId="39" w16cid:durableId="896941182">
    <w:abstractNumId w:val="54"/>
  </w:num>
  <w:num w:numId="40" w16cid:durableId="1032531069">
    <w:abstractNumId w:val="18"/>
  </w:num>
  <w:num w:numId="41" w16cid:durableId="1085149523">
    <w:abstractNumId w:val="49"/>
  </w:num>
  <w:num w:numId="42" w16cid:durableId="2120484126">
    <w:abstractNumId w:val="12"/>
  </w:num>
  <w:num w:numId="43" w16cid:durableId="1840656532">
    <w:abstractNumId w:val="19"/>
  </w:num>
  <w:num w:numId="44" w16cid:durableId="2030984213">
    <w:abstractNumId w:val="4"/>
  </w:num>
  <w:num w:numId="45" w16cid:durableId="1824396707">
    <w:abstractNumId w:val="26"/>
  </w:num>
  <w:num w:numId="46" w16cid:durableId="998313225">
    <w:abstractNumId w:val="24"/>
  </w:num>
  <w:num w:numId="47" w16cid:durableId="1235703570">
    <w:abstractNumId w:val="10"/>
  </w:num>
  <w:num w:numId="48" w16cid:durableId="2041540993">
    <w:abstractNumId w:val="11"/>
  </w:num>
  <w:num w:numId="49" w16cid:durableId="538395249">
    <w:abstractNumId w:val="13"/>
  </w:num>
  <w:num w:numId="50" w16cid:durableId="1892962439">
    <w:abstractNumId w:val="40"/>
  </w:num>
  <w:num w:numId="51" w16cid:durableId="43598780">
    <w:abstractNumId w:val="39"/>
  </w:num>
  <w:num w:numId="52" w16cid:durableId="2058317871">
    <w:abstractNumId w:val="5"/>
  </w:num>
  <w:num w:numId="53" w16cid:durableId="369260092">
    <w:abstractNumId w:val="9"/>
  </w:num>
  <w:num w:numId="54" w16cid:durableId="1563056948">
    <w:abstractNumId w:val="8"/>
  </w:num>
  <w:num w:numId="55" w16cid:durableId="38551834">
    <w:abstractNumId w:val="59"/>
  </w:num>
  <w:num w:numId="56" w16cid:durableId="51197975">
    <w:abstractNumId w:val="20"/>
  </w:num>
  <w:num w:numId="57" w16cid:durableId="829835649">
    <w:abstractNumId w:val="58"/>
  </w:num>
  <w:num w:numId="58" w16cid:durableId="1774933169">
    <w:abstractNumId w:val="51"/>
    <w:lvlOverride w:ilvl="0">
      <w:startOverride w:val="9"/>
    </w:lvlOverride>
  </w:num>
  <w:num w:numId="59" w16cid:durableId="277418215">
    <w:abstractNumId w:val="44"/>
  </w:num>
  <w:num w:numId="60" w16cid:durableId="892039783">
    <w:abstractNumId w:val="2"/>
  </w:num>
  <w:num w:numId="61" w16cid:durableId="548226224">
    <w:abstractNumId w:val="15"/>
  </w:num>
  <w:num w:numId="62" w16cid:durableId="1580674784">
    <w:abstractNumId w:val="36"/>
  </w:num>
  <w:num w:numId="63" w16cid:durableId="2043701332">
    <w:abstractNumId w:val="14"/>
  </w:num>
  <w:num w:numId="64" w16cid:durableId="728378954">
    <w:abstractNumId w:val="53"/>
  </w:num>
  <w:num w:numId="65" w16cid:durableId="1417171526">
    <w:abstractNumId w:val="48"/>
  </w:num>
  <w:num w:numId="66" w16cid:durableId="826822081">
    <w:abstractNumId w:val="17"/>
  </w:num>
  <w:num w:numId="67" w16cid:durableId="1302732852">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3677513">
    <w:abstractNumId w:val="16"/>
  </w:num>
  <w:num w:numId="69" w16cid:durableId="2031952254">
    <w:abstractNumId w:val="25"/>
  </w:num>
  <w:num w:numId="70" w16cid:durableId="879128793">
    <w:abstractNumId w:val="32"/>
  </w:num>
  <w:num w:numId="71" w16cid:durableId="1183789378">
    <w:abstractNumId w:val="29"/>
  </w:num>
  <w:num w:numId="72" w16cid:durableId="499540961">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AC"/>
    <w:rsid w:val="0000068A"/>
    <w:rsid w:val="0000128E"/>
    <w:rsid w:val="000025C9"/>
    <w:rsid w:val="00002A18"/>
    <w:rsid w:val="00005DD6"/>
    <w:rsid w:val="000062C0"/>
    <w:rsid w:val="00010ABE"/>
    <w:rsid w:val="00012D90"/>
    <w:rsid w:val="00013EE4"/>
    <w:rsid w:val="00017B6A"/>
    <w:rsid w:val="00022243"/>
    <w:rsid w:val="00024250"/>
    <w:rsid w:val="00024D17"/>
    <w:rsid w:val="00026ABE"/>
    <w:rsid w:val="00031121"/>
    <w:rsid w:val="0003730E"/>
    <w:rsid w:val="00037BE2"/>
    <w:rsid w:val="00046E39"/>
    <w:rsid w:val="00047784"/>
    <w:rsid w:val="000528BF"/>
    <w:rsid w:val="000534E2"/>
    <w:rsid w:val="00056DE5"/>
    <w:rsid w:val="00057415"/>
    <w:rsid w:val="00060132"/>
    <w:rsid w:val="000636E7"/>
    <w:rsid w:val="00065E52"/>
    <w:rsid w:val="00070057"/>
    <w:rsid w:val="00072954"/>
    <w:rsid w:val="00072BC2"/>
    <w:rsid w:val="00074131"/>
    <w:rsid w:val="00076271"/>
    <w:rsid w:val="00076503"/>
    <w:rsid w:val="00076ABF"/>
    <w:rsid w:val="0008016D"/>
    <w:rsid w:val="00082720"/>
    <w:rsid w:val="00082BBC"/>
    <w:rsid w:val="00090489"/>
    <w:rsid w:val="00093ED7"/>
    <w:rsid w:val="00094E4B"/>
    <w:rsid w:val="000A01FF"/>
    <w:rsid w:val="000A1E66"/>
    <w:rsid w:val="000B2284"/>
    <w:rsid w:val="000B3E43"/>
    <w:rsid w:val="000B51CE"/>
    <w:rsid w:val="000B60AB"/>
    <w:rsid w:val="000C4714"/>
    <w:rsid w:val="000D54E8"/>
    <w:rsid w:val="000D6D45"/>
    <w:rsid w:val="000E0FDA"/>
    <w:rsid w:val="000E4CDB"/>
    <w:rsid w:val="000E7605"/>
    <w:rsid w:val="000F3C7F"/>
    <w:rsid w:val="00100703"/>
    <w:rsid w:val="00100DD1"/>
    <w:rsid w:val="0010516B"/>
    <w:rsid w:val="00110B98"/>
    <w:rsid w:val="0011217D"/>
    <w:rsid w:val="001178EE"/>
    <w:rsid w:val="00120B12"/>
    <w:rsid w:val="001211A0"/>
    <w:rsid w:val="00124A2B"/>
    <w:rsid w:val="00124B37"/>
    <w:rsid w:val="00125945"/>
    <w:rsid w:val="00125ABD"/>
    <w:rsid w:val="0013086B"/>
    <w:rsid w:val="00141481"/>
    <w:rsid w:val="00152997"/>
    <w:rsid w:val="00153CCD"/>
    <w:rsid w:val="00154CF9"/>
    <w:rsid w:val="00154E23"/>
    <w:rsid w:val="001624C6"/>
    <w:rsid w:val="00162EF9"/>
    <w:rsid w:val="001639EE"/>
    <w:rsid w:val="00165786"/>
    <w:rsid w:val="00180D74"/>
    <w:rsid w:val="001831E5"/>
    <w:rsid w:val="0018505C"/>
    <w:rsid w:val="001870DF"/>
    <w:rsid w:val="0019076D"/>
    <w:rsid w:val="00191B24"/>
    <w:rsid w:val="00194E45"/>
    <w:rsid w:val="00196A50"/>
    <w:rsid w:val="001A5A1D"/>
    <w:rsid w:val="001B02B5"/>
    <w:rsid w:val="001C37E0"/>
    <w:rsid w:val="001C4BFF"/>
    <w:rsid w:val="001C68C0"/>
    <w:rsid w:val="001D3CA3"/>
    <w:rsid w:val="001D5C52"/>
    <w:rsid w:val="001D77D8"/>
    <w:rsid w:val="001E01FE"/>
    <w:rsid w:val="001E2FDF"/>
    <w:rsid w:val="001E4204"/>
    <w:rsid w:val="001E6583"/>
    <w:rsid w:val="001E7D46"/>
    <w:rsid w:val="001F34CD"/>
    <w:rsid w:val="001F4557"/>
    <w:rsid w:val="001F46E0"/>
    <w:rsid w:val="001F551B"/>
    <w:rsid w:val="002040BB"/>
    <w:rsid w:val="002060A0"/>
    <w:rsid w:val="0020650C"/>
    <w:rsid w:val="00206987"/>
    <w:rsid w:val="002138AF"/>
    <w:rsid w:val="00213F7F"/>
    <w:rsid w:val="00220080"/>
    <w:rsid w:val="0022452A"/>
    <w:rsid w:val="0022592C"/>
    <w:rsid w:val="00227084"/>
    <w:rsid w:val="00234D34"/>
    <w:rsid w:val="00242124"/>
    <w:rsid w:val="00244992"/>
    <w:rsid w:val="00247248"/>
    <w:rsid w:val="0024753D"/>
    <w:rsid w:val="00247B57"/>
    <w:rsid w:val="002518D1"/>
    <w:rsid w:val="002534D2"/>
    <w:rsid w:val="002556C1"/>
    <w:rsid w:val="0025598E"/>
    <w:rsid w:val="00256967"/>
    <w:rsid w:val="002628E6"/>
    <w:rsid w:val="00263939"/>
    <w:rsid w:val="0026416A"/>
    <w:rsid w:val="00267283"/>
    <w:rsid w:val="00270DB4"/>
    <w:rsid w:val="002737F1"/>
    <w:rsid w:val="002769E5"/>
    <w:rsid w:val="00277179"/>
    <w:rsid w:val="00281B8C"/>
    <w:rsid w:val="00281DCD"/>
    <w:rsid w:val="002861E4"/>
    <w:rsid w:val="00287725"/>
    <w:rsid w:val="00290E3E"/>
    <w:rsid w:val="00292D13"/>
    <w:rsid w:val="00292E82"/>
    <w:rsid w:val="002946F1"/>
    <w:rsid w:val="00297611"/>
    <w:rsid w:val="002A5754"/>
    <w:rsid w:val="002A68A2"/>
    <w:rsid w:val="002B080F"/>
    <w:rsid w:val="002B1805"/>
    <w:rsid w:val="002B5579"/>
    <w:rsid w:val="002B5C11"/>
    <w:rsid w:val="002C0A64"/>
    <w:rsid w:val="002C1F62"/>
    <w:rsid w:val="002C6F91"/>
    <w:rsid w:val="002D0834"/>
    <w:rsid w:val="002D46EE"/>
    <w:rsid w:val="002D5E5F"/>
    <w:rsid w:val="002E1367"/>
    <w:rsid w:val="002E3643"/>
    <w:rsid w:val="002E6213"/>
    <w:rsid w:val="002F1C45"/>
    <w:rsid w:val="002F52A1"/>
    <w:rsid w:val="0030226F"/>
    <w:rsid w:val="00302D83"/>
    <w:rsid w:val="00303BB2"/>
    <w:rsid w:val="003057B7"/>
    <w:rsid w:val="0030659C"/>
    <w:rsid w:val="0031065A"/>
    <w:rsid w:val="00315E49"/>
    <w:rsid w:val="003168AC"/>
    <w:rsid w:val="00320413"/>
    <w:rsid w:val="00320432"/>
    <w:rsid w:val="00324792"/>
    <w:rsid w:val="00324C03"/>
    <w:rsid w:val="00325EB6"/>
    <w:rsid w:val="003332CC"/>
    <w:rsid w:val="003346AB"/>
    <w:rsid w:val="00335FB7"/>
    <w:rsid w:val="00337770"/>
    <w:rsid w:val="00340D6F"/>
    <w:rsid w:val="00344D4C"/>
    <w:rsid w:val="00345931"/>
    <w:rsid w:val="003476A8"/>
    <w:rsid w:val="00350A50"/>
    <w:rsid w:val="003550FA"/>
    <w:rsid w:val="00355EA1"/>
    <w:rsid w:val="00360884"/>
    <w:rsid w:val="00360FB6"/>
    <w:rsid w:val="00362073"/>
    <w:rsid w:val="00363E2A"/>
    <w:rsid w:val="00366DDE"/>
    <w:rsid w:val="00367709"/>
    <w:rsid w:val="00370754"/>
    <w:rsid w:val="00372994"/>
    <w:rsid w:val="00374823"/>
    <w:rsid w:val="003922DD"/>
    <w:rsid w:val="00392428"/>
    <w:rsid w:val="00392A90"/>
    <w:rsid w:val="003A27B4"/>
    <w:rsid w:val="003A447D"/>
    <w:rsid w:val="003B0C26"/>
    <w:rsid w:val="003B38FB"/>
    <w:rsid w:val="003B5958"/>
    <w:rsid w:val="003C2F3F"/>
    <w:rsid w:val="003C3C86"/>
    <w:rsid w:val="003C6580"/>
    <w:rsid w:val="003D424A"/>
    <w:rsid w:val="003D64F7"/>
    <w:rsid w:val="003D7200"/>
    <w:rsid w:val="003D7F21"/>
    <w:rsid w:val="003E086F"/>
    <w:rsid w:val="003E13E8"/>
    <w:rsid w:val="003E26EB"/>
    <w:rsid w:val="003E2951"/>
    <w:rsid w:val="003E2DC2"/>
    <w:rsid w:val="003E5F66"/>
    <w:rsid w:val="003E6208"/>
    <w:rsid w:val="003E6429"/>
    <w:rsid w:val="003E749F"/>
    <w:rsid w:val="003F2B31"/>
    <w:rsid w:val="00401AB8"/>
    <w:rsid w:val="00406A3B"/>
    <w:rsid w:val="00407C09"/>
    <w:rsid w:val="0041078A"/>
    <w:rsid w:val="00410A83"/>
    <w:rsid w:val="00411ADF"/>
    <w:rsid w:val="0041245B"/>
    <w:rsid w:val="00420D00"/>
    <w:rsid w:val="0042227D"/>
    <w:rsid w:val="00422755"/>
    <w:rsid w:val="0042407C"/>
    <w:rsid w:val="00427D84"/>
    <w:rsid w:val="00433510"/>
    <w:rsid w:val="00434DBB"/>
    <w:rsid w:val="00435E48"/>
    <w:rsid w:val="00442CDA"/>
    <w:rsid w:val="00445E21"/>
    <w:rsid w:val="004469D1"/>
    <w:rsid w:val="00447353"/>
    <w:rsid w:val="00447EA0"/>
    <w:rsid w:val="0045049D"/>
    <w:rsid w:val="00453812"/>
    <w:rsid w:val="00456344"/>
    <w:rsid w:val="00457353"/>
    <w:rsid w:val="00457D42"/>
    <w:rsid w:val="00460465"/>
    <w:rsid w:val="00460F26"/>
    <w:rsid w:val="00467442"/>
    <w:rsid w:val="004677EE"/>
    <w:rsid w:val="004705C3"/>
    <w:rsid w:val="00470CFE"/>
    <w:rsid w:val="00471361"/>
    <w:rsid w:val="00472374"/>
    <w:rsid w:val="004735C8"/>
    <w:rsid w:val="00481A1D"/>
    <w:rsid w:val="00481C4A"/>
    <w:rsid w:val="00482FD9"/>
    <w:rsid w:val="004873AD"/>
    <w:rsid w:val="00490FA1"/>
    <w:rsid w:val="00491398"/>
    <w:rsid w:val="00494DED"/>
    <w:rsid w:val="00495E6C"/>
    <w:rsid w:val="004A0EEC"/>
    <w:rsid w:val="004A152C"/>
    <w:rsid w:val="004A50C9"/>
    <w:rsid w:val="004B148C"/>
    <w:rsid w:val="004B6934"/>
    <w:rsid w:val="004E07F5"/>
    <w:rsid w:val="004E3EDF"/>
    <w:rsid w:val="004E41AC"/>
    <w:rsid w:val="004E62B2"/>
    <w:rsid w:val="004F0DB5"/>
    <w:rsid w:val="004F263D"/>
    <w:rsid w:val="004F430B"/>
    <w:rsid w:val="004F6D6E"/>
    <w:rsid w:val="004F786B"/>
    <w:rsid w:val="00505D30"/>
    <w:rsid w:val="00506752"/>
    <w:rsid w:val="005118A3"/>
    <w:rsid w:val="00512865"/>
    <w:rsid w:val="0051434A"/>
    <w:rsid w:val="005178AA"/>
    <w:rsid w:val="005217E2"/>
    <w:rsid w:val="0052472F"/>
    <w:rsid w:val="00525E7C"/>
    <w:rsid w:val="005261FA"/>
    <w:rsid w:val="00535D8B"/>
    <w:rsid w:val="00536C83"/>
    <w:rsid w:val="00537874"/>
    <w:rsid w:val="00542838"/>
    <w:rsid w:val="0054607E"/>
    <w:rsid w:val="00547CDD"/>
    <w:rsid w:val="0055332D"/>
    <w:rsid w:val="00553B9E"/>
    <w:rsid w:val="005545FC"/>
    <w:rsid w:val="0055519F"/>
    <w:rsid w:val="005569CE"/>
    <w:rsid w:val="00556AD3"/>
    <w:rsid w:val="005571E0"/>
    <w:rsid w:val="00560433"/>
    <w:rsid w:val="00562243"/>
    <w:rsid w:val="0056388E"/>
    <w:rsid w:val="00570426"/>
    <w:rsid w:val="00571CD0"/>
    <w:rsid w:val="0057280B"/>
    <w:rsid w:val="00572BA8"/>
    <w:rsid w:val="005767D1"/>
    <w:rsid w:val="00577CF1"/>
    <w:rsid w:val="00581445"/>
    <w:rsid w:val="005824E0"/>
    <w:rsid w:val="00590634"/>
    <w:rsid w:val="00593CB6"/>
    <w:rsid w:val="005953E6"/>
    <w:rsid w:val="005A1944"/>
    <w:rsid w:val="005A3334"/>
    <w:rsid w:val="005B6556"/>
    <w:rsid w:val="005C181D"/>
    <w:rsid w:val="005C2171"/>
    <w:rsid w:val="005C49C0"/>
    <w:rsid w:val="005C5AD4"/>
    <w:rsid w:val="005C6D6F"/>
    <w:rsid w:val="005D0D4A"/>
    <w:rsid w:val="005D144D"/>
    <w:rsid w:val="005D78E8"/>
    <w:rsid w:val="005E0080"/>
    <w:rsid w:val="005E02E9"/>
    <w:rsid w:val="005E13B2"/>
    <w:rsid w:val="005E306B"/>
    <w:rsid w:val="005E7964"/>
    <w:rsid w:val="005F3480"/>
    <w:rsid w:val="005F5523"/>
    <w:rsid w:val="0060128E"/>
    <w:rsid w:val="00603C4E"/>
    <w:rsid w:val="00604C08"/>
    <w:rsid w:val="00604CBA"/>
    <w:rsid w:val="00606CB1"/>
    <w:rsid w:val="00607F0D"/>
    <w:rsid w:val="006212EA"/>
    <w:rsid w:val="00630C60"/>
    <w:rsid w:val="00631A02"/>
    <w:rsid w:val="00633AF3"/>
    <w:rsid w:val="006353AF"/>
    <w:rsid w:val="00635F62"/>
    <w:rsid w:val="00636A92"/>
    <w:rsid w:val="00637827"/>
    <w:rsid w:val="006422C0"/>
    <w:rsid w:val="0064647E"/>
    <w:rsid w:val="0065449F"/>
    <w:rsid w:val="00655CDA"/>
    <w:rsid w:val="00656208"/>
    <w:rsid w:val="00656803"/>
    <w:rsid w:val="00656E12"/>
    <w:rsid w:val="006600E2"/>
    <w:rsid w:val="00661CF4"/>
    <w:rsid w:val="0066390B"/>
    <w:rsid w:val="0066400F"/>
    <w:rsid w:val="00680CCB"/>
    <w:rsid w:val="0068290C"/>
    <w:rsid w:val="0068421B"/>
    <w:rsid w:val="006869F4"/>
    <w:rsid w:val="006901E9"/>
    <w:rsid w:val="00693A1E"/>
    <w:rsid w:val="00695A2B"/>
    <w:rsid w:val="006A0A30"/>
    <w:rsid w:val="006A73DC"/>
    <w:rsid w:val="006A75CA"/>
    <w:rsid w:val="006B366E"/>
    <w:rsid w:val="006B3A6D"/>
    <w:rsid w:val="006B554A"/>
    <w:rsid w:val="006B64EC"/>
    <w:rsid w:val="006B6B78"/>
    <w:rsid w:val="006B6E46"/>
    <w:rsid w:val="006C432A"/>
    <w:rsid w:val="006C5CF0"/>
    <w:rsid w:val="006D01AC"/>
    <w:rsid w:val="006D5E48"/>
    <w:rsid w:val="006D7283"/>
    <w:rsid w:val="006D74FB"/>
    <w:rsid w:val="006E2B12"/>
    <w:rsid w:val="006F063B"/>
    <w:rsid w:val="006F0F2B"/>
    <w:rsid w:val="006F3055"/>
    <w:rsid w:val="007071E2"/>
    <w:rsid w:val="00712F8D"/>
    <w:rsid w:val="0071336F"/>
    <w:rsid w:val="00713B62"/>
    <w:rsid w:val="007169DF"/>
    <w:rsid w:val="00723465"/>
    <w:rsid w:val="007370C2"/>
    <w:rsid w:val="00740FDF"/>
    <w:rsid w:val="00741B3D"/>
    <w:rsid w:val="00746D9B"/>
    <w:rsid w:val="00751B8A"/>
    <w:rsid w:val="0075670D"/>
    <w:rsid w:val="007606AC"/>
    <w:rsid w:val="00762E66"/>
    <w:rsid w:val="00763A1B"/>
    <w:rsid w:val="00765064"/>
    <w:rsid w:val="0076614F"/>
    <w:rsid w:val="007669A6"/>
    <w:rsid w:val="00766D00"/>
    <w:rsid w:val="00770526"/>
    <w:rsid w:val="00781AE0"/>
    <w:rsid w:val="00784370"/>
    <w:rsid w:val="007852A4"/>
    <w:rsid w:val="007867F7"/>
    <w:rsid w:val="00791809"/>
    <w:rsid w:val="007938A8"/>
    <w:rsid w:val="00793DC2"/>
    <w:rsid w:val="0079677D"/>
    <w:rsid w:val="0079762D"/>
    <w:rsid w:val="007A01B9"/>
    <w:rsid w:val="007A2D7A"/>
    <w:rsid w:val="007A324B"/>
    <w:rsid w:val="007A4F47"/>
    <w:rsid w:val="007A59A7"/>
    <w:rsid w:val="007B05E5"/>
    <w:rsid w:val="007B28F4"/>
    <w:rsid w:val="007B7FA1"/>
    <w:rsid w:val="007C3123"/>
    <w:rsid w:val="007C42B3"/>
    <w:rsid w:val="007D0C22"/>
    <w:rsid w:val="007D0CF0"/>
    <w:rsid w:val="007D3D47"/>
    <w:rsid w:val="007D790A"/>
    <w:rsid w:val="007E18BC"/>
    <w:rsid w:val="007E1B46"/>
    <w:rsid w:val="007E4356"/>
    <w:rsid w:val="007E56E5"/>
    <w:rsid w:val="007E5917"/>
    <w:rsid w:val="007F49E6"/>
    <w:rsid w:val="007F616B"/>
    <w:rsid w:val="00800337"/>
    <w:rsid w:val="00803F15"/>
    <w:rsid w:val="00805CB5"/>
    <w:rsid w:val="00812936"/>
    <w:rsid w:val="0081436E"/>
    <w:rsid w:val="00814800"/>
    <w:rsid w:val="0081589C"/>
    <w:rsid w:val="00817F0E"/>
    <w:rsid w:val="00822FC3"/>
    <w:rsid w:val="008236BA"/>
    <w:rsid w:val="0082653F"/>
    <w:rsid w:val="00826778"/>
    <w:rsid w:val="00827DD9"/>
    <w:rsid w:val="00830020"/>
    <w:rsid w:val="00830208"/>
    <w:rsid w:val="00830245"/>
    <w:rsid w:val="00833039"/>
    <w:rsid w:val="008355BA"/>
    <w:rsid w:val="008372AB"/>
    <w:rsid w:val="00840C81"/>
    <w:rsid w:val="008427F8"/>
    <w:rsid w:val="008464FD"/>
    <w:rsid w:val="008467CA"/>
    <w:rsid w:val="00846FA7"/>
    <w:rsid w:val="00854F8D"/>
    <w:rsid w:val="00862897"/>
    <w:rsid w:val="00863410"/>
    <w:rsid w:val="00863E98"/>
    <w:rsid w:val="00866F80"/>
    <w:rsid w:val="00867CB4"/>
    <w:rsid w:val="00871052"/>
    <w:rsid w:val="00871396"/>
    <w:rsid w:val="008751DE"/>
    <w:rsid w:val="008758F6"/>
    <w:rsid w:val="00876764"/>
    <w:rsid w:val="00883084"/>
    <w:rsid w:val="008841E4"/>
    <w:rsid w:val="00885DF1"/>
    <w:rsid w:val="00886F62"/>
    <w:rsid w:val="0088783C"/>
    <w:rsid w:val="00891A8E"/>
    <w:rsid w:val="00891DCE"/>
    <w:rsid w:val="00894E35"/>
    <w:rsid w:val="008963F1"/>
    <w:rsid w:val="008A0F4C"/>
    <w:rsid w:val="008A1273"/>
    <w:rsid w:val="008A238D"/>
    <w:rsid w:val="008A2790"/>
    <w:rsid w:val="008B28CA"/>
    <w:rsid w:val="008B430B"/>
    <w:rsid w:val="008B7209"/>
    <w:rsid w:val="008B77A7"/>
    <w:rsid w:val="008C2656"/>
    <w:rsid w:val="008C2E02"/>
    <w:rsid w:val="008C5428"/>
    <w:rsid w:val="008C5A1F"/>
    <w:rsid w:val="008D0C40"/>
    <w:rsid w:val="008D101A"/>
    <w:rsid w:val="008D1299"/>
    <w:rsid w:val="008D4FAC"/>
    <w:rsid w:val="008D7CFF"/>
    <w:rsid w:val="008E1D04"/>
    <w:rsid w:val="008E524C"/>
    <w:rsid w:val="008F0292"/>
    <w:rsid w:val="008F08BA"/>
    <w:rsid w:val="008F0ACB"/>
    <w:rsid w:val="008F4ED2"/>
    <w:rsid w:val="008F505D"/>
    <w:rsid w:val="008F75EA"/>
    <w:rsid w:val="00900D3F"/>
    <w:rsid w:val="00905935"/>
    <w:rsid w:val="00913BB5"/>
    <w:rsid w:val="009144D0"/>
    <w:rsid w:val="0091588A"/>
    <w:rsid w:val="009161AC"/>
    <w:rsid w:val="00916A1F"/>
    <w:rsid w:val="00916BA6"/>
    <w:rsid w:val="0092585F"/>
    <w:rsid w:val="0093039D"/>
    <w:rsid w:val="00932272"/>
    <w:rsid w:val="00933F0A"/>
    <w:rsid w:val="00935964"/>
    <w:rsid w:val="00937ED5"/>
    <w:rsid w:val="009411E7"/>
    <w:rsid w:val="009415E6"/>
    <w:rsid w:val="00942A94"/>
    <w:rsid w:val="009450D3"/>
    <w:rsid w:val="00945708"/>
    <w:rsid w:val="00946D2B"/>
    <w:rsid w:val="009471EC"/>
    <w:rsid w:val="00950AAD"/>
    <w:rsid w:val="00950F5F"/>
    <w:rsid w:val="009515BE"/>
    <w:rsid w:val="00951B2B"/>
    <w:rsid w:val="00954612"/>
    <w:rsid w:val="009553A5"/>
    <w:rsid w:val="00955817"/>
    <w:rsid w:val="00956BBF"/>
    <w:rsid w:val="0095713C"/>
    <w:rsid w:val="00957693"/>
    <w:rsid w:val="00961966"/>
    <w:rsid w:val="00967B82"/>
    <w:rsid w:val="00967F2E"/>
    <w:rsid w:val="00972E31"/>
    <w:rsid w:val="0097501D"/>
    <w:rsid w:val="00976FF5"/>
    <w:rsid w:val="009772DF"/>
    <w:rsid w:val="0098277E"/>
    <w:rsid w:val="0098496E"/>
    <w:rsid w:val="00986B8F"/>
    <w:rsid w:val="00987908"/>
    <w:rsid w:val="00993235"/>
    <w:rsid w:val="00993A79"/>
    <w:rsid w:val="00997E2A"/>
    <w:rsid w:val="009A05ED"/>
    <w:rsid w:val="009A1AF9"/>
    <w:rsid w:val="009A6B6D"/>
    <w:rsid w:val="009B0A8E"/>
    <w:rsid w:val="009B0EEB"/>
    <w:rsid w:val="009B3404"/>
    <w:rsid w:val="009B5122"/>
    <w:rsid w:val="009C015D"/>
    <w:rsid w:val="009C102F"/>
    <w:rsid w:val="009C6CF6"/>
    <w:rsid w:val="009D0E90"/>
    <w:rsid w:val="009D2085"/>
    <w:rsid w:val="009D7657"/>
    <w:rsid w:val="009E198E"/>
    <w:rsid w:val="009E25E8"/>
    <w:rsid w:val="009E29B8"/>
    <w:rsid w:val="009E304F"/>
    <w:rsid w:val="009E3C4C"/>
    <w:rsid w:val="009E4E72"/>
    <w:rsid w:val="009E7CD2"/>
    <w:rsid w:val="009F18CC"/>
    <w:rsid w:val="009F1B68"/>
    <w:rsid w:val="009F2769"/>
    <w:rsid w:val="00A004BA"/>
    <w:rsid w:val="00A0479F"/>
    <w:rsid w:val="00A05FFB"/>
    <w:rsid w:val="00A14B9C"/>
    <w:rsid w:val="00A17B3F"/>
    <w:rsid w:val="00A24A22"/>
    <w:rsid w:val="00A277F2"/>
    <w:rsid w:val="00A278A7"/>
    <w:rsid w:val="00A41F52"/>
    <w:rsid w:val="00A47D0F"/>
    <w:rsid w:val="00A518B1"/>
    <w:rsid w:val="00A51939"/>
    <w:rsid w:val="00A52145"/>
    <w:rsid w:val="00A526AD"/>
    <w:rsid w:val="00A55A22"/>
    <w:rsid w:val="00A57D5C"/>
    <w:rsid w:val="00A605B5"/>
    <w:rsid w:val="00A61188"/>
    <w:rsid w:val="00A61C2D"/>
    <w:rsid w:val="00A651A3"/>
    <w:rsid w:val="00A656AE"/>
    <w:rsid w:val="00A667E3"/>
    <w:rsid w:val="00A677F3"/>
    <w:rsid w:val="00A748A3"/>
    <w:rsid w:val="00A757CF"/>
    <w:rsid w:val="00A77275"/>
    <w:rsid w:val="00A811FF"/>
    <w:rsid w:val="00A8375A"/>
    <w:rsid w:val="00A92B38"/>
    <w:rsid w:val="00A94B71"/>
    <w:rsid w:val="00A950D6"/>
    <w:rsid w:val="00A9672C"/>
    <w:rsid w:val="00AA7A84"/>
    <w:rsid w:val="00AC517A"/>
    <w:rsid w:val="00AC79BF"/>
    <w:rsid w:val="00AC7F20"/>
    <w:rsid w:val="00AD0EA0"/>
    <w:rsid w:val="00AD156F"/>
    <w:rsid w:val="00AD4586"/>
    <w:rsid w:val="00AD63EB"/>
    <w:rsid w:val="00AE104E"/>
    <w:rsid w:val="00AE27C0"/>
    <w:rsid w:val="00AE4423"/>
    <w:rsid w:val="00AE5E2D"/>
    <w:rsid w:val="00AE6DE5"/>
    <w:rsid w:val="00AE7DE9"/>
    <w:rsid w:val="00AF2BE6"/>
    <w:rsid w:val="00AF50F7"/>
    <w:rsid w:val="00AF6671"/>
    <w:rsid w:val="00B02103"/>
    <w:rsid w:val="00B127A3"/>
    <w:rsid w:val="00B17058"/>
    <w:rsid w:val="00B22E59"/>
    <w:rsid w:val="00B23581"/>
    <w:rsid w:val="00B256F8"/>
    <w:rsid w:val="00B320FA"/>
    <w:rsid w:val="00B323D5"/>
    <w:rsid w:val="00B351F4"/>
    <w:rsid w:val="00B36211"/>
    <w:rsid w:val="00B54CED"/>
    <w:rsid w:val="00B5712E"/>
    <w:rsid w:val="00B61291"/>
    <w:rsid w:val="00B62574"/>
    <w:rsid w:val="00B63318"/>
    <w:rsid w:val="00B659E7"/>
    <w:rsid w:val="00B66B73"/>
    <w:rsid w:val="00B7029A"/>
    <w:rsid w:val="00B72E06"/>
    <w:rsid w:val="00B74519"/>
    <w:rsid w:val="00B75C7A"/>
    <w:rsid w:val="00B77857"/>
    <w:rsid w:val="00B77B45"/>
    <w:rsid w:val="00B83BBD"/>
    <w:rsid w:val="00B844F5"/>
    <w:rsid w:val="00B90816"/>
    <w:rsid w:val="00B93237"/>
    <w:rsid w:val="00B94B41"/>
    <w:rsid w:val="00B954AB"/>
    <w:rsid w:val="00BA090F"/>
    <w:rsid w:val="00BA3F24"/>
    <w:rsid w:val="00BA6988"/>
    <w:rsid w:val="00BA6D68"/>
    <w:rsid w:val="00BB2B05"/>
    <w:rsid w:val="00BB46EC"/>
    <w:rsid w:val="00BC0209"/>
    <w:rsid w:val="00BC0260"/>
    <w:rsid w:val="00BC331D"/>
    <w:rsid w:val="00BC375C"/>
    <w:rsid w:val="00BC513C"/>
    <w:rsid w:val="00BC5EA5"/>
    <w:rsid w:val="00BD075F"/>
    <w:rsid w:val="00BD1642"/>
    <w:rsid w:val="00BD7099"/>
    <w:rsid w:val="00BE1AA6"/>
    <w:rsid w:val="00BE4B6B"/>
    <w:rsid w:val="00BE6F85"/>
    <w:rsid w:val="00BE71CB"/>
    <w:rsid w:val="00BF34CE"/>
    <w:rsid w:val="00BF59B5"/>
    <w:rsid w:val="00BF728B"/>
    <w:rsid w:val="00C01B32"/>
    <w:rsid w:val="00C059CC"/>
    <w:rsid w:val="00C07DEF"/>
    <w:rsid w:val="00C158C2"/>
    <w:rsid w:val="00C216DA"/>
    <w:rsid w:val="00C23AD4"/>
    <w:rsid w:val="00C267A3"/>
    <w:rsid w:val="00C31B45"/>
    <w:rsid w:val="00C322CE"/>
    <w:rsid w:val="00C328A6"/>
    <w:rsid w:val="00C341A6"/>
    <w:rsid w:val="00C364B7"/>
    <w:rsid w:val="00C365CF"/>
    <w:rsid w:val="00C43614"/>
    <w:rsid w:val="00C441F3"/>
    <w:rsid w:val="00C46C4A"/>
    <w:rsid w:val="00C47A41"/>
    <w:rsid w:val="00C5206E"/>
    <w:rsid w:val="00C52D5D"/>
    <w:rsid w:val="00C53E98"/>
    <w:rsid w:val="00C54C84"/>
    <w:rsid w:val="00C54DA9"/>
    <w:rsid w:val="00C555B8"/>
    <w:rsid w:val="00C5790A"/>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94F2E"/>
    <w:rsid w:val="00CA10B0"/>
    <w:rsid w:val="00CA49D8"/>
    <w:rsid w:val="00CA7D6D"/>
    <w:rsid w:val="00CB33E7"/>
    <w:rsid w:val="00CB429C"/>
    <w:rsid w:val="00CB51F8"/>
    <w:rsid w:val="00CB727B"/>
    <w:rsid w:val="00CC205B"/>
    <w:rsid w:val="00CC5C1D"/>
    <w:rsid w:val="00CC6DDC"/>
    <w:rsid w:val="00CC7F1A"/>
    <w:rsid w:val="00CD0A69"/>
    <w:rsid w:val="00CD2FC2"/>
    <w:rsid w:val="00CE081B"/>
    <w:rsid w:val="00CE0A19"/>
    <w:rsid w:val="00CE5EDE"/>
    <w:rsid w:val="00CE7E2E"/>
    <w:rsid w:val="00CE7FFE"/>
    <w:rsid w:val="00CF72AF"/>
    <w:rsid w:val="00CF7AA6"/>
    <w:rsid w:val="00D0468B"/>
    <w:rsid w:val="00D052FD"/>
    <w:rsid w:val="00D05485"/>
    <w:rsid w:val="00D074CC"/>
    <w:rsid w:val="00D10810"/>
    <w:rsid w:val="00D1258D"/>
    <w:rsid w:val="00D1558E"/>
    <w:rsid w:val="00D1779A"/>
    <w:rsid w:val="00D17E55"/>
    <w:rsid w:val="00D210C2"/>
    <w:rsid w:val="00D2244A"/>
    <w:rsid w:val="00D224C0"/>
    <w:rsid w:val="00D27232"/>
    <w:rsid w:val="00D3073E"/>
    <w:rsid w:val="00D4045F"/>
    <w:rsid w:val="00D40C52"/>
    <w:rsid w:val="00D4352E"/>
    <w:rsid w:val="00D43CE9"/>
    <w:rsid w:val="00D450D2"/>
    <w:rsid w:val="00D60263"/>
    <w:rsid w:val="00D6080C"/>
    <w:rsid w:val="00D62411"/>
    <w:rsid w:val="00D66006"/>
    <w:rsid w:val="00D663E5"/>
    <w:rsid w:val="00D66618"/>
    <w:rsid w:val="00D7063F"/>
    <w:rsid w:val="00D706AA"/>
    <w:rsid w:val="00D76CF3"/>
    <w:rsid w:val="00D778A3"/>
    <w:rsid w:val="00D85FF5"/>
    <w:rsid w:val="00D867B1"/>
    <w:rsid w:val="00D9063D"/>
    <w:rsid w:val="00D91228"/>
    <w:rsid w:val="00D91488"/>
    <w:rsid w:val="00D96E9B"/>
    <w:rsid w:val="00DA11D9"/>
    <w:rsid w:val="00DA4465"/>
    <w:rsid w:val="00DA4CD1"/>
    <w:rsid w:val="00DB08B2"/>
    <w:rsid w:val="00DB0D8F"/>
    <w:rsid w:val="00DB7243"/>
    <w:rsid w:val="00DB7D6D"/>
    <w:rsid w:val="00DC4EEA"/>
    <w:rsid w:val="00DC553A"/>
    <w:rsid w:val="00DC61BA"/>
    <w:rsid w:val="00DD163D"/>
    <w:rsid w:val="00DD1DB9"/>
    <w:rsid w:val="00DD413A"/>
    <w:rsid w:val="00DD46B7"/>
    <w:rsid w:val="00DD49DE"/>
    <w:rsid w:val="00DD76A3"/>
    <w:rsid w:val="00DD78A0"/>
    <w:rsid w:val="00DD7A7B"/>
    <w:rsid w:val="00DE152F"/>
    <w:rsid w:val="00DE2D88"/>
    <w:rsid w:val="00DE3600"/>
    <w:rsid w:val="00DE435E"/>
    <w:rsid w:val="00DF06EF"/>
    <w:rsid w:val="00DF1C48"/>
    <w:rsid w:val="00DF2214"/>
    <w:rsid w:val="00DF2848"/>
    <w:rsid w:val="00DF2DB7"/>
    <w:rsid w:val="00DF3A2B"/>
    <w:rsid w:val="00DF66BA"/>
    <w:rsid w:val="00DF70B2"/>
    <w:rsid w:val="00DF77B5"/>
    <w:rsid w:val="00E071B5"/>
    <w:rsid w:val="00E10DDE"/>
    <w:rsid w:val="00E208FA"/>
    <w:rsid w:val="00E21802"/>
    <w:rsid w:val="00E22B2F"/>
    <w:rsid w:val="00E234BD"/>
    <w:rsid w:val="00E25079"/>
    <w:rsid w:val="00E2655A"/>
    <w:rsid w:val="00E2699F"/>
    <w:rsid w:val="00E32D76"/>
    <w:rsid w:val="00E33C6B"/>
    <w:rsid w:val="00E33F71"/>
    <w:rsid w:val="00E34E97"/>
    <w:rsid w:val="00E354A2"/>
    <w:rsid w:val="00E35D04"/>
    <w:rsid w:val="00E373B8"/>
    <w:rsid w:val="00E37687"/>
    <w:rsid w:val="00E425A4"/>
    <w:rsid w:val="00E43976"/>
    <w:rsid w:val="00E46146"/>
    <w:rsid w:val="00E5124A"/>
    <w:rsid w:val="00E52FC0"/>
    <w:rsid w:val="00E533F7"/>
    <w:rsid w:val="00E53C02"/>
    <w:rsid w:val="00E60DD6"/>
    <w:rsid w:val="00E62C7B"/>
    <w:rsid w:val="00E638A9"/>
    <w:rsid w:val="00E64109"/>
    <w:rsid w:val="00E724D4"/>
    <w:rsid w:val="00E77CD6"/>
    <w:rsid w:val="00E81813"/>
    <w:rsid w:val="00E81E23"/>
    <w:rsid w:val="00E84550"/>
    <w:rsid w:val="00E90741"/>
    <w:rsid w:val="00E9224D"/>
    <w:rsid w:val="00E9540A"/>
    <w:rsid w:val="00EA337F"/>
    <w:rsid w:val="00EB25CA"/>
    <w:rsid w:val="00EB5C40"/>
    <w:rsid w:val="00EB6795"/>
    <w:rsid w:val="00EC15ED"/>
    <w:rsid w:val="00EC5677"/>
    <w:rsid w:val="00ED0D98"/>
    <w:rsid w:val="00ED33D8"/>
    <w:rsid w:val="00ED660F"/>
    <w:rsid w:val="00ED683F"/>
    <w:rsid w:val="00EE34B4"/>
    <w:rsid w:val="00EE5959"/>
    <w:rsid w:val="00EF2E46"/>
    <w:rsid w:val="00EF3813"/>
    <w:rsid w:val="00EF713E"/>
    <w:rsid w:val="00F00DD7"/>
    <w:rsid w:val="00F0136B"/>
    <w:rsid w:val="00F02118"/>
    <w:rsid w:val="00F043CB"/>
    <w:rsid w:val="00F065DA"/>
    <w:rsid w:val="00F068B4"/>
    <w:rsid w:val="00F10943"/>
    <w:rsid w:val="00F13068"/>
    <w:rsid w:val="00F13B6B"/>
    <w:rsid w:val="00F1461B"/>
    <w:rsid w:val="00F202BD"/>
    <w:rsid w:val="00F2613A"/>
    <w:rsid w:val="00F27BD7"/>
    <w:rsid w:val="00F31151"/>
    <w:rsid w:val="00F37B8C"/>
    <w:rsid w:val="00F40E8F"/>
    <w:rsid w:val="00F42862"/>
    <w:rsid w:val="00F42F77"/>
    <w:rsid w:val="00F45F15"/>
    <w:rsid w:val="00F45FF2"/>
    <w:rsid w:val="00F46D85"/>
    <w:rsid w:val="00F47FB9"/>
    <w:rsid w:val="00F506D2"/>
    <w:rsid w:val="00F50713"/>
    <w:rsid w:val="00F55F99"/>
    <w:rsid w:val="00F60A64"/>
    <w:rsid w:val="00F64CB2"/>
    <w:rsid w:val="00F7045E"/>
    <w:rsid w:val="00F70931"/>
    <w:rsid w:val="00F71342"/>
    <w:rsid w:val="00F71514"/>
    <w:rsid w:val="00F73872"/>
    <w:rsid w:val="00F810CD"/>
    <w:rsid w:val="00F86964"/>
    <w:rsid w:val="00F900E8"/>
    <w:rsid w:val="00F9716D"/>
    <w:rsid w:val="00F9750E"/>
    <w:rsid w:val="00F976D7"/>
    <w:rsid w:val="00F97B49"/>
    <w:rsid w:val="00FA37E4"/>
    <w:rsid w:val="00FA3DAB"/>
    <w:rsid w:val="00FA4494"/>
    <w:rsid w:val="00FA6A89"/>
    <w:rsid w:val="00FB4173"/>
    <w:rsid w:val="00FC07D4"/>
    <w:rsid w:val="00FC65C5"/>
    <w:rsid w:val="00FC6B93"/>
    <w:rsid w:val="00FD1A51"/>
    <w:rsid w:val="00FD252E"/>
    <w:rsid w:val="00FD2D52"/>
    <w:rsid w:val="00FD4FB5"/>
    <w:rsid w:val="00FD50BB"/>
    <w:rsid w:val="00FD5602"/>
    <w:rsid w:val="00FD79F5"/>
    <w:rsid w:val="00FE2F01"/>
    <w:rsid w:val="00FE6F14"/>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1">
    <w:name w:val="Podtitul1"/>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customStyle="1" w:styleId="Nevyeenzmnka1">
    <w:name w:val="Nevyřešená zmínka1"/>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 w:type="character" w:styleId="Nevyeenzmnka">
    <w:name w:val="Unresolved Mention"/>
    <w:basedOn w:val="Standardnpsmoodstavce"/>
    <w:uiPriority w:val="99"/>
    <w:semiHidden/>
    <w:unhideWhenUsed/>
    <w:rsid w:val="00A2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zechiagroup.cz"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aleta@mskec.cz"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kec.cz"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fzp.cz/dotace-a-pujcky/modernizacni-fond/vyzvy/detail-vyzvy/?id=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mtr.cz"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32bf68d-6f68-4e32-bbd9-660cee6f1f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8" ma:contentTypeDescription="Create a new document." ma:contentTypeScope="" ma:versionID="f164a575665d4e7e8693a45ca2774630">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d1d86fd7d421b97c486df4cbcad882a6"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AC511-4704-4A86-A61E-5515D5D63EB9}">
  <ds:schemaRefs>
    <ds:schemaRef ds:uri="http://schemas.microsoft.com/sharepoint/v3/contenttype/forms"/>
  </ds:schemaRefs>
</ds:datastoreItem>
</file>

<file path=customXml/itemProps2.xml><?xml version="1.0" encoding="utf-8"?>
<ds:datastoreItem xmlns:ds="http://schemas.openxmlformats.org/officeDocument/2006/customXml" ds:itemID="{B1E173E3-604B-4BE6-9D8C-149EA7F30241}">
  <ds:schemaRefs>
    <ds:schemaRef ds:uri="http://schemas.openxmlformats.org/officeDocument/2006/bibliography"/>
  </ds:schemaRefs>
</ds:datastoreItem>
</file>

<file path=customXml/itemProps3.xml><?xml version="1.0" encoding="utf-8"?>
<ds:datastoreItem xmlns:ds="http://schemas.openxmlformats.org/officeDocument/2006/customXml" ds:itemID="{ECA61A4E-61CD-47F6-950B-66510A285E31}">
  <ds:schemaRefs>
    <ds:schemaRef ds:uri="http://schemas.microsoft.com/office/2006/metadata/properties"/>
    <ds:schemaRef ds:uri="http://schemas.microsoft.com/office/infopath/2007/PartnerControls"/>
    <ds:schemaRef ds:uri="332bf68d-6f68-4e32-bbd9-660cee6f1f29"/>
  </ds:schemaRefs>
</ds:datastoreItem>
</file>

<file path=customXml/itemProps4.xml><?xml version="1.0" encoding="utf-8"?>
<ds:datastoreItem xmlns:ds="http://schemas.openxmlformats.org/officeDocument/2006/customXml" ds:itemID="{C0026EBC-BB49-463E-B9BE-5AF42F417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11325</Words>
  <Characters>66819</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103476</cp:lastModifiedBy>
  <cp:revision>4</cp:revision>
  <cp:lastPrinted>2024-02-16T09:24:00Z</cp:lastPrinted>
  <dcterms:created xsi:type="dcterms:W3CDTF">2024-05-30T08:59:00Z</dcterms:created>
  <dcterms:modified xsi:type="dcterms:W3CDTF">2024-05-30T09:05:00Z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2024-03-06T09:03:15Z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04db6671-0bbb-446f-8c38-d8ddfd139cdb</vt:lpwstr>
  </property>
  <property fmtid="{D5CDD505-2E9C-101B-9397-08002B2CF9AE}" pid="8" name="MSIP_Label_bc18e8b5-cf04-4356-9f73-4b8f937bc4ae_ContentBits">
    <vt:lpwstr>0</vt:lpwstr>
  </property>
  <property fmtid="{D5CDD505-2E9C-101B-9397-08002B2CF9AE}" pid="9" name="ContentTypeId">
    <vt:lpwstr>0x01010098F6BC78F4AE8B46B4F954BA16CAE0E8</vt:lpwstr>
  </property>
</Properties>
</file>