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2178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
                    <w:rPr>
                      <w:rFonts w:ascii="Times New Roman"/>
                      <w:sz w:val="28"/>
                    </w:rPr>
                  </w:pPr>
                </w:p>
                <w:p>
                  <w:pPr>
                    <w:spacing w:before="0"/>
                    <w:ind w:left="1526" w:right="0" w:firstLine="0"/>
                    <w:jc w:val="left"/>
                    <w:rPr>
                      <w:b/>
                      <w:sz w:val="20"/>
                    </w:rPr>
                  </w:pPr>
                  <w:r>
                    <w:rPr>
                      <w:b/>
                      <w:sz w:val="20"/>
                    </w:rPr>
                    <w:t>Správa Krkonošského národního parku</w:t>
                  </w:r>
                </w:p>
                <w:p>
                  <w:pPr>
                    <w:pStyle w:val="BodyText"/>
                    <w:ind w:left="1526" w:right="5594" w:hanging="1"/>
                  </w:pPr>
                  <w:r>
                    <w:rPr/>
                    <w:t>se sídlem Dobrovského 3, 543 01 Vrchlabí zastoupená PhDr. Robinem Bohnischem, ředitelem IČO: 00088455</w:t>
                  </w:r>
                </w:p>
                <w:p>
                  <w:pPr>
                    <w:pStyle w:val="BodyText"/>
                    <w:ind w:left="1534"/>
                  </w:pPr>
                  <w:r>
                    <w:rPr/>
                    <w:t>DIČ: CZ00088455</w:t>
                  </w:r>
                </w:p>
                <w:p>
                  <w:pPr>
                    <w:pStyle w:val="BodyText"/>
                    <w:ind w:left="1534"/>
                  </w:pPr>
                  <w:r>
                    <w:rPr/>
                    <w:t>bankovní spojení:</w:t>
                  </w:r>
                </w:p>
                <w:p>
                  <w:pPr>
                    <w:pStyle w:val="BodyText"/>
                    <w:ind w:left="1691" w:right="4675"/>
                  </w:pPr>
                  <w:r>
                    <w:rPr/>
                    <w:t>ko pronajímatel (dále jen „pronajímatel" či „Správa KRNAP") </w:t>
                  </w:r>
                  <w:r>
                    <w:rPr>
                      <w:w w:val="105"/>
                    </w:rPr>
                    <w:t>na straně jedné </w:t>
                  </w:r>
                  <w:r>
                    <w:rPr>
                      <w:w w:val="145"/>
                    </w:rPr>
                    <w:t>-</w:t>
                  </w:r>
                </w:p>
                <w:p>
                  <w:pPr>
                    <w:pStyle w:val="BodyText"/>
                    <w:rPr>
                      <w:rFonts w:ascii="Times New Roman"/>
                      <w:sz w:val="22"/>
                    </w:rPr>
                  </w:pPr>
                </w:p>
                <w:p>
                  <w:pPr>
                    <w:pStyle w:val="BodyText"/>
                    <w:spacing w:before="8"/>
                    <w:rPr>
                      <w:rFonts w:ascii="Times New Roman"/>
                      <w:sz w:val="18"/>
                    </w:rPr>
                  </w:pPr>
                </w:p>
                <w:p>
                  <w:pPr>
                    <w:spacing w:before="0"/>
                    <w:ind w:left="1534" w:right="0" w:firstLine="0"/>
                    <w:jc w:val="left"/>
                    <w:rPr>
                      <w:b/>
                      <w:sz w:val="20"/>
                    </w:rPr>
                  </w:pPr>
                  <w:r>
                    <w:rPr>
                      <w:b/>
                      <w:sz w:val="20"/>
                    </w:rPr>
                    <w:t>BOBOLIFT s.r.o.</w:t>
                  </w:r>
                </w:p>
                <w:p>
                  <w:pPr>
                    <w:pStyle w:val="BodyText"/>
                    <w:ind w:left="1526" w:right="5594"/>
                  </w:pPr>
                  <w:r>
                    <w:rPr/>
                    <w:t>se sídlem: Černohorská 265, 542 25 Janské Lázně zastoupená: Richardem Kirnigem, jednatelem</w:t>
                  </w:r>
                </w:p>
                <w:p>
                  <w:pPr>
                    <w:pStyle w:val="BodyText"/>
                    <w:spacing w:before="1"/>
                    <w:ind w:left="1534" w:right="8651"/>
                  </w:pPr>
                  <w:r>
                    <w:rPr/>
                    <w:t>IČO: 15039641 </w:t>
                  </w:r>
                  <w:r>
                    <w:rPr>
                      <w:w w:val="95"/>
                    </w:rPr>
                    <w:t>DIČ: CZ15039641</w:t>
                  </w:r>
                </w:p>
                <w:p>
                  <w:pPr>
                    <w:pStyle w:val="BodyText"/>
                    <w:spacing w:line="247" w:lineRule="auto"/>
                    <w:ind w:left="1511" w:right="1301" w:firstLine="7"/>
                  </w:pPr>
                  <w:r>
                    <w:rPr/>
                    <w:t>zapsána v obchodním rejstříku vedeném u Krajského soudu v Hradci  Králové  pod spis. zn. C 814  jako nájemce (dále jen</w:t>
                  </w:r>
                  <w:r>
                    <w:rPr>
                      <w:spacing w:val="-3"/>
                    </w:rPr>
                    <w:t> </w:t>
                  </w:r>
                  <w:r>
                    <w:rPr/>
                    <w:t>„nájemce")</w:t>
                  </w:r>
                </w:p>
                <w:p>
                  <w:pPr>
                    <w:pStyle w:val="BodyText"/>
                    <w:spacing w:line="223" w:lineRule="exact" w:before="7"/>
                    <w:ind w:left="1526"/>
                  </w:pPr>
                  <w:r>
                    <w:rPr>
                      <w:w w:val="110"/>
                    </w:rPr>
                    <w:t>- na straně druhé</w:t>
                  </w:r>
                  <w:r>
                    <w:rPr>
                      <w:spacing w:val="-51"/>
                      <w:w w:val="110"/>
                    </w:rPr>
                    <w:t> </w:t>
                  </w:r>
                  <w:r>
                    <w:rPr>
                      <w:w w:val="140"/>
                    </w:rPr>
                    <w:t>-</w:t>
                  </w:r>
                </w:p>
                <w:p>
                  <w:pPr>
                    <w:pStyle w:val="BodyText"/>
                    <w:spacing w:before="5"/>
                    <w:rPr>
                      <w:rFonts w:ascii="Times New Roman"/>
                      <w:sz w:val="19"/>
                    </w:rPr>
                  </w:pPr>
                </w:p>
                <w:p>
                  <w:pPr>
                    <w:pStyle w:val="BodyText"/>
                    <w:ind w:left="2893" w:right="1230" w:hanging="1339"/>
                  </w:pPr>
                  <w:r>
                    <w:rPr/>
                    <w:t>uzavírají podle § 2201a násl. zákona č. 89/2012 Sb., občanský zákoník, (dále jen „občanský zákoník") a podle § 27 zákona č. 219/2000 Sb. ve znění pozdějších předpisů, tuto</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47"/>
                    <w:ind w:left="2421" w:right="2184" w:firstLine="0"/>
                    <w:jc w:val="center"/>
                    <w:rPr>
                      <w:b/>
                      <w:sz w:val="28"/>
                    </w:rPr>
                  </w:pPr>
                  <w:r>
                    <w:rPr>
                      <w:b/>
                      <w:sz w:val="28"/>
                    </w:rPr>
                    <w:t>NÁJEMNÍ SMLOUVU</w:t>
                  </w:r>
                </w:p>
                <w:p>
                  <w:pPr>
                    <w:spacing w:before="4"/>
                    <w:ind w:left="2409" w:right="2184" w:firstLine="0"/>
                    <w:jc w:val="center"/>
                    <w:rPr>
                      <w:b/>
                      <w:sz w:val="20"/>
                    </w:rPr>
                  </w:pPr>
                  <w:r>
                    <w:rPr>
                      <w:b/>
                      <w:sz w:val="20"/>
                    </w:rPr>
                    <w:t>č. SMLN-22-31/2022</w:t>
                  </w:r>
                </w:p>
                <w:p>
                  <w:pPr>
                    <w:pStyle w:val="BodyText"/>
                    <w:rPr>
                      <w:rFonts w:ascii="Times New Roman"/>
                      <w:sz w:val="22"/>
                    </w:rPr>
                  </w:pPr>
                </w:p>
                <w:p>
                  <w:pPr>
                    <w:pStyle w:val="BodyText"/>
                    <w:spacing w:before="3"/>
                    <w:rPr>
                      <w:rFonts w:ascii="Times New Roman"/>
                      <w:sz w:val="26"/>
                    </w:rPr>
                  </w:pPr>
                </w:p>
                <w:p>
                  <w:pPr>
                    <w:spacing w:line="247" w:lineRule="auto" w:before="0"/>
                    <w:ind w:left="5047" w:right="4675" w:firstLine="619"/>
                    <w:jc w:val="left"/>
                    <w:rPr>
                      <w:b/>
                      <w:sz w:val="20"/>
                    </w:rPr>
                  </w:pPr>
                  <w:r>
                    <w:rPr>
                      <w:b/>
                      <w:sz w:val="20"/>
                    </w:rPr>
                    <w:t>Článek I. Předmět a účel nájmu</w:t>
                  </w:r>
                </w:p>
                <w:p>
                  <w:pPr>
                    <w:pStyle w:val="BodyText"/>
                    <w:tabs>
                      <w:tab w:pos="1965" w:val="left" w:leader="none"/>
                    </w:tabs>
                    <w:spacing w:before="109"/>
                    <w:ind w:left="1966" w:right="1284" w:hanging="425"/>
                  </w:pPr>
                  <w:r>
                    <w:rPr/>
                    <w:t>1)</w:t>
                    <w:tab/>
                    <w:t>Pronajímatel je podle zákona č. 219/2000 Sb., ve znění pozdějších předpisů,</w:t>
                  </w:r>
                  <w:r>
                    <w:rPr>
                      <w:spacing w:val="-8"/>
                    </w:rPr>
                    <w:t> </w:t>
                  </w:r>
                  <w:r>
                    <w:rPr/>
                    <w:t>příslušný</w:t>
                  </w:r>
                  <w:r>
                    <w:rPr>
                      <w:spacing w:val="-4"/>
                    </w:rPr>
                    <w:t> </w:t>
                  </w:r>
                  <w:r>
                    <w:rPr/>
                    <w:t>hospodařit</w:t>
                  </w:r>
                  <w:r>
                    <w:rPr>
                      <w:w w:val="99"/>
                    </w:rPr>
                    <w:t> </w:t>
                  </w:r>
                  <w:r>
                    <w:rPr/>
                    <w:t>s následujícími nemovitostmi, které jsou vlastnictvím České</w:t>
                  </w:r>
                  <w:r>
                    <w:rPr>
                      <w:spacing w:val="-26"/>
                    </w:rPr>
                    <w:t> </w:t>
                  </w:r>
                  <w:r>
                    <w:rPr/>
                    <w:t>republiky</w:t>
                  </w:r>
                </w:p>
                <w:p>
                  <w:pPr>
                    <w:tabs>
                      <w:tab w:pos="4240" w:val="left" w:leader="none"/>
                      <w:tab w:pos="6004" w:val="left" w:leader="none"/>
                      <w:tab w:pos="6839" w:val="left" w:leader="none"/>
                      <w:tab w:pos="7660" w:val="left" w:leader="none"/>
                      <w:tab w:pos="8891" w:val="left" w:leader="none"/>
                      <w:tab w:pos="10345" w:val="left" w:leader="none"/>
                    </w:tabs>
                    <w:spacing w:line="215" w:lineRule="exact" w:before="81"/>
                    <w:ind w:left="2650" w:right="0" w:firstLine="0"/>
                    <w:jc w:val="left"/>
                    <w:rPr>
                      <w:sz w:val="17"/>
                    </w:rPr>
                  </w:pPr>
                  <w:r>
                    <w:rPr>
                      <w:sz w:val="17"/>
                    </w:rPr>
                    <w:t>obec</w:t>
                    <w:tab/>
                  </w:r>
                  <w:r>
                    <w:rPr>
                      <w:position w:val="1"/>
                      <w:sz w:val="17"/>
                    </w:rPr>
                    <w:t>kat.</w:t>
                  </w:r>
                  <w:r>
                    <w:rPr>
                      <w:spacing w:val="16"/>
                      <w:position w:val="1"/>
                      <w:sz w:val="17"/>
                    </w:rPr>
                    <w:t> </w:t>
                  </w:r>
                  <w:r>
                    <w:rPr>
                      <w:position w:val="1"/>
                      <w:sz w:val="17"/>
                    </w:rPr>
                    <w:t>území</w:t>
                    <w:tab/>
                    <w:t>druh</w:t>
                    <w:tab/>
                    <w:t>pare.</w:t>
                  </w:r>
                  <w:r>
                    <w:rPr>
                      <w:spacing w:val="3"/>
                      <w:position w:val="1"/>
                      <w:sz w:val="17"/>
                    </w:rPr>
                    <w:t> </w:t>
                  </w:r>
                  <w:r>
                    <w:rPr>
                      <w:position w:val="1"/>
                      <w:sz w:val="17"/>
                    </w:rPr>
                    <w:t>č.</w:t>
                    <w:tab/>
                    <w:t>výměra</w:t>
                  </w:r>
                  <w:r>
                    <w:rPr>
                      <w:spacing w:val="10"/>
                      <w:position w:val="1"/>
                      <w:sz w:val="17"/>
                    </w:rPr>
                    <w:t> </w:t>
                  </w:r>
                  <w:r>
                    <w:rPr>
                      <w:position w:val="1"/>
                      <w:sz w:val="17"/>
                    </w:rPr>
                    <w:t>[m2]</w:t>
                    <w:tab/>
                  </w:r>
                  <w:r>
                    <w:rPr>
                      <w:position w:val="2"/>
                      <w:sz w:val="17"/>
                    </w:rPr>
                    <w:t>druh</w:t>
                  </w:r>
                  <w:r>
                    <w:rPr>
                      <w:spacing w:val="35"/>
                      <w:position w:val="2"/>
                      <w:sz w:val="17"/>
                    </w:rPr>
                    <w:t> </w:t>
                  </w:r>
                  <w:r>
                    <w:rPr>
                      <w:position w:val="2"/>
                      <w:sz w:val="17"/>
                    </w:rPr>
                    <w:t>pozemku</w:t>
                    <w:tab/>
                    <w:t>LV</w:t>
                  </w:r>
                </w:p>
                <w:p>
                  <w:pPr>
                    <w:spacing w:line="195" w:lineRule="exact" w:before="0"/>
                    <w:ind w:left="2640" w:right="2184" w:firstLine="0"/>
                    <w:jc w:val="center"/>
                    <w:rPr>
                      <w:sz w:val="17"/>
                    </w:rPr>
                  </w:pPr>
                  <w:r>
                    <w:rPr>
                      <w:w w:val="105"/>
                      <w:sz w:val="17"/>
                    </w:rPr>
                    <w:t>evidence</w:t>
                  </w:r>
                </w:p>
                <w:p>
                  <w:pPr>
                    <w:tabs>
                      <w:tab w:pos="3743" w:val="left" w:leader="none"/>
                      <w:tab w:pos="6061" w:val="left" w:leader="none"/>
                      <w:tab w:pos="7890" w:val="left" w:leader="none"/>
                      <w:tab w:pos="10592" w:val="right" w:leader="none"/>
                    </w:tabs>
                    <w:spacing w:before="15"/>
                    <w:ind w:left="2095" w:right="0" w:firstLine="0"/>
                    <w:jc w:val="left"/>
                    <w:rPr>
                      <w:sz w:val="17"/>
                    </w:rPr>
                  </w:pPr>
                  <w:r>
                    <w:rPr>
                      <w:sz w:val="17"/>
                    </w:rPr>
                    <w:t>Pec</w:t>
                  </w:r>
                  <w:r>
                    <w:rPr>
                      <w:spacing w:val="18"/>
                      <w:sz w:val="17"/>
                    </w:rPr>
                    <w:t> </w:t>
                  </w:r>
                  <w:r>
                    <w:rPr>
                      <w:sz w:val="17"/>
                    </w:rPr>
                    <w:t>pod</w:t>
                  </w:r>
                  <w:r>
                    <w:rPr>
                      <w:spacing w:val="26"/>
                      <w:sz w:val="17"/>
                    </w:rPr>
                    <w:t> </w:t>
                  </w:r>
                  <w:r>
                    <w:rPr>
                      <w:sz w:val="17"/>
                    </w:rPr>
                    <w:t>Sněžkou</w:t>
                    <w:tab/>
                  </w:r>
                  <w:r>
                    <w:rPr>
                      <w:position w:val="1"/>
                      <w:sz w:val="17"/>
                    </w:rPr>
                    <w:t>Velká</w:t>
                  </w:r>
                  <w:r>
                    <w:rPr>
                      <w:spacing w:val="18"/>
                      <w:position w:val="1"/>
                      <w:sz w:val="17"/>
                    </w:rPr>
                    <w:t> </w:t>
                  </w:r>
                  <w:r>
                    <w:rPr>
                      <w:position w:val="1"/>
                      <w:sz w:val="17"/>
                    </w:rPr>
                    <w:t>Úpa</w:t>
                  </w:r>
                  <w:r>
                    <w:rPr>
                      <w:spacing w:val="16"/>
                      <w:position w:val="1"/>
                      <w:sz w:val="17"/>
                    </w:rPr>
                    <w:t> </w:t>
                  </w:r>
                  <w:r>
                    <w:rPr>
                      <w:position w:val="1"/>
                      <w:sz w:val="17"/>
                    </w:rPr>
                    <w:t>II</w:t>
                    <w:tab/>
                    <w:t>KN</w:t>
                    <w:tab/>
                  </w:r>
                  <w:r>
                    <w:rPr>
                      <w:position w:val="2"/>
                      <w:sz w:val="17"/>
                    </w:rPr>
                    <w:t>dle přílohy</w:t>
                  </w:r>
                  <w:r>
                    <w:rPr>
                      <w:spacing w:val="16"/>
                      <w:position w:val="2"/>
                      <w:sz w:val="17"/>
                    </w:rPr>
                    <w:t> </w:t>
                  </w:r>
                  <w:r>
                    <w:rPr>
                      <w:position w:val="2"/>
                      <w:sz w:val="17"/>
                    </w:rPr>
                    <w:t>č.</w:t>
                  </w:r>
                  <w:r>
                    <w:rPr>
                      <w:spacing w:val="23"/>
                      <w:position w:val="2"/>
                      <w:sz w:val="17"/>
                    </w:rPr>
                    <w:t> </w:t>
                  </w:r>
                  <w:r>
                    <w:rPr>
                      <w:w w:val="65"/>
                      <w:position w:val="2"/>
                      <w:sz w:val="17"/>
                    </w:rPr>
                    <w:t>1</w:t>
                  </w:r>
                  <w:r>
                    <w:rPr>
                      <w:rFonts w:ascii="Times New Roman" w:hAnsi="Times New Roman"/>
                      <w:w w:val="65"/>
                      <w:position w:val="2"/>
                      <w:sz w:val="17"/>
                    </w:rPr>
                    <w:tab/>
                  </w:r>
                  <w:r>
                    <w:rPr>
                      <w:position w:val="2"/>
                      <w:sz w:val="17"/>
                    </w:rPr>
                    <w:t>818</w:t>
                  </w:r>
                </w:p>
                <w:p>
                  <w:pPr>
                    <w:pStyle w:val="BodyText"/>
                    <w:spacing w:line="247" w:lineRule="auto" w:before="64"/>
                    <w:ind w:left="1973" w:right="1285" w:hanging="7"/>
                    <w:jc w:val="both"/>
                  </w:pPr>
                  <w:r>
                    <w:rPr/>
                    <w:t>a jsou zapsány u Katastrálního úřadu pro Královéhradecký kraj, katastrálního pracoviště Trutnov na výše uvedených listech vlastnictví.</w:t>
                  </w:r>
                </w:p>
                <w:p>
                  <w:pPr>
                    <w:pStyle w:val="BodyText"/>
                    <w:tabs>
                      <w:tab w:pos="1972" w:val="left" w:leader="none"/>
                    </w:tabs>
                    <w:spacing w:line="216" w:lineRule="exact"/>
                    <w:ind w:left="1973" w:hanging="439"/>
                  </w:pPr>
                  <w:r>
                    <w:rPr/>
                    <w:t>2)</w:t>
                    <w:tab/>
                    <w:t>Pronajímatel touto smlouvou  pronajímá  nájemci  uvedené  pozemky,  případně části</w:t>
                  </w:r>
                  <w:r>
                    <w:rPr>
                      <w:spacing w:val="39"/>
                    </w:rPr>
                    <w:t> </w:t>
                  </w:r>
                  <w:r>
                    <w:rPr/>
                    <w:t>uvedených</w:t>
                  </w:r>
                </w:p>
                <w:p>
                  <w:pPr>
                    <w:pStyle w:val="BodyText"/>
                    <w:spacing w:before="1"/>
                    <w:ind w:left="1957" w:right="1292" w:firstLine="15"/>
                    <w:jc w:val="both"/>
                  </w:pPr>
                  <w:r>
                    <w:rPr/>
                    <w:t>pozemků, specifikované v příloze č.l. Přesný předmět nájmu je konkrétně vymezen v mapovém zákresu, který tvoří přílohu č.ll (dále též jen „pozemky" či „předmět nájmu") a tento je do nájmu přijímá. V příloze č. </w:t>
                  </w:r>
                  <w:r>
                    <w:rPr>
                      <w:w w:val="90"/>
                    </w:rPr>
                    <w:t>I </w:t>
                  </w:r>
                  <w:r>
                    <w:rPr/>
                    <w:t>jsou vymezeny jednak pozemky nebo jejich části,  které jsou předmětem  této smlouvy s odkazem na mapový zákres,  přičemž je zde rovněž vymezeno využití pozemku,  tj. zda je na  pozemku  umístěná  stavba  nebo  zda  pozemek  slouží  jako  sjezdová  trať. Všechny stávající stavby jsou ke dni podpisu této smlouvy ve výlučném vlastnictví</w:t>
                  </w:r>
                  <w:r>
                    <w:rPr>
                      <w:spacing w:val="-17"/>
                    </w:rPr>
                    <w:t> </w:t>
                  </w:r>
                  <w:r>
                    <w:rPr/>
                    <w:t>nájemce.</w:t>
                  </w:r>
                </w:p>
                <w:p>
                  <w:pPr>
                    <w:pStyle w:val="BodyText"/>
                    <w:tabs>
                      <w:tab w:pos="1979" w:val="left" w:leader="none"/>
                    </w:tabs>
                    <w:spacing w:line="247" w:lineRule="auto"/>
                    <w:ind w:left="1973" w:right="1291" w:hanging="432"/>
                  </w:pPr>
                  <w:r>
                    <w:rPr/>
                    <w:t>3)</w:t>
                    <w:tab/>
                    <w:tab/>
                    <w:t>Účelem</w:t>
                  </w:r>
                  <w:r>
                    <w:rPr>
                      <w:spacing w:val="-8"/>
                    </w:rPr>
                    <w:t> </w:t>
                  </w:r>
                  <w:r>
                    <w:rPr/>
                    <w:t>tohoto</w:t>
                  </w:r>
                  <w:r>
                    <w:rPr>
                      <w:spacing w:val="-7"/>
                    </w:rPr>
                    <w:t> </w:t>
                  </w:r>
                  <w:r>
                    <w:rPr/>
                    <w:t>nájmu</w:t>
                  </w:r>
                  <w:r>
                    <w:rPr>
                      <w:spacing w:val="-19"/>
                    </w:rPr>
                    <w:t> </w:t>
                  </w:r>
                  <w:r>
                    <w:rPr/>
                    <w:t>je:</w:t>
                  </w:r>
                  <w:r>
                    <w:rPr>
                      <w:spacing w:val="3"/>
                    </w:rPr>
                    <w:t> </w:t>
                  </w:r>
                  <w:r>
                    <w:rPr/>
                    <w:t>provozování</w:t>
                  </w:r>
                  <w:r>
                    <w:rPr>
                      <w:spacing w:val="-14"/>
                    </w:rPr>
                    <w:t> </w:t>
                  </w:r>
                  <w:r>
                    <w:rPr/>
                    <w:t>skiareálu</w:t>
                  </w:r>
                  <w:r>
                    <w:rPr>
                      <w:spacing w:val="-12"/>
                    </w:rPr>
                    <w:t> </w:t>
                  </w:r>
                  <w:r>
                    <w:rPr/>
                    <w:t>a</w:t>
                  </w:r>
                  <w:r>
                    <w:rPr>
                      <w:spacing w:val="-9"/>
                    </w:rPr>
                    <w:t> </w:t>
                  </w:r>
                  <w:r>
                    <w:rPr/>
                    <w:t>zajištění</w:t>
                  </w:r>
                  <w:r>
                    <w:rPr>
                      <w:spacing w:val="-5"/>
                    </w:rPr>
                    <w:t> </w:t>
                  </w:r>
                  <w:r>
                    <w:rPr/>
                    <w:t>péče</w:t>
                  </w:r>
                  <w:r>
                    <w:rPr>
                      <w:spacing w:val="-12"/>
                    </w:rPr>
                    <w:t> </w:t>
                  </w:r>
                  <w:r>
                    <w:rPr/>
                    <w:t>o</w:t>
                  </w:r>
                  <w:r>
                    <w:rPr>
                      <w:spacing w:val="-6"/>
                    </w:rPr>
                    <w:t> </w:t>
                  </w:r>
                  <w:r>
                    <w:rPr/>
                    <w:t>přírodní</w:t>
                  </w:r>
                  <w:r>
                    <w:rPr>
                      <w:spacing w:val="-5"/>
                    </w:rPr>
                    <w:t> </w:t>
                  </w:r>
                  <w:r>
                    <w:rPr/>
                    <w:t>biotopy</w:t>
                  </w:r>
                  <w:r>
                    <w:rPr>
                      <w:spacing w:val="-3"/>
                    </w:rPr>
                    <w:t> </w:t>
                  </w:r>
                  <w:r>
                    <w:rPr/>
                    <w:t>na</w:t>
                  </w:r>
                  <w:r>
                    <w:rPr>
                      <w:spacing w:val="-10"/>
                    </w:rPr>
                    <w:t> </w:t>
                  </w:r>
                  <w:r>
                    <w:rPr/>
                    <w:t>předmětných</w:t>
                  </w:r>
                  <w:r>
                    <w:rPr>
                      <w:w w:val="98"/>
                    </w:rPr>
                    <w:t> </w:t>
                  </w:r>
                  <w:r>
                    <w:rPr/>
                    <w:t>pozemcích, spočívající</w:t>
                  </w:r>
                  <w:r>
                    <w:rPr>
                      <w:spacing w:val="-28"/>
                    </w:rPr>
                    <w:t> </w:t>
                  </w:r>
                  <w:r>
                    <w:rPr/>
                    <w:t>v:</w:t>
                  </w:r>
                </w:p>
                <w:p>
                  <w:pPr>
                    <w:pStyle w:val="BodyText"/>
                    <w:spacing w:before="7"/>
                    <w:ind w:left="2253" w:right="1285" w:hanging="288"/>
                    <w:jc w:val="both"/>
                  </w:pPr>
                  <w:r>
                    <w:rPr/>
                    <w:t>• zajištění péče o přírodní biotopy na pronajatých pozemcích za účelem obnovy, udržení nebo zlepšení</w:t>
                  </w:r>
                  <w:r>
                    <w:rPr>
                      <w:spacing w:val="-17"/>
                    </w:rPr>
                    <w:t> </w:t>
                  </w:r>
                  <w:r>
                    <w:rPr/>
                    <w:t>ekologického</w:t>
                  </w:r>
                  <w:r>
                    <w:rPr>
                      <w:spacing w:val="-8"/>
                    </w:rPr>
                    <w:t> </w:t>
                  </w:r>
                  <w:r>
                    <w:rPr/>
                    <w:t>stavu</w:t>
                  </w:r>
                  <w:r>
                    <w:rPr>
                      <w:spacing w:val="-18"/>
                    </w:rPr>
                    <w:t> </w:t>
                  </w:r>
                  <w:r>
                    <w:rPr/>
                    <w:t>těchto</w:t>
                  </w:r>
                  <w:r>
                    <w:rPr>
                      <w:spacing w:val="-17"/>
                    </w:rPr>
                    <w:t> </w:t>
                  </w:r>
                  <w:r>
                    <w:rPr/>
                    <w:t>biotopů</w:t>
                  </w:r>
                  <w:r>
                    <w:rPr>
                      <w:spacing w:val="-12"/>
                    </w:rPr>
                    <w:t> </w:t>
                  </w:r>
                  <w:r>
                    <w:rPr/>
                    <w:t>(dále</w:t>
                  </w:r>
                  <w:r>
                    <w:rPr>
                      <w:spacing w:val="-29"/>
                    </w:rPr>
                    <w:t> </w:t>
                  </w:r>
                  <w:r>
                    <w:rPr/>
                    <w:t>jen</w:t>
                  </w:r>
                  <w:r>
                    <w:rPr>
                      <w:spacing w:val="-17"/>
                    </w:rPr>
                    <w:t> </w:t>
                  </w:r>
                  <w:r>
                    <w:rPr/>
                    <w:t>„trvalé</w:t>
                  </w:r>
                  <w:r>
                    <w:rPr>
                      <w:spacing w:val="-11"/>
                    </w:rPr>
                    <w:t> </w:t>
                  </w:r>
                  <w:r>
                    <w:rPr/>
                    <w:t>porosty"),</w:t>
                  </w:r>
                  <w:r>
                    <w:rPr>
                      <w:spacing w:val="-12"/>
                    </w:rPr>
                    <w:t> </w:t>
                  </w:r>
                  <w:r>
                    <w:rPr/>
                    <w:t>včetně</w:t>
                  </w:r>
                  <w:r>
                    <w:rPr>
                      <w:spacing w:val="-11"/>
                    </w:rPr>
                    <w:t> </w:t>
                  </w:r>
                  <w:r>
                    <w:rPr/>
                    <w:t>regulování</w:t>
                  </w:r>
                  <w:r>
                    <w:rPr>
                      <w:spacing w:val="-18"/>
                    </w:rPr>
                    <w:t> </w:t>
                  </w:r>
                  <w:r>
                    <w:rPr/>
                    <w:t>výskytu invazivních rostlin, v souladu s přílohou č. IV a s cíli ochrany přírody a krajiny na území národního</w:t>
                  </w:r>
                  <w:r>
                    <w:rPr>
                      <w:spacing w:val="-3"/>
                    </w:rPr>
                    <w:t> </w:t>
                  </w:r>
                  <w:r>
                    <w:rPr/>
                    <w:t>parku</w:t>
                  </w:r>
                  <w:r>
                    <w:rPr>
                      <w:spacing w:val="-4"/>
                    </w:rPr>
                    <w:t> </w:t>
                  </w:r>
                  <w:r>
                    <w:rPr/>
                    <w:t>a</w:t>
                  </w:r>
                  <w:r>
                    <w:rPr>
                      <w:spacing w:val="-26"/>
                    </w:rPr>
                    <w:t> </w:t>
                  </w:r>
                  <w:r>
                    <w:rPr/>
                    <w:t>jeho</w:t>
                  </w:r>
                  <w:r>
                    <w:rPr>
                      <w:spacing w:val="-4"/>
                    </w:rPr>
                    <w:t> </w:t>
                  </w:r>
                  <w:r>
                    <w:rPr/>
                    <w:t>ochranného</w:t>
                  </w:r>
                  <w:r>
                    <w:rPr>
                      <w:spacing w:val="2"/>
                    </w:rPr>
                    <w:t> </w:t>
                  </w:r>
                  <w:r>
                    <w:rPr/>
                    <w:t>pásma</w:t>
                  </w:r>
                  <w:r>
                    <w:rPr>
                      <w:spacing w:val="1"/>
                    </w:rPr>
                    <w:t> </w:t>
                  </w:r>
                  <w:r>
                    <w:rPr/>
                    <w:t>podle</w:t>
                  </w:r>
                  <w:r>
                    <w:rPr>
                      <w:spacing w:val="-11"/>
                    </w:rPr>
                    <w:t> </w:t>
                  </w:r>
                  <w:r>
                    <w:rPr/>
                    <w:t>zákona</w:t>
                  </w:r>
                  <w:r>
                    <w:rPr>
                      <w:spacing w:val="-4"/>
                    </w:rPr>
                    <w:t> </w:t>
                  </w:r>
                  <w:r>
                    <w:rPr/>
                    <w:t>č.</w:t>
                  </w:r>
                  <w:r>
                    <w:rPr>
                      <w:spacing w:val="6"/>
                    </w:rPr>
                    <w:t> </w:t>
                  </w:r>
                  <w:r>
                    <w:rPr/>
                    <w:t>114/1992 Sb., o</w:t>
                  </w:r>
                  <w:r>
                    <w:rPr>
                      <w:spacing w:val="-8"/>
                    </w:rPr>
                    <w:t> </w:t>
                  </w:r>
                  <w:r>
                    <w:rPr/>
                    <w:t>ochraně</w:t>
                  </w:r>
                  <w:r>
                    <w:rPr>
                      <w:spacing w:val="1"/>
                    </w:rPr>
                    <w:t> </w:t>
                  </w:r>
                  <w:r>
                    <w:rPr/>
                    <w:t>přírody</w:t>
                  </w:r>
                  <w:r>
                    <w:rPr>
                      <w:spacing w:val="-9"/>
                    </w:rPr>
                    <w:t> </w:t>
                  </w:r>
                  <w:r>
                    <w:rPr/>
                    <w:t>a krajiny, v platném</w:t>
                  </w:r>
                  <w:r>
                    <w:rPr>
                      <w:spacing w:val="-30"/>
                    </w:rPr>
                    <w:t> </w:t>
                  </w:r>
                  <w:r>
                    <w:rPr/>
                    <w:t>znění,</w:t>
                  </w:r>
                </w:p>
                <w:p>
                  <w:pPr>
                    <w:pStyle w:val="BodyText"/>
                    <w:spacing w:before="14"/>
                    <w:ind w:left="1973"/>
                    <w:jc w:val="both"/>
                  </w:pPr>
                  <w:r>
                    <w:rPr/>
                    <w:t>•   provozování lyžařských sjezdových tratí, včetně jejich úpravy sněžnými pásovými vozidly,</w:t>
                  </w:r>
                </w:p>
                <w:p>
                  <w:pPr>
                    <w:pStyle w:val="BodyText"/>
                    <w:spacing w:line="244" w:lineRule="auto" w:before="6"/>
                    <w:ind w:left="2260" w:right="1289" w:hanging="288"/>
                    <w:jc w:val="both"/>
                  </w:pPr>
                  <w:r>
                    <w:rPr/>
                    <w:t>• provozování, provádění údržby, oprav a likvidace staveb tvořící funkční celek lyžařského areálu Velká Úpa (Pec pod Sněžkou), tzn. zejména lanových drah, lyžařských vleků, technického zasněžování sjezdových tratí, osvětlení, budov apod.</w:t>
                  </w:r>
                </w:p>
                <w:p>
                  <w:pPr>
                    <w:pStyle w:val="BodyText"/>
                    <w:rPr>
                      <w:rFonts w:ascii="Times New Roman"/>
                      <w:sz w:val="22"/>
                    </w:rPr>
                  </w:pPr>
                </w:p>
                <w:p>
                  <w:pPr>
                    <w:pStyle w:val="BodyText"/>
                    <w:rPr>
                      <w:rFonts w:ascii="Times New Roman"/>
                      <w:sz w:val="22"/>
                    </w:rPr>
                  </w:pPr>
                </w:p>
                <w:p>
                  <w:pPr>
                    <w:spacing w:before="135"/>
                    <w:ind w:left="2435" w:right="2184" w:firstLine="0"/>
                    <w:jc w:val="center"/>
                    <w:rPr>
                      <w:i/>
                      <w:sz w:val="18"/>
                    </w:rPr>
                  </w:pPr>
                  <w:r>
                    <w:rPr>
                      <w:i/>
                      <w:sz w:val="18"/>
                    </w:rPr>
                    <w:t>strana 1</w:t>
                  </w:r>
                </w:p>
              </w:txbxContent>
            </v:textbox>
            <w10:wrap type="none"/>
          </v:shape>
        </w:pict>
      </w:r>
      <w:r>
        <w:rPr/>
        <w:pict>
          <v:group style="position:absolute;margin-left:0pt;margin-top:0pt;width:595.1pt;height:841.7pt;mso-position-horizontal-relative:page;mso-position-vertical-relative:page;z-index:-21760" coordorigin="0,0" coordsize="11902,16834">
            <v:shape style="position:absolute;left:0;top:0;width:11902;height:16834" type="#_x0000_t75" stroked="false">
              <v:imagedata r:id="rId5" o:title=""/>
            </v:shape>
            <v:shape style="position:absolute;left:3134;top:2994;width:7531;height:13628" coordorigin="3134,2994" coordsize="7531,13628" path="m6794,2994l3134,2994,3134,3267,6794,3267,6794,2994m10665,15255l9680,15255,9680,16622,10665,16622,10665,15255e" filled="true" fillcolor="#000000" stroked="false">
              <v:path arrowok="t"/>
              <v:fill type="solid"/>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5"/>
        </w:rPr>
      </w:pPr>
    </w:p>
    <w:tbl>
      <w:tblPr>
        <w:tblW w:w="0" w:type="auto"/>
        <w:jc w:val="left"/>
        <w:tblInd w:w="2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24"/>
        <w:gridCol w:w="1824"/>
        <w:gridCol w:w="1243"/>
        <w:gridCol w:w="845"/>
        <w:gridCol w:w="1220"/>
        <w:gridCol w:w="1411"/>
        <w:gridCol w:w="630"/>
      </w:tblGrid>
      <w:tr>
        <w:trPr>
          <w:trHeight w:val="415" w:hRule="exact"/>
        </w:trPr>
        <w:tc>
          <w:tcPr>
            <w:tcW w:w="1724" w:type="dxa"/>
          </w:tcPr>
          <w:p>
            <w:pPr/>
          </w:p>
        </w:tc>
        <w:tc>
          <w:tcPr>
            <w:tcW w:w="1824" w:type="dxa"/>
          </w:tcPr>
          <w:p>
            <w:pPr/>
          </w:p>
        </w:tc>
        <w:tc>
          <w:tcPr>
            <w:tcW w:w="1243" w:type="dxa"/>
          </w:tcPr>
          <w:p>
            <w:pPr/>
          </w:p>
        </w:tc>
        <w:tc>
          <w:tcPr>
            <w:tcW w:w="845" w:type="dxa"/>
          </w:tcPr>
          <w:p>
            <w:pPr/>
          </w:p>
        </w:tc>
        <w:tc>
          <w:tcPr>
            <w:tcW w:w="1220" w:type="dxa"/>
          </w:tcPr>
          <w:p>
            <w:pPr/>
          </w:p>
        </w:tc>
        <w:tc>
          <w:tcPr>
            <w:tcW w:w="1411" w:type="dxa"/>
          </w:tcPr>
          <w:p>
            <w:pPr/>
          </w:p>
        </w:tc>
        <w:tc>
          <w:tcPr>
            <w:tcW w:w="630" w:type="dxa"/>
          </w:tcPr>
          <w:p>
            <w:pPr/>
          </w:p>
        </w:tc>
      </w:tr>
      <w:tr>
        <w:trPr>
          <w:trHeight w:val="221" w:hRule="exact"/>
        </w:trPr>
        <w:tc>
          <w:tcPr>
            <w:tcW w:w="1724" w:type="dxa"/>
          </w:tcPr>
          <w:p>
            <w:pPr/>
          </w:p>
        </w:tc>
        <w:tc>
          <w:tcPr>
            <w:tcW w:w="1824" w:type="dxa"/>
          </w:tcPr>
          <w:p>
            <w:pPr/>
          </w:p>
        </w:tc>
        <w:tc>
          <w:tcPr>
            <w:tcW w:w="1243" w:type="dxa"/>
          </w:tcPr>
          <w:p>
            <w:pPr/>
          </w:p>
        </w:tc>
        <w:tc>
          <w:tcPr>
            <w:tcW w:w="845" w:type="dxa"/>
          </w:tcPr>
          <w:p>
            <w:pPr/>
          </w:p>
        </w:tc>
        <w:tc>
          <w:tcPr>
            <w:tcW w:w="2631" w:type="dxa"/>
            <w:gridSpan w:val="2"/>
          </w:tcPr>
          <w:p>
            <w:pPr/>
          </w:p>
        </w:tc>
        <w:tc>
          <w:tcPr>
            <w:tcW w:w="630" w:type="dxa"/>
          </w:tcPr>
          <w:p>
            <w:pPr/>
          </w:p>
        </w:tc>
      </w:tr>
    </w:tbl>
    <w:p>
      <w:pPr>
        <w:spacing w:after="0"/>
        <w:sectPr>
          <w:type w:val="continuous"/>
          <w:pgSz w:w="11910" w:h="16840"/>
          <w:pgMar w:top="1580" w:bottom="280" w:left="1680" w:right="1000"/>
        </w:sectPr>
      </w:pPr>
    </w:p>
    <w:p>
      <w:pPr>
        <w:pStyle w:val="BodyText"/>
        <w:ind w:right="-40"/>
        <w:rPr>
          <w:rFonts w:ascii="Times New Roman"/>
        </w:rPr>
      </w:pPr>
      <w:r>
        <w:rPr/>
        <w:pict>
          <v:shape style="position:absolute;margin-left:0pt;margin-top:0pt;width:618.5pt;height:858.25pt;mso-position-horizontal-relative:page;mso-position-vertical-relative:page;z-index:-2173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8"/>
                    </w:rPr>
                  </w:pPr>
                </w:p>
                <w:p>
                  <w:pPr>
                    <w:pStyle w:val="BodyText"/>
                    <w:ind w:left="1980" w:right="1777" w:hanging="7"/>
                    <w:jc w:val="both"/>
                  </w:pPr>
                  <w:r>
                    <w:rPr/>
                    <w:t>a  nájemce  se  zavazuje   platit  nájemné  a  užívat  předmět   nájmu   v  souladu   se  zákonem  a touto</w:t>
                  </w:r>
                  <w:r>
                    <w:rPr>
                      <w:spacing w:val="-43"/>
                    </w:rPr>
                    <w:t> </w:t>
                  </w:r>
                  <w:r>
                    <w:rPr/>
                    <w:t>smlouvou.</w:t>
                  </w:r>
                </w:p>
                <w:p>
                  <w:pPr>
                    <w:pStyle w:val="BodyText"/>
                    <w:tabs>
                      <w:tab w:pos="1979" w:val="left" w:leader="none"/>
                    </w:tabs>
                    <w:ind w:left="1548"/>
                  </w:pPr>
                  <w:r>
                    <w:rPr/>
                    <w:t>4)</w:t>
                    <w:tab/>
                    <w:t>K</w:t>
                  </w:r>
                  <w:r>
                    <w:rPr>
                      <w:spacing w:val="-26"/>
                    </w:rPr>
                    <w:t> </w:t>
                  </w:r>
                  <w:r>
                    <w:rPr/>
                    <w:t>jinému</w:t>
                  </w:r>
                  <w:r>
                    <w:rPr>
                      <w:spacing w:val="2"/>
                    </w:rPr>
                    <w:t> </w:t>
                  </w:r>
                  <w:r>
                    <w:rPr/>
                    <w:t>než</w:t>
                  </w:r>
                  <w:r>
                    <w:rPr>
                      <w:spacing w:val="-10"/>
                    </w:rPr>
                    <w:t> </w:t>
                  </w:r>
                  <w:r>
                    <w:rPr/>
                    <w:t>výše</w:t>
                  </w:r>
                  <w:r>
                    <w:rPr>
                      <w:spacing w:val="-8"/>
                    </w:rPr>
                    <w:t> </w:t>
                  </w:r>
                  <w:r>
                    <w:rPr/>
                    <w:t>dohodnutému</w:t>
                  </w:r>
                  <w:r>
                    <w:rPr>
                      <w:spacing w:val="3"/>
                    </w:rPr>
                    <w:t> </w:t>
                  </w:r>
                  <w:r>
                    <w:rPr/>
                    <w:t>účelu</w:t>
                  </w:r>
                  <w:r>
                    <w:rPr>
                      <w:spacing w:val="2"/>
                    </w:rPr>
                    <w:t> </w:t>
                  </w:r>
                  <w:r>
                    <w:rPr/>
                    <w:t>nesmí</w:t>
                  </w:r>
                  <w:r>
                    <w:rPr>
                      <w:spacing w:val="-3"/>
                    </w:rPr>
                    <w:t> </w:t>
                  </w:r>
                  <w:r>
                    <w:rPr/>
                    <w:t>být</w:t>
                  </w:r>
                  <w:r>
                    <w:rPr>
                      <w:spacing w:val="-11"/>
                    </w:rPr>
                    <w:t> </w:t>
                  </w:r>
                  <w:r>
                    <w:rPr/>
                    <w:t>předmět</w:t>
                  </w:r>
                  <w:r>
                    <w:rPr>
                      <w:spacing w:val="-15"/>
                    </w:rPr>
                    <w:t> </w:t>
                  </w:r>
                  <w:r>
                    <w:rPr/>
                    <w:t>nájmu</w:t>
                  </w:r>
                  <w:r>
                    <w:rPr>
                      <w:spacing w:val="2"/>
                    </w:rPr>
                    <w:t> </w:t>
                  </w:r>
                  <w:r>
                    <w:rPr/>
                    <w:t>užíván.</w:t>
                  </w:r>
                </w:p>
                <w:p>
                  <w:pPr>
                    <w:pStyle w:val="BodyText"/>
                    <w:tabs>
                      <w:tab w:pos="1979" w:val="left" w:leader="none"/>
                    </w:tabs>
                    <w:spacing w:before="1"/>
                    <w:ind w:left="1555"/>
                  </w:pPr>
                  <w:r>
                    <w:rPr/>
                    <w:t>5)</w:t>
                    <w:tab/>
                    <w:t>Stav</w:t>
                  </w:r>
                  <w:r>
                    <w:rPr>
                      <w:spacing w:val="-5"/>
                    </w:rPr>
                    <w:t> </w:t>
                  </w:r>
                  <w:r>
                    <w:rPr/>
                    <w:t>pozemků</w:t>
                  </w:r>
                  <w:r>
                    <w:rPr>
                      <w:spacing w:val="-16"/>
                    </w:rPr>
                    <w:t> </w:t>
                  </w:r>
                  <w:r>
                    <w:rPr/>
                    <w:t>je</w:t>
                  </w:r>
                  <w:r>
                    <w:rPr>
                      <w:spacing w:val="-5"/>
                    </w:rPr>
                    <w:t> </w:t>
                  </w:r>
                  <w:r>
                    <w:rPr/>
                    <w:t>nájemci</w:t>
                  </w:r>
                  <w:r>
                    <w:rPr>
                      <w:spacing w:val="-4"/>
                    </w:rPr>
                    <w:t> </w:t>
                  </w:r>
                  <w:r>
                    <w:rPr/>
                    <w:t>ke</w:t>
                  </w:r>
                  <w:r>
                    <w:rPr>
                      <w:spacing w:val="-12"/>
                    </w:rPr>
                    <w:t> </w:t>
                  </w:r>
                  <w:r>
                    <w:rPr/>
                    <w:t>dni podpisu</w:t>
                  </w:r>
                  <w:r>
                    <w:rPr>
                      <w:spacing w:val="-5"/>
                    </w:rPr>
                    <w:t> </w:t>
                  </w:r>
                  <w:r>
                    <w:rPr/>
                    <w:t>této</w:t>
                  </w:r>
                  <w:r>
                    <w:rPr>
                      <w:spacing w:val="-6"/>
                    </w:rPr>
                    <w:t> </w:t>
                  </w:r>
                  <w:r>
                    <w:rPr/>
                    <w:t>smlouvy</w:t>
                  </w:r>
                  <w:r>
                    <w:rPr>
                      <w:spacing w:val="-4"/>
                    </w:rPr>
                    <w:t> </w:t>
                  </w:r>
                  <w:r>
                    <w:rPr/>
                    <w:t>znám,</w:t>
                  </w:r>
                  <w:r>
                    <w:rPr>
                      <w:spacing w:val="-12"/>
                    </w:rPr>
                    <w:t> </w:t>
                  </w:r>
                  <w:r>
                    <w:rPr/>
                    <w:t>je</w:t>
                  </w:r>
                  <w:r>
                    <w:rPr>
                      <w:spacing w:val="-4"/>
                    </w:rPr>
                    <w:t> </w:t>
                  </w:r>
                  <w:r>
                    <w:rPr/>
                    <w:t>bezvadný</w:t>
                  </w:r>
                  <w:r>
                    <w:rPr>
                      <w:spacing w:val="-4"/>
                    </w:rPr>
                    <w:t> </w:t>
                  </w:r>
                  <w:r>
                    <w:rPr/>
                    <w:t>a</w:t>
                  </w:r>
                  <w:r>
                    <w:rPr>
                      <w:spacing w:val="-3"/>
                    </w:rPr>
                    <w:t> </w:t>
                  </w:r>
                  <w:r>
                    <w:rPr/>
                    <w:t>splňuje</w:t>
                  </w:r>
                  <w:r>
                    <w:rPr>
                      <w:spacing w:val="-1"/>
                    </w:rPr>
                    <w:t> </w:t>
                  </w:r>
                  <w:r>
                    <w:rPr/>
                    <w:t>účel nájmu.</w:t>
                  </w:r>
                </w:p>
                <w:p>
                  <w:pPr>
                    <w:pStyle w:val="BodyText"/>
                    <w:tabs>
                      <w:tab w:pos="1979" w:val="left" w:leader="none"/>
                    </w:tabs>
                    <w:ind w:left="1548"/>
                  </w:pPr>
                  <w:r>
                    <w:rPr/>
                    <w:t>6)</w:t>
                    <w:tab/>
                    <w:t>Pronajímatel</w:t>
                  </w:r>
                  <w:r>
                    <w:rPr>
                      <w:spacing w:val="-5"/>
                    </w:rPr>
                    <w:t> </w:t>
                  </w:r>
                  <w:r>
                    <w:rPr/>
                    <w:t>přenechává</w:t>
                  </w:r>
                  <w:r>
                    <w:rPr>
                      <w:spacing w:val="-7"/>
                    </w:rPr>
                    <w:t> </w:t>
                  </w:r>
                  <w:r>
                    <w:rPr/>
                    <w:t>nájemci</w:t>
                  </w:r>
                  <w:r>
                    <w:rPr>
                      <w:spacing w:val="-7"/>
                    </w:rPr>
                    <w:t> </w:t>
                  </w:r>
                  <w:r>
                    <w:rPr/>
                    <w:t>pozemky</w:t>
                  </w:r>
                  <w:r>
                    <w:rPr>
                      <w:spacing w:val="-17"/>
                    </w:rPr>
                    <w:t> </w:t>
                  </w:r>
                  <w:r>
                    <w:rPr/>
                    <w:t>ve</w:t>
                  </w:r>
                  <w:r>
                    <w:rPr>
                      <w:spacing w:val="-12"/>
                    </w:rPr>
                    <w:t> </w:t>
                  </w:r>
                  <w:r>
                    <w:rPr/>
                    <w:t>stavu</w:t>
                  </w:r>
                  <w:r>
                    <w:rPr>
                      <w:spacing w:val="-8"/>
                    </w:rPr>
                    <w:t> </w:t>
                  </w:r>
                  <w:r>
                    <w:rPr/>
                    <w:t>způsobilém</w:t>
                  </w:r>
                  <w:r>
                    <w:rPr>
                      <w:spacing w:val="-2"/>
                    </w:rPr>
                    <w:t> </w:t>
                  </w:r>
                  <w:r>
                    <w:rPr/>
                    <w:t>k</w:t>
                  </w:r>
                  <w:r>
                    <w:rPr>
                      <w:spacing w:val="-12"/>
                    </w:rPr>
                    <w:t> </w:t>
                  </w:r>
                  <w:r>
                    <w:rPr/>
                    <w:t>ujednanému</w:t>
                  </w:r>
                  <w:r>
                    <w:rPr>
                      <w:spacing w:val="-5"/>
                    </w:rPr>
                    <w:t> </w:t>
                  </w:r>
                  <w:r>
                    <w:rPr/>
                    <w:t>užívání.</w:t>
                  </w:r>
                </w:p>
                <w:p>
                  <w:pPr>
                    <w:pStyle w:val="BodyText"/>
                    <w:rPr>
                      <w:rFonts w:ascii="Times New Roman"/>
                      <w:sz w:val="22"/>
                    </w:rPr>
                  </w:pPr>
                </w:p>
                <w:p>
                  <w:pPr>
                    <w:spacing w:line="247" w:lineRule="auto" w:before="195"/>
                    <w:ind w:left="5577" w:right="5452" w:firstLine="0"/>
                    <w:jc w:val="center"/>
                    <w:rPr>
                      <w:b/>
                      <w:sz w:val="20"/>
                    </w:rPr>
                  </w:pPr>
                  <w:r>
                    <w:rPr>
                      <w:b/>
                      <w:sz w:val="20"/>
                    </w:rPr>
                    <w:t>Článek II.</w:t>
                  </w:r>
                  <w:r>
                    <w:rPr>
                      <w:b/>
                      <w:w w:val="87"/>
                      <w:sz w:val="20"/>
                    </w:rPr>
                    <w:t> </w:t>
                  </w:r>
                  <w:r>
                    <w:rPr>
                      <w:b/>
                      <w:w w:val="95"/>
                      <w:sz w:val="20"/>
                    </w:rPr>
                    <w:t>Nájemné</w:t>
                  </w:r>
                </w:p>
                <w:p>
                  <w:pPr>
                    <w:pStyle w:val="BodyText"/>
                    <w:tabs>
                      <w:tab w:pos="1979" w:val="left" w:leader="none"/>
                    </w:tabs>
                    <w:spacing w:before="114"/>
                    <w:ind w:left="1561"/>
                  </w:pPr>
                  <w:r>
                    <w:rPr/>
                    <w:t>1)</w:t>
                    <w:tab/>
                    <w:t>Nájemce</w:t>
                  </w:r>
                  <w:r>
                    <w:rPr>
                      <w:spacing w:val="-26"/>
                    </w:rPr>
                    <w:t> </w:t>
                  </w:r>
                  <w:r>
                    <w:rPr/>
                    <w:t>je</w:t>
                  </w:r>
                  <w:r>
                    <w:rPr>
                      <w:spacing w:val="-7"/>
                    </w:rPr>
                    <w:t> </w:t>
                  </w:r>
                  <w:r>
                    <w:rPr/>
                    <w:t>povinen</w:t>
                  </w:r>
                  <w:r>
                    <w:rPr>
                      <w:spacing w:val="-2"/>
                    </w:rPr>
                    <w:t> </w:t>
                  </w:r>
                  <w:r>
                    <w:rPr/>
                    <w:t>řádně</w:t>
                  </w:r>
                  <w:r>
                    <w:rPr>
                      <w:spacing w:val="-6"/>
                    </w:rPr>
                    <w:t> </w:t>
                  </w:r>
                  <w:r>
                    <w:rPr/>
                    <w:t>a</w:t>
                  </w:r>
                  <w:r>
                    <w:rPr>
                      <w:spacing w:val="-11"/>
                    </w:rPr>
                    <w:t> </w:t>
                  </w:r>
                  <w:r>
                    <w:rPr/>
                    <w:t>včas</w:t>
                  </w:r>
                  <w:r>
                    <w:rPr>
                      <w:spacing w:val="-8"/>
                    </w:rPr>
                    <w:t> </w:t>
                  </w:r>
                  <w:r>
                    <w:rPr/>
                    <w:t>platit</w:t>
                  </w:r>
                  <w:r>
                    <w:rPr>
                      <w:spacing w:val="-6"/>
                    </w:rPr>
                    <w:t> </w:t>
                  </w:r>
                  <w:r>
                    <w:rPr/>
                    <w:t>pronajímateli</w:t>
                  </w:r>
                  <w:r>
                    <w:rPr>
                      <w:spacing w:val="1"/>
                    </w:rPr>
                    <w:t> </w:t>
                  </w:r>
                  <w:r>
                    <w:rPr/>
                    <w:t>sjednané nájemné.</w:t>
                  </w:r>
                </w:p>
                <w:p>
                  <w:pPr>
                    <w:pStyle w:val="BodyText"/>
                    <w:spacing w:line="235" w:lineRule="auto" w:before="4"/>
                    <w:ind w:left="1973" w:right="1770" w:hanging="425"/>
                    <w:jc w:val="both"/>
                  </w:pPr>
                  <w:r>
                    <w:rPr/>
                    <w:t>2) Roční  nájemné se  stanovuje  dohodou  smluvních  stran  (ve smyslu výše nájemného  určeného ve znaleckém posudku č. 106-01/2021 ze dne 25.11.2021 vypracovaného Ing. Milanem Langem, Zívrova 1599/14, 163 00 Praha, a činí </w:t>
                  </w:r>
                  <w:r>
                    <w:rPr>
                      <w:b/>
                    </w:rPr>
                    <w:t>75.000,- Kč </w:t>
                  </w:r>
                  <w:r>
                    <w:rPr/>
                    <w:t>(slovy: sedmdesát pět tisíc korun českých).</w:t>
                  </w:r>
                </w:p>
                <w:p>
                  <w:pPr>
                    <w:pStyle w:val="BodyText"/>
                    <w:tabs>
                      <w:tab w:pos="1979" w:val="left" w:leader="none"/>
                    </w:tabs>
                    <w:spacing w:line="204" w:lineRule="exact"/>
                    <w:ind w:left="1548"/>
                  </w:pPr>
                  <w:r>
                    <w:rPr/>
                    <w:t>3)</w:t>
                    <w:tab/>
                    <w:t>Nájemné za období od nabytí účinnosti této smlouvy (čí. VII odst. 1) do konce kalendářního</w:t>
                  </w:r>
                  <w:r>
                    <w:rPr>
                      <w:spacing w:val="-4"/>
                    </w:rPr>
                    <w:t> </w:t>
                  </w:r>
                  <w:r>
                    <w:rPr/>
                    <w:t>roku</w:t>
                  </w:r>
                </w:p>
                <w:p>
                  <w:pPr>
                    <w:pStyle w:val="BodyText"/>
                    <w:spacing w:line="237" w:lineRule="auto" w:before="37"/>
                    <w:ind w:left="1972" w:right="1768"/>
                    <w:jc w:val="both"/>
                  </w:pPr>
                  <w:r>
                    <w:rPr/>
                    <w:t>2022  se stanovuje jako  poměrná  část   nájemného   sjednaného  v  odst.   2   tohoto  článku, tzn. 75.000,- Kč / 365 dní x počet dní od nabytí účinnosti této smlouvy do konce daného kalendářního roku. Nájemné za poměrnou část daného roku bude uhrazeno na základě faktury vystavené pronajímatelem a prokazatelně doručené na adresu nájemce, se splatností 60 dnů. Zaplacením se rozumí den připsání příslušné částky na účet pronajímatele.</w:t>
                  </w:r>
                </w:p>
                <w:p>
                  <w:pPr>
                    <w:pStyle w:val="BodyText"/>
                    <w:ind w:left="1980" w:right="1768" w:hanging="432"/>
                    <w:jc w:val="both"/>
                  </w:pPr>
                  <w:r>
                    <w:rPr/>
                    <w:t>4) Nájemné v dalších letech trvání nájmu bude hrazeno 1x ročně, a to vždy na základě faktury pronajímatele prokazatelně doručené na adresu nájemce nejdéle do 31. 5. příslušného kalendářního roku s termínem splatnosti vždy do 30. 6. kalendářního roku, za který se nájemné hradí. Zaplacením se rozumí den připsání příslušné částky na účet pronajímatele.</w:t>
                  </w:r>
                </w:p>
                <w:p>
                  <w:pPr>
                    <w:pStyle w:val="BodyText"/>
                    <w:ind w:left="1979" w:right="1775" w:hanging="425"/>
                    <w:jc w:val="both"/>
                  </w:pPr>
                  <w:r>
                    <w:rPr/>
                    <w:t>5) Výše nájemného bude pravidelně zvyšována o míru inflace v České republice, vyjádřené přírůstkem</w:t>
                  </w:r>
                  <w:r>
                    <w:rPr>
                      <w:spacing w:val="-12"/>
                    </w:rPr>
                    <w:t> </w:t>
                  </w:r>
                  <w:r>
                    <w:rPr/>
                    <w:t>průměrného</w:t>
                  </w:r>
                  <w:r>
                    <w:rPr>
                      <w:spacing w:val="-14"/>
                    </w:rPr>
                    <w:t> </w:t>
                  </w:r>
                  <w:r>
                    <w:rPr/>
                    <w:t>ročního</w:t>
                  </w:r>
                  <w:r>
                    <w:rPr>
                      <w:spacing w:val="-16"/>
                    </w:rPr>
                    <w:t> </w:t>
                  </w:r>
                  <w:r>
                    <w:rPr/>
                    <w:t>indexu</w:t>
                  </w:r>
                  <w:r>
                    <w:rPr>
                      <w:spacing w:val="-17"/>
                    </w:rPr>
                    <w:t> </w:t>
                  </w:r>
                  <w:r>
                    <w:rPr/>
                    <w:t>spotřebitelských</w:t>
                  </w:r>
                  <w:r>
                    <w:rPr>
                      <w:spacing w:val="-17"/>
                    </w:rPr>
                    <w:t> </w:t>
                  </w:r>
                  <w:r>
                    <w:rPr/>
                    <w:t>cen</w:t>
                  </w:r>
                  <w:r>
                    <w:rPr>
                      <w:spacing w:val="-22"/>
                    </w:rPr>
                    <w:t> </w:t>
                  </w:r>
                  <w:r>
                    <w:rPr/>
                    <w:t>v</w:t>
                  </w:r>
                  <w:r>
                    <w:rPr>
                      <w:spacing w:val="-20"/>
                    </w:rPr>
                    <w:t> </w:t>
                  </w:r>
                  <w:r>
                    <w:rPr/>
                    <w:t>minulém</w:t>
                  </w:r>
                  <w:r>
                    <w:rPr>
                      <w:spacing w:val="-16"/>
                    </w:rPr>
                    <w:t> </w:t>
                  </w:r>
                  <w:r>
                    <w:rPr/>
                    <w:t>kalendářním</w:t>
                  </w:r>
                  <w:r>
                    <w:rPr>
                      <w:spacing w:val="-16"/>
                    </w:rPr>
                    <w:t> </w:t>
                  </w:r>
                  <w:r>
                    <w:rPr/>
                    <w:t>roce</w:t>
                  </w:r>
                  <w:r>
                    <w:rPr>
                      <w:spacing w:val="-16"/>
                    </w:rPr>
                    <w:t> </w:t>
                  </w:r>
                  <w:r>
                    <w:rPr/>
                    <w:t>proti</w:t>
                  </w:r>
                  <w:r>
                    <w:rPr>
                      <w:spacing w:val="-7"/>
                    </w:rPr>
                    <w:t> </w:t>
                  </w:r>
                  <w:r>
                    <w:rPr/>
                    <w:t>roku předminulému a vyhlášené Českým statistickým úřadem, nejméně však o růst obvyklého nájemného</w:t>
                  </w:r>
                  <w:r>
                    <w:rPr>
                      <w:spacing w:val="-12"/>
                    </w:rPr>
                    <w:t> </w:t>
                  </w:r>
                  <w:r>
                    <w:rPr/>
                    <w:t>ze</w:t>
                  </w:r>
                  <w:r>
                    <w:rPr>
                      <w:spacing w:val="-2"/>
                    </w:rPr>
                    <w:t> </w:t>
                  </w:r>
                  <w:r>
                    <w:rPr/>
                    <w:t>srovnatelného</w:t>
                  </w:r>
                  <w:r>
                    <w:rPr>
                      <w:spacing w:val="-4"/>
                    </w:rPr>
                    <w:t> </w:t>
                  </w:r>
                  <w:r>
                    <w:rPr/>
                    <w:t>majetku</w:t>
                  </w:r>
                  <w:r>
                    <w:rPr>
                      <w:spacing w:val="-7"/>
                    </w:rPr>
                    <w:t> </w:t>
                  </w:r>
                  <w:r>
                    <w:rPr/>
                    <w:t>v</w:t>
                  </w:r>
                  <w:r>
                    <w:rPr>
                      <w:spacing w:val="-11"/>
                    </w:rPr>
                    <w:t> </w:t>
                  </w:r>
                  <w:r>
                    <w:rPr/>
                    <w:t>daném místě</w:t>
                  </w:r>
                  <w:r>
                    <w:rPr>
                      <w:spacing w:val="-7"/>
                    </w:rPr>
                    <w:t> </w:t>
                  </w:r>
                  <w:r>
                    <w:rPr/>
                    <w:t>a</w:t>
                  </w:r>
                  <w:r>
                    <w:rPr>
                      <w:spacing w:val="-8"/>
                    </w:rPr>
                    <w:t> </w:t>
                  </w:r>
                  <w:r>
                    <w:rPr/>
                    <w:t>čase.</w:t>
                  </w:r>
                </w:p>
                <w:p>
                  <w:pPr>
                    <w:pStyle w:val="BodyText"/>
                    <w:spacing w:before="6"/>
                    <w:ind w:left="1972" w:right="1767" w:hanging="425"/>
                    <w:jc w:val="both"/>
                  </w:pPr>
                  <w:r>
                    <w:rPr/>
                    <w:t>6) Smluvní strany se tímto shodly na úpravě nájemného vždy minimálně po 8 letech po dobu trvání této</w:t>
                  </w:r>
                  <w:r>
                    <w:rPr>
                      <w:spacing w:val="-10"/>
                    </w:rPr>
                    <w:t> </w:t>
                  </w:r>
                  <w:r>
                    <w:rPr/>
                    <w:t>smlouvy</w:t>
                  </w:r>
                  <w:r>
                    <w:rPr>
                      <w:spacing w:val="-6"/>
                    </w:rPr>
                    <w:t> </w:t>
                  </w:r>
                  <w:r>
                    <w:rPr/>
                    <w:t>a</w:t>
                  </w:r>
                  <w:r>
                    <w:rPr>
                      <w:spacing w:val="-12"/>
                    </w:rPr>
                    <w:t> </w:t>
                  </w:r>
                  <w:r>
                    <w:rPr/>
                    <w:t>to</w:t>
                  </w:r>
                  <w:r>
                    <w:rPr>
                      <w:spacing w:val="-3"/>
                    </w:rPr>
                    <w:t> </w:t>
                  </w:r>
                  <w:r>
                    <w:rPr/>
                    <w:t>dle</w:t>
                  </w:r>
                  <w:r>
                    <w:rPr>
                      <w:spacing w:val="-10"/>
                    </w:rPr>
                    <w:t> </w:t>
                  </w:r>
                  <w:r>
                    <w:rPr/>
                    <w:t>znaleckého</w:t>
                  </w:r>
                  <w:r>
                    <w:rPr>
                      <w:spacing w:val="-2"/>
                    </w:rPr>
                    <w:t> </w:t>
                  </w:r>
                  <w:r>
                    <w:rPr/>
                    <w:t>posudku,</w:t>
                  </w:r>
                  <w:r>
                    <w:rPr>
                      <w:spacing w:val="3"/>
                    </w:rPr>
                    <w:t> </w:t>
                  </w:r>
                  <w:r>
                    <w:rPr/>
                    <w:t>který bude</w:t>
                  </w:r>
                  <w:r>
                    <w:rPr>
                      <w:spacing w:val="-9"/>
                    </w:rPr>
                    <w:t> </w:t>
                  </w:r>
                  <w:r>
                    <w:rPr/>
                    <w:t>za</w:t>
                  </w:r>
                  <w:r>
                    <w:rPr>
                      <w:spacing w:val="-4"/>
                    </w:rPr>
                    <w:t> </w:t>
                  </w:r>
                  <w:r>
                    <w:rPr/>
                    <w:t>tímto</w:t>
                  </w:r>
                  <w:r>
                    <w:rPr>
                      <w:spacing w:val="-2"/>
                    </w:rPr>
                    <w:t> </w:t>
                  </w:r>
                  <w:r>
                    <w:rPr/>
                    <w:t>účelem</w:t>
                  </w:r>
                  <w:r>
                    <w:rPr>
                      <w:spacing w:val="4"/>
                    </w:rPr>
                    <w:t> </w:t>
                  </w:r>
                  <w:r>
                    <w:rPr/>
                    <w:t>pořízen.</w:t>
                  </w:r>
                  <w:r>
                    <w:rPr>
                      <w:spacing w:val="7"/>
                    </w:rPr>
                    <w:t> </w:t>
                  </w:r>
                  <w:r>
                    <w:rPr/>
                    <w:t>Smluvní</w:t>
                  </w:r>
                  <w:r>
                    <w:rPr>
                      <w:spacing w:val="-3"/>
                    </w:rPr>
                    <w:t> </w:t>
                  </w:r>
                  <w:r>
                    <w:rPr/>
                    <w:t>strany</w:t>
                  </w:r>
                  <w:r>
                    <w:rPr>
                      <w:spacing w:val="-3"/>
                    </w:rPr>
                    <w:t> </w:t>
                  </w:r>
                  <w:r>
                    <w:rPr/>
                    <w:t>se shodly, že budou tento znalecký posudek akceptovat a dle něho bude hrazeno nové nájemné na další období, pokud nebude dohodnuto jinak. Smluvní strany rovněž předpokládají zhotovení znaleckého posudku v případě vybudování nových dočasných staveb, které by mělo případný vliv na</w:t>
                  </w:r>
                  <w:r>
                    <w:rPr>
                      <w:spacing w:val="-17"/>
                    </w:rPr>
                    <w:t> </w:t>
                  </w:r>
                  <w:r>
                    <w:rPr/>
                    <w:t>způsob</w:t>
                  </w:r>
                  <w:r>
                    <w:rPr>
                      <w:spacing w:val="-16"/>
                    </w:rPr>
                    <w:t> </w:t>
                  </w:r>
                  <w:r>
                    <w:rPr/>
                    <w:t>stanovení</w:t>
                  </w:r>
                  <w:r>
                    <w:rPr>
                      <w:spacing w:val="-13"/>
                    </w:rPr>
                    <w:t> </w:t>
                  </w:r>
                  <w:r>
                    <w:rPr/>
                    <w:t>výše</w:t>
                  </w:r>
                  <w:r>
                    <w:rPr>
                      <w:spacing w:val="-8"/>
                    </w:rPr>
                    <w:t> </w:t>
                  </w:r>
                  <w:r>
                    <w:rPr/>
                    <w:t>nájemného.</w:t>
                  </w:r>
                </w:p>
                <w:p>
                  <w:pPr>
                    <w:pStyle w:val="BodyText"/>
                    <w:spacing w:line="235" w:lineRule="auto" w:before="4"/>
                    <w:ind w:left="1980" w:right="1769" w:hanging="425"/>
                    <w:jc w:val="both"/>
                  </w:pPr>
                  <w:r>
                    <w:rPr/>
                    <w:t>7)</w:t>
                  </w:r>
                  <w:r>
                    <w:rPr>
                      <w:spacing w:val="39"/>
                    </w:rPr>
                    <w:t> </w:t>
                  </w:r>
                  <w:r>
                    <w:rPr/>
                    <w:t>Pro</w:t>
                  </w:r>
                  <w:r>
                    <w:rPr>
                      <w:spacing w:val="-18"/>
                    </w:rPr>
                    <w:t> </w:t>
                  </w:r>
                  <w:r>
                    <w:rPr/>
                    <w:t>případ</w:t>
                  </w:r>
                  <w:r>
                    <w:rPr>
                      <w:spacing w:val="-6"/>
                    </w:rPr>
                    <w:t> </w:t>
                  </w:r>
                  <w:r>
                    <w:rPr/>
                    <w:t>předčasného</w:t>
                  </w:r>
                  <w:r>
                    <w:rPr>
                      <w:spacing w:val="-10"/>
                    </w:rPr>
                    <w:t> </w:t>
                  </w:r>
                  <w:r>
                    <w:rPr/>
                    <w:t>ukončení</w:t>
                  </w:r>
                  <w:r>
                    <w:rPr>
                      <w:spacing w:val="-12"/>
                    </w:rPr>
                    <w:t> </w:t>
                  </w:r>
                  <w:r>
                    <w:rPr/>
                    <w:t>nájmu</w:t>
                  </w:r>
                  <w:r>
                    <w:rPr>
                      <w:spacing w:val="-12"/>
                    </w:rPr>
                    <w:t> </w:t>
                  </w:r>
                  <w:r>
                    <w:rPr/>
                    <w:t>bude</w:t>
                  </w:r>
                  <w:r>
                    <w:rPr>
                      <w:spacing w:val="-19"/>
                    </w:rPr>
                    <w:t> </w:t>
                  </w:r>
                  <w:r>
                    <w:rPr/>
                    <w:t>zaplacené</w:t>
                  </w:r>
                  <w:r>
                    <w:rPr>
                      <w:spacing w:val="-18"/>
                    </w:rPr>
                    <w:t> </w:t>
                  </w:r>
                  <w:r>
                    <w:rPr/>
                    <w:t>nájemné</w:t>
                  </w:r>
                  <w:r>
                    <w:rPr>
                      <w:spacing w:val="-24"/>
                    </w:rPr>
                    <w:t> </w:t>
                  </w:r>
                  <w:r>
                    <w:rPr/>
                    <w:t>vypořádáno</w:t>
                  </w:r>
                  <w:r>
                    <w:rPr>
                      <w:spacing w:val="-15"/>
                    </w:rPr>
                    <w:t> </w:t>
                  </w:r>
                  <w:r>
                    <w:rPr/>
                    <w:t>tak,</w:t>
                  </w:r>
                  <w:r>
                    <w:rPr>
                      <w:spacing w:val="-14"/>
                    </w:rPr>
                    <w:t> </w:t>
                  </w:r>
                  <w:r>
                    <w:rPr/>
                    <w:t>že</w:t>
                  </w:r>
                  <w:r>
                    <w:rPr>
                      <w:spacing w:val="-5"/>
                    </w:rPr>
                    <w:t> </w:t>
                  </w:r>
                  <w:r>
                    <w:rPr/>
                    <w:t>odpovídající poměrná část nájemného bude nájemci vrácena do 30 dnů od ukončení nájmu na účet uvedený  v záhlaví této</w:t>
                  </w:r>
                  <w:r>
                    <w:rPr>
                      <w:spacing w:val="-33"/>
                    </w:rPr>
                    <w:t> </w:t>
                  </w:r>
                  <w:r>
                    <w:rPr/>
                    <w:t>smlouvy.</w:t>
                  </w:r>
                </w:p>
                <w:p>
                  <w:pPr>
                    <w:pStyle w:val="BodyText"/>
                    <w:spacing w:before="1"/>
                    <w:ind w:left="1980" w:right="1776" w:hanging="425"/>
                    <w:jc w:val="both"/>
                  </w:pPr>
                  <w:r>
                    <w:rPr/>
                    <w:t>8)   Smluvní  strany  se  tímto  shodly,  že  nájemce  bude  pronajímateli  hradit  rovněž  aktuální  daň z nemovitosti pronajímaných</w:t>
                  </w:r>
                  <w:r>
                    <w:rPr>
                      <w:spacing w:val="-35"/>
                    </w:rPr>
                    <w:t> </w:t>
                  </w:r>
                  <w:r>
                    <w:rPr/>
                    <w:t>pozemků.</w:t>
                  </w:r>
                </w:p>
                <w:p>
                  <w:pPr>
                    <w:pStyle w:val="BodyText"/>
                    <w:rPr>
                      <w:rFonts w:ascii="Times New Roman"/>
                      <w:sz w:val="22"/>
                    </w:rPr>
                  </w:pPr>
                </w:p>
                <w:p>
                  <w:pPr>
                    <w:pStyle w:val="BodyText"/>
                    <w:spacing w:before="4"/>
                    <w:rPr>
                      <w:rFonts w:ascii="Times New Roman"/>
                      <w:sz w:val="17"/>
                    </w:rPr>
                  </w:pPr>
                </w:p>
                <w:p>
                  <w:pPr>
                    <w:spacing w:line="247" w:lineRule="auto" w:before="1"/>
                    <w:ind w:left="5515" w:right="5735" w:hanging="7"/>
                    <w:jc w:val="center"/>
                    <w:rPr>
                      <w:b/>
                      <w:sz w:val="20"/>
                    </w:rPr>
                  </w:pPr>
                  <w:r>
                    <w:rPr>
                      <w:b/>
                      <w:sz w:val="20"/>
                    </w:rPr>
                    <w:t>Článek III. Doba</w:t>
                  </w:r>
                  <w:r>
                    <w:rPr>
                      <w:b/>
                      <w:spacing w:val="-28"/>
                      <w:sz w:val="20"/>
                    </w:rPr>
                    <w:t> </w:t>
                  </w:r>
                  <w:r>
                    <w:rPr>
                      <w:b/>
                      <w:sz w:val="20"/>
                    </w:rPr>
                    <w:t>nájmu</w:t>
                  </w:r>
                </w:p>
                <w:p>
                  <w:pPr>
                    <w:pStyle w:val="BodyText"/>
                    <w:tabs>
                      <w:tab w:pos="1987" w:val="left" w:leader="none"/>
                    </w:tabs>
                    <w:spacing w:before="108"/>
                    <w:ind w:left="1570"/>
                  </w:pPr>
                  <w:r>
                    <w:rPr/>
                    <w:t>1)</w:t>
                    <w:tab/>
                    <w:t>Nájem</w:t>
                  </w:r>
                  <w:r>
                    <w:rPr>
                      <w:spacing w:val="-7"/>
                    </w:rPr>
                    <w:t> </w:t>
                  </w:r>
                  <w:r>
                    <w:rPr/>
                    <w:t>se</w:t>
                  </w:r>
                  <w:r>
                    <w:rPr>
                      <w:spacing w:val="-12"/>
                    </w:rPr>
                    <w:t> </w:t>
                  </w:r>
                  <w:r>
                    <w:rPr/>
                    <w:t>sjednává</w:t>
                  </w:r>
                  <w:r>
                    <w:rPr>
                      <w:spacing w:val="-6"/>
                    </w:rPr>
                    <w:t> </w:t>
                  </w:r>
                  <w:r>
                    <w:rPr/>
                    <w:t>na</w:t>
                  </w:r>
                  <w:r>
                    <w:rPr>
                      <w:spacing w:val="-8"/>
                    </w:rPr>
                    <w:t> </w:t>
                  </w:r>
                  <w:r>
                    <w:rPr/>
                    <w:t>dobu</w:t>
                  </w:r>
                  <w:r>
                    <w:rPr>
                      <w:spacing w:val="6"/>
                    </w:rPr>
                    <w:t> </w:t>
                  </w:r>
                  <w:r>
                    <w:rPr/>
                    <w:t>určitou,</w:t>
                  </w:r>
                  <w:r>
                    <w:rPr>
                      <w:spacing w:val="-1"/>
                    </w:rPr>
                    <w:t> </w:t>
                  </w:r>
                  <w:r>
                    <w:rPr/>
                    <w:t>a</w:t>
                  </w:r>
                  <w:r>
                    <w:rPr>
                      <w:spacing w:val="-10"/>
                    </w:rPr>
                    <w:t> </w:t>
                  </w:r>
                  <w:r>
                    <w:rPr/>
                    <w:t>to</w:t>
                  </w:r>
                  <w:r>
                    <w:rPr>
                      <w:spacing w:val="-12"/>
                    </w:rPr>
                    <w:t> </w:t>
                  </w:r>
                  <w:r>
                    <w:rPr/>
                    <w:t>ode</w:t>
                  </w:r>
                  <w:r>
                    <w:rPr>
                      <w:spacing w:val="-6"/>
                    </w:rPr>
                    <w:t> </w:t>
                  </w:r>
                  <w:r>
                    <w:rPr/>
                    <w:t>dne</w:t>
                  </w:r>
                  <w:r>
                    <w:rPr>
                      <w:spacing w:val="-1"/>
                    </w:rPr>
                    <w:t> </w:t>
                  </w:r>
                  <w:r>
                    <w:rPr/>
                    <w:t>nabytí</w:t>
                  </w:r>
                  <w:r>
                    <w:rPr>
                      <w:spacing w:val="-1"/>
                    </w:rPr>
                    <w:t> </w:t>
                  </w:r>
                  <w:r>
                    <w:rPr/>
                    <w:t>účinnosti</w:t>
                  </w:r>
                  <w:r>
                    <w:rPr>
                      <w:spacing w:val="-2"/>
                    </w:rPr>
                    <w:t> </w:t>
                  </w:r>
                  <w:r>
                    <w:rPr/>
                    <w:t>do</w:t>
                  </w:r>
                  <w:r>
                    <w:rPr>
                      <w:spacing w:val="-8"/>
                    </w:rPr>
                    <w:t> </w:t>
                  </w:r>
                  <w:r>
                    <w:rPr/>
                    <w:t>31.12.2050.</w:t>
                  </w:r>
                </w:p>
                <w:p>
                  <w:pPr>
                    <w:pStyle w:val="BodyText"/>
                    <w:tabs>
                      <w:tab w:pos="1979" w:val="left" w:leader="none"/>
                    </w:tabs>
                    <w:ind w:left="1555"/>
                  </w:pPr>
                  <w:r>
                    <w:rPr/>
                    <w:t>2)</w:t>
                    <w:tab/>
                    <w:t>Smluvní strany se výslovně dohodly na vyloučení opětovného   </w:t>
                  </w:r>
                  <w:r>
                    <w:rPr>
                      <w:spacing w:val="51"/>
                    </w:rPr>
                    <w:t> </w:t>
                  </w:r>
                  <w:r>
                    <w:rPr/>
                    <w:t>uzavření nájemní smlouvy podle</w:t>
                  </w:r>
                </w:p>
                <w:p>
                  <w:pPr>
                    <w:pStyle w:val="BodyText"/>
                    <w:spacing w:line="237" w:lineRule="auto" w:before="1"/>
                    <w:ind w:left="1980" w:right="1769"/>
                    <w:jc w:val="both"/>
                  </w:pPr>
                  <w:r>
                    <w:rPr/>
                    <w:t>§</w:t>
                  </w:r>
                  <w:r>
                    <w:rPr>
                      <w:spacing w:val="-10"/>
                    </w:rPr>
                    <w:t> </w:t>
                  </w:r>
                  <w:r>
                    <w:rPr/>
                    <w:t>2230</w:t>
                  </w:r>
                  <w:r>
                    <w:rPr>
                      <w:spacing w:val="-15"/>
                    </w:rPr>
                    <w:t> </w:t>
                  </w:r>
                  <w:r>
                    <w:rPr/>
                    <w:t>zákona</w:t>
                  </w:r>
                  <w:r>
                    <w:rPr>
                      <w:spacing w:val="-13"/>
                    </w:rPr>
                    <w:t> </w:t>
                  </w:r>
                  <w:r>
                    <w:rPr/>
                    <w:t>č.</w:t>
                  </w:r>
                  <w:r>
                    <w:rPr>
                      <w:spacing w:val="-10"/>
                    </w:rPr>
                    <w:t> </w:t>
                  </w:r>
                  <w:r>
                    <w:rPr/>
                    <w:t>89/2012</w:t>
                  </w:r>
                  <w:r>
                    <w:rPr>
                      <w:spacing w:val="-4"/>
                    </w:rPr>
                    <w:t> </w:t>
                  </w:r>
                  <w:r>
                    <w:rPr/>
                    <w:t>Sb.,</w:t>
                  </w:r>
                  <w:r>
                    <w:rPr>
                      <w:spacing w:val="-4"/>
                    </w:rPr>
                    <w:t> </w:t>
                  </w:r>
                  <w:r>
                    <w:rPr/>
                    <w:t>a</w:t>
                  </w:r>
                  <w:r>
                    <w:rPr>
                      <w:spacing w:val="-12"/>
                    </w:rPr>
                    <w:t> </w:t>
                  </w:r>
                  <w:r>
                    <w:rPr/>
                    <w:t>ujednávají</w:t>
                  </w:r>
                  <w:r>
                    <w:rPr>
                      <w:spacing w:val="-13"/>
                    </w:rPr>
                    <w:t> </w:t>
                  </w:r>
                  <w:r>
                    <w:rPr/>
                    <w:t>si,</w:t>
                  </w:r>
                  <w:r>
                    <w:rPr>
                      <w:spacing w:val="-7"/>
                    </w:rPr>
                    <w:t> </w:t>
                  </w:r>
                  <w:r>
                    <w:rPr/>
                    <w:t>že</w:t>
                  </w:r>
                  <w:r>
                    <w:rPr>
                      <w:spacing w:val="-8"/>
                    </w:rPr>
                    <w:t> </w:t>
                  </w:r>
                  <w:r>
                    <w:rPr/>
                    <w:t>nájem</w:t>
                  </w:r>
                  <w:r>
                    <w:rPr>
                      <w:spacing w:val="-10"/>
                    </w:rPr>
                    <w:t> </w:t>
                  </w:r>
                  <w:r>
                    <w:rPr/>
                    <w:t>bez</w:t>
                  </w:r>
                  <w:r>
                    <w:rPr>
                      <w:spacing w:val="-13"/>
                    </w:rPr>
                    <w:t> </w:t>
                  </w:r>
                  <w:r>
                    <w:rPr/>
                    <w:t>ohledu</w:t>
                  </w:r>
                  <w:r>
                    <w:rPr>
                      <w:spacing w:val="-8"/>
                    </w:rPr>
                    <w:t> </w:t>
                  </w:r>
                  <w:r>
                    <w:rPr/>
                    <w:t>na</w:t>
                  </w:r>
                  <w:r>
                    <w:rPr>
                      <w:spacing w:val="-15"/>
                    </w:rPr>
                    <w:t> </w:t>
                  </w:r>
                  <w:r>
                    <w:rPr/>
                    <w:t>aktivitu</w:t>
                  </w:r>
                  <w:r>
                    <w:rPr>
                      <w:spacing w:val="-10"/>
                    </w:rPr>
                    <w:t> </w:t>
                  </w:r>
                  <w:r>
                    <w:rPr/>
                    <w:t>pronajímatele</w:t>
                  </w:r>
                  <w:r>
                    <w:rPr>
                      <w:spacing w:val="-16"/>
                    </w:rPr>
                    <w:t> </w:t>
                  </w:r>
                  <w:r>
                    <w:rPr/>
                    <w:t>konči ke sjednanému datu a případné další užívání předmětu nájmu nájemcem nebude pokládáno za opětovné uzavření nájemní</w:t>
                  </w:r>
                  <w:r>
                    <w:rPr>
                      <w:spacing w:val="-33"/>
                    </w:rPr>
                    <w:t> </w:t>
                  </w:r>
                  <w:r>
                    <w:rPr/>
                    <w:t>smlouvy.</w:t>
                  </w:r>
                </w:p>
                <w:p>
                  <w:pPr>
                    <w:pStyle w:val="BodyText"/>
                    <w:rPr>
                      <w:rFonts w:ascii="Times New Roman"/>
                      <w:sz w:val="22"/>
                    </w:rPr>
                  </w:pPr>
                </w:p>
                <w:p>
                  <w:pPr>
                    <w:spacing w:before="179"/>
                    <w:ind w:left="5448" w:right="5667" w:firstLine="0"/>
                    <w:jc w:val="center"/>
                    <w:rPr>
                      <w:b/>
                      <w:sz w:val="20"/>
                    </w:rPr>
                  </w:pPr>
                  <w:r>
                    <w:rPr>
                      <w:b/>
                      <w:sz w:val="20"/>
                    </w:rPr>
                    <w:t>Článek IV.</w:t>
                  </w:r>
                </w:p>
                <w:p>
                  <w:pPr>
                    <w:spacing w:before="0"/>
                    <w:ind w:left="4996" w:right="5210" w:firstLine="0"/>
                    <w:jc w:val="center"/>
                    <w:rPr>
                      <w:b/>
                      <w:sz w:val="20"/>
                    </w:rPr>
                  </w:pPr>
                  <w:r>
                    <w:rPr>
                      <w:b/>
                      <w:sz w:val="20"/>
                    </w:rPr>
                    <w:t>Další podmínky nájmu</w:t>
                  </w:r>
                </w:p>
                <w:p>
                  <w:pPr>
                    <w:pStyle w:val="BodyText"/>
                    <w:spacing w:before="123"/>
                    <w:ind w:left="1986" w:right="1774" w:hanging="417"/>
                    <w:jc w:val="both"/>
                  </w:pPr>
                  <w:r>
                    <w:rPr/>
                    <w:t>1)   Pronajímatel   přenechává   předmět   nájmu    ve    stavu    způsobilém    k účelu    nájmu, nájemce tuto skutečnost potvrzuje.</w:t>
                  </w:r>
                </w:p>
                <w:p>
                  <w:pPr>
                    <w:pStyle w:val="BodyText"/>
                    <w:spacing w:line="222" w:lineRule="exact" w:before="10"/>
                    <w:ind w:left="1994" w:right="1775" w:hanging="439"/>
                    <w:jc w:val="both"/>
                  </w:pPr>
                  <w:r>
                    <w:rPr/>
                    <w:t>2) Nájemce je oprávněn užívat předmět nájmu pouze k účelu sjednanému v čl. I. odst. 3 této smlouvy. Pronajímatel má právo přístupu na předmět nájmu za účelem kontroly předmětu a účelu nájmu.</w:t>
                  </w:r>
                </w:p>
                <w:p>
                  <w:pPr>
                    <w:pStyle w:val="BodyText"/>
                    <w:ind w:left="1986" w:right="1761" w:hanging="425"/>
                    <w:jc w:val="both"/>
                  </w:pPr>
                  <w:r>
                    <w:rPr/>
                    <w:t>3) Nájemce se zavazuje, že na předmětu nájmu nebude provádět žádné terénní ani stavební úpravy bez  předchozího  písemného   souhlasu   pronajímatele,   s výjimkou   úprav  v rámci   opatření  k odstranění havárií na pozemcích nebo stavbách (čl. </w:t>
                  </w:r>
                  <w:r>
                    <w:rPr>
                      <w:w w:val="90"/>
                    </w:rPr>
                    <w:t>I </w:t>
                  </w:r>
                  <w:r>
                    <w:rPr/>
                    <w:t>odst. 3), které se na pozemcích nachází a které jsou řádně</w:t>
                  </w:r>
                  <w:r>
                    <w:rPr>
                      <w:spacing w:val="-34"/>
                    </w:rPr>
                    <w:t> </w:t>
                  </w:r>
                  <w:r>
                    <w:rPr/>
                    <w:t>povolené.</w:t>
                  </w:r>
                </w:p>
                <w:p>
                  <w:pPr>
                    <w:pStyle w:val="BodyText"/>
                    <w:spacing w:before="4"/>
                    <w:rPr>
                      <w:rFonts w:ascii="Times New Roman"/>
                      <w:sz w:val="27"/>
                    </w:rPr>
                  </w:pPr>
                </w:p>
                <w:p>
                  <w:pPr>
                    <w:spacing w:before="0"/>
                    <w:ind w:left="5453" w:right="5667" w:firstLine="0"/>
                    <w:jc w:val="center"/>
                    <w:rPr>
                      <w:i/>
                      <w:sz w:val="18"/>
                    </w:rPr>
                  </w:pPr>
                  <w:r>
                    <w:rPr>
                      <w:i/>
                      <w:sz w:val="18"/>
                    </w:rPr>
                    <w:t>strana 2</w:t>
                  </w:r>
                </w:p>
              </w:txbxContent>
            </v:textbox>
            <w10:wrap type="none"/>
          </v:shape>
        </w:pict>
      </w:r>
      <w:r>
        <w:rPr>
          <w:rFonts w:ascii="Times New Roman"/>
        </w:rPr>
        <w:drawing>
          <wp:inline distT="0" distB="0" distL="0" distR="0">
            <wp:extent cx="7854858" cy="10899648"/>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854858" cy="10899648"/>
                    </a:xfrm>
                    <a:prstGeom prst="rect">
                      <a:avLst/>
                    </a:prstGeom>
                  </pic:spPr>
                </pic:pic>
              </a:graphicData>
            </a:graphic>
          </wp:inline>
        </w:drawing>
      </w:r>
      <w:r>
        <w:rPr>
          <w:rFonts w:ascii="Times New Roman"/>
        </w:rPr>
      </w:r>
    </w:p>
    <w:p>
      <w:pPr>
        <w:spacing w:after="0"/>
        <w:rPr>
          <w:rFonts w:ascii="Times New Roman"/>
        </w:rPr>
        <w:sectPr>
          <w:pgSz w:w="12370" w:h="1717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71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27"/>
                    </w:rPr>
                  </w:pPr>
                </w:p>
                <w:p>
                  <w:pPr>
                    <w:pStyle w:val="BodyText"/>
                    <w:ind w:left="1757" w:right="1480" w:hanging="418"/>
                    <w:jc w:val="both"/>
                  </w:pPr>
                  <w:r>
                    <w:rPr/>
                    <w:t>4) Nájemce odpovídá za škody na předmětu nájmu a trvalých porostech, které jsou součástí předmětu nájmu, které vzniknou porušením povinnosti nájemce dle této smlouvy. Nájemce je povinen pro případ škody na předmětu nájmu, za kterou odpovídá dle tohoto smluvního ustanovení, provést opatření k nápravě na své vlastní náklady. Nájemce se rovněž zavazuje provést na své náklady opatření k nápravě stavu pro případ poškození sousedních pozemků ve vlastnictví pronajímatele nebo trvalých porostů na nich se nacházejících, ke kterému dojde v souvislosti s aktivitami nájemce. Těmito ujednáními není dotčen nárok pronajímatele na náhrady podle příslušných právních předpisů (např. vyhlášky č. 55/1999 Sb., o způsobu výpočtu výše újmy nebo škody způsobené v lesích).</w:t>
                  </w:r>
                </w:p>
                <w:p>
                  <w:pPr>
                    <w:pStyle w:val="BodyText"/>
                    <w:spacing w:before="1"/>
                    <w:ind w:left="1770" w:right="1487" w:hanging="432"/>
                    <w:jc w:val="both"/>
                  </w:pPr>
                  <w:r>
                    <w:rPr/>
                    <w:t>5) Pronajímatel neodpovídá za škody vzniklé nájemci užíváním předmětu nájmu a ani za jiné újmy bezprostředně související s jeho užíváním.</w:t>
                  </w:r>
                </w:p>
                <w:p>
                  <w:pPr>
                    <w:pStyle w:val="BodyText"/>
                    <w:ind w:left="1771" w:right="1503" w:hanging="439"/>
                    <w:jc w:val="both"/>
                  </w:pPr>
                  <w:r>
                    <w:rPr/>
                    <w:t>6) Nájemce není oprávněn dát předmět nájmu do podnájmu bez předchozího písemného souhlasu pronajímatele.</w:t>
                  </w:r>
                </w:p>
                <w:p>
                  <w:pPr>
                    <w:pStyle w:val="BodyText"/>
                    <w:ind w:left="1741" w:right="1488" w:hanging="403"/>
                    <w:jc w:val="both"/>
                  </w:pPr>
                  <w:r>
                    <w:rPr/>
                    <w:t>7)    Nájemce   se   zavazuje   obhospodařovat   trvalé   porosty   tvořící   předmět   nájmu   v souladu  s managementovým plánem, který tvoří volně loženou přílohu č. IV této smlouvy, a provádět případné další práce v souladu s obecně platnými právními předpisy a předpisy a vyhláškami příslušných měst a obcí. Správa KRNAP si do budoucna vyhrazuje právo stanovit, příp. změnit/rozšířit způsob obhospodařování trvalých porostů na pozemcích na základě posouzení jejich aktuálního stavu. Změna prováděného způsobu obhospodařování trvalých porostů bude pronajímatelem oznámena nejméně 24 měsíců před jejím uskutečněním. Nájemce se zavazuje změny vždy akceptovat a činit opatření dle nového</w:t>
                  </w:r>
                  <w:r>
                    <w:rPr>
                      <w:spacing w:val="-25"/>
                    </w:rPr>
                    <w:t> </w:t>
                  </w:r>
                  <w:r>
                    <w:rPr/>
                    <w:t>plánu.</w:t>
                  </w:r>
                </w:p>
                <w:p>
                  <w:pPr>
                    <w:pStyle w:val="BodyText"/>
                    <w:ind w:left="1757" w:right="1500" w:hanging="426"/>
                    <w:jc w:val="both"/>
                  </w:pPr>
                  <w:r>
                    <w:rPr/>
                    <w:t>8) Nájemce se zavazuje udržovat na předmětu nájmu pořádek a zavazuje se k průběžnému odstraňování veškerých odpadů na něm se vyskytujících.</w:t>
                  </w:r>
                </w:p>
                <w:p>
                  <w:pPr>
                    <w:pStyle w:val="BodyText"/>
                    <w:spacing w:line="244" w:lineRule="auto"/>
                    <w:ind w:left="1764" w:right="1495" w:hanging="432"/>
                    <w:jc w:val="both"/>
                  </w:pPr>
                  <w:r>
                    <w:rPr/>
                    <w:t>9) Nájemce se zavazuje pojistit stavby umístěné na pozemcích, které jsou předmětem nájmu, na své náklady, zejména proti živelné události. V případě poškození stavby v důsledku živelné události nebude nájemce uplatňovat náhradu škody vůči pronajímateli.</w:t>
                  </w:r>
                </w:p>
                <w:p>
                  <w:pPr>
                    <w:pStyle w:val="BodyText"/>
                    <w:ind w:left="1750" w:right="1494" w:hanging="405"/>
                    <w:jc w:val="both"/>
                  </w:pPr>
                  <w:r>
                    <w:rPr/>
                    <w:t>10)</w:t>
                  </w:r>
                  <w:r>
                    <w:rPr>
                      <w:spacing w:val="3"/>
                    </w:rPr>
                    <w:t> </w:t>
                  </w:r>
                  <w:r>
                    <w:rPr/>
                    <w:t>Nájemce</w:t>
                  </w:r>
                  <w:r>
                    <w:rPr>
                      <w:spacing w:val="-11"/>
                    </w:rPr>
                    <w:t> </w:t>
                  </w:r>
                  <w:r>
                    <w:rPr/>
                    <w:t>se</w:t>
                  </w:r>
                  <w:r>
                    <w:rPr>
                      <w:spacing w:val="-18"/>
                    </w:rPr>
                    <w:t> </w:t>
                  </w:r>
                  <w:r>
                    <w:rPr/>
                    <w:t>zavazuje</w:t>
                  </w:r>
                  <w:r>
                    <w:rPr>
                      <w:spacing w:val="-11"/>
                    </w:rPr>
                    <w:t> </w:t>
                  </w:r>
                  <w:r>
                    <w:rPr/>
                    <w:t>strpět</w:t>
                  </w:r>
                  <w:r>
                    <w:rPr>
                      <w:spacing w:val="-23"/>
                    </w:rPr>
                    <w:t> </w:t>
                  </w:r>
                  <w:r>
                    <w:rPr/>
                    <w:t>věcná</w:t>
                  </w:r>
                  <w:r>
                    <w:rPr>
                      <w:spacing w:val="-11"/>
                    </w:rPr>
                    <w:t> </w:t>
                  </w:r>
                  <w:r>
                    <w:rPr/>
                    <w:t>břemena,</w:t>
                  </w:r>
                  <w:r>
                    <w:rPr>
                      <w:spacing w:val="7"/>
                    </w:rPr>
                    <w:t> </w:t>
                  </w:r>
                  <w:r>
                    <w:rPr/>
                    <w:t>resp.</w:t>
                  </w:r>
                  <w:r>
                    <w:rPr>
                      <w:spacing w:val="-4"/>
                    </w:rPr>
                    <w:t> </w:t>
                  </w:r>
                  <w:r>
                    <w:rPr/>
                    <w:t>služebnosti</w:t>
                  </w:r>
                  <w:r>
                    <w:rPr>
                      <w:spacing w:val="-15"/>
                    </w:rPr>
                    <w:t> </w:t>
                  </w:r>
                  <w:r>
                    <w:rPr/>
                    <w:t>spojené</w:t>
                  </w:r>
                  <w:r>
                    <w:rPr>
                      <w:spacing w:val="-11"/>
                    </w:rPr>
                    <w:t> </w:t>
                  </w:r>
                  <w:r>
                    <w:rPr/>
                    <w:t>s</w:t>
                  </w:r>
                  <w:r>
                    <w:rPr>
                      <w:spacing w:val="-7"/>
                    </w:rPr>
                    <w:t> </w:t>
                  </w:r>
                  <w:r>
                    <w:rPr/>
                    <w:t>předmětem</w:t>
                  </w:r>
                  <w:r>
                    <w:rPr>
                      <w:spacing w:val="-11"/>
                    </w:rPr>
                    <w:t> </w:t>
                  </w:r>
                  <w:r>
                    <w:rPr/>
                    <w:t>nájmu</w:t>
                  </w:r>
                  <w:r>
                    <w:rPr>
                      <w:spacing w:val="-12"/>
                    </w:rPr>
                    <w:t> </w:t>
                  </w:r>
                  <w:r>
                    <w:rPr/>
                    <w:t>či</w:t>
                  </w:r>
                  <w:r>
                    <w:rPr>
                      <w:spacing w:val="-14"/>
                    </w:rPr>
                    <w:t> </w:t>
                  </w:r>
                  <w:r>
                    <w:rPr/>
                    <w:t>další omezení vyplývající z právních předpisů. Nájemce se rovněž zavazuje strpět případná omezení výkonu nájmu např. v případě oprav, úprav nebo výstavby nové inženýrské sítě (technického zařízení) vedoucí přes pronajaté pozemky. Pronajímatel se zavazuje v této souvislosti šetřit práva nájemce a případně co nejméně omezit činnost</w:t>
                  </w:r>
                  <w:r>
                    <w:rPr>
                      <w:spacing w:val="-33"/>
                    </w:rPr>
                    <w:t> </w:t>
                  </w:r>
                  <w:r>
                    <w:rPr/>
                    <w:t>nájemce.</w:t>
                  </w:r>
                </w:p>
                <w:p>
                  <w:pPr>
                    <w:pStyle w:val="BodyText"/>
                    <w:spacing w:before="4"/>
                    <w:ind w:left="1750" w:right="1494" w:hanging="411"/>
                    <w:jc w:val="both"/>
                  </w:pPr>
                  <w:r>
                    <w:rPr/>
                    <w:t>11) Nájemci se zakazuje jakékoli kácení dřevin a zásah do lesních porostů bez písemného souhlasu pronajímatele. Zásahy přímo související s vlastní realizací nových dočasných staveb, tj. staveb povolených v době účinnosti této smlouvy a případná další výjimečná těžba bude provedena nájemcem na vlastní náklady jen po předchozím písemném souhlasu pronajímatele, přičemž vytěžená dřevní hmota zůstane ve vlastnictví pronajímatele.</w:t>
                  </w:r>
                </w:p>
                <w:p>
                  <w:pPr>
                    <w:pStyle w:val="BodyText"/>
                    <w:ind w:left="1750" w:right="1501" w:hanging="411"/>
                    <w:jc w:val="both"/>
                  </w:pPr>
                  <w:r>
                    <w:rPr/>
                    <w:t>12) Nájemce se zavazuje v souladu s oddílem třetím zákona č.289/1995  Sb.,  v platném  znění  zajistit</w:t>
                  </w:r>
                  <w:r>
                    <w:rPr>
                      <w:spacing w:val="-12"/>
                    </w:rPr>
                    <w:t> </w:t>
                  </w:r>
                  <w:r>
                    <w:rPr/>
                    <w:t>ošetření</w:t>
                  </w:r>
                  <w:r>
                    <w:rPr>
                      <w:spacing w:val="-13"/>
                    </w:rPr>
                    <w:t> </w:t>
                  </w:r>
                  <w:r>
                    <w:rPr/>
                    <w:t>předmětu</w:t>
                  </w:r>
                  <w:r>
                    <w:rPr>
                      <w:spacing w:val="-6"/>
                    </w:rPr>
                    <w:t> </w:t>
                  </w:r>
                  <w:r>
                    <w:rPr/>
                    <w:t>nájmu</w:t>
                  </w:r>
                  <w:r>
                    <w:rPr>
                      <w:spacing w:val="-12"/>
                    </w:rPr>
                    <w:t> </w:t>
                  </w:r>
                  <w:r>
                    <w:rPr/>
                    <w:t>ve</w:t>
                  </w:r>
                  <w:r>
                    <w:rPr>
                      <w:spacing w:val="-12"/>
                    </w:rPr>
                    <w:t> </w:t>
                  </w:r>
                  <w:r>
                    <w:rPr/>
                    <w:t>smyslu</w:t>
                  </w:r>
                  <w:r>
                    <w:rPr>
                      <w:spacing w:val="-12"/>
                    </w:rPr>
                    <w:t> </w:t>
                  </w:r>
                  <w:r>
                    <w:rPr/>
                    <w:t>§</w:t>
                  </w:r>
                  <w:r>
                    <w:rPr>
                      <w:spacing w:val="7"/>
                    </w:rPr>
                    <w:t> </w:t>
                  </w:r>
                  <w:r>
                    <w:rPr/>
                    <w:t>15</w:t>
                  </w:r>
                  <w:r>
                    <w:rPr>
                      <w:spacing w:val="-10"/>
                    </w:rPr>
                    <w:t> </w:t>
                  </w:r>
                  <w:r>
                    <w:rPr/>
                    <w:t>a</w:t>
                  </w:r>
                  <w:r>
                    <w:rPr>
                      <w:spacing w:val="-12"/>
                    </w:rPr>
                    <w:t> </w:t>
                  </w:r>
                  <w:r>
                    <w:rPr/>
                    <w:t>násl.</w:t>
                  </w:r>
                  <w:r>
                    <w:rPr>
                      <w:spacing w:val="-1"/>
                    </w:rPr>
                    <w:t> </w:t>
                  </w:r>
                  <w:r>
                    <w:rPr/>
                    <w:t>zákona</w:t>
                  </w:r>
                  <w:r>
                    <w:rPr>
                      <w:spacing w:val="-12"/>
                    </w:rPr>
                    <w:t> </w:t>
                  </w:r>
                  <w:r>
                    <w:rPr/>
                    <w:t>č.</w:t>
                  </w:r>
                  <w:r>
                    <w:rPr>
                      <w:spacing w:val="-10"/>
                    </w:rPr>
                    <w:t> </w:t>
                  </w:r>
                  <w:r>
                    <w:rPr/>
                    <w:t>289/1995</w:t>
                  </w:r>
                  <w:r>
                    <w:rPr>
                      <w:spacing w:val="-6"/>
                    </w:rPr>
                    <w:t> </w:t>
                  </w:r>
                  <w:r>
                    <w:rPr/>
                    <w:t>Sb.,</w:t>
                  </w:r>
                  <w:r>
                    <w:rPr>
                      <w:spacing w:val="-6"/>
                    </w:rPr>
                    <w:t> </w:t>
                  </w:r>
                  <w:r>
                    <w:rPr/>
                    <w:t>o</w:t>
                  </w:r>
                  <w:r>
                    <w:rPr>
                      <w:spacing w:val="-8"/>
                    </w:rPr>
                    <w:t> </w:t>
                  </w:r>
                  <w:r>
                    <w:rPr/>
                    <w:t>lesích</w:t>
                  </w:r>
                  <w:r>
                    <w:rPr>
                      <w:spacing w:val="-13"/>
                    </w:rPr>
                    <w:t> </w:t>
                  </w:r>
                  <w:r>
                    <w:rPr/>
                    <w:t>v</w:t>
                  </w:r>
                  <w:r>
                    <w:rPr>
                      <w:spacing w:val="-4"/>
                    </w:rPr>
                    <w:t> </w:t>
                  </w:r>
                  <w:r>
                    <w:rPr/>
                    <w:t>platném znění  (rozhodnutím  orgánu  státní  správy  lesů  o  odnětí  či  omezení  předmětných  pozemků  z kategorie pozemků určených k plnění funkcí</w:t>
                  </w:r>
                  <w:r>
                    <w:rPr>
                      <w:spacing w:val="-21"/>
                    </w:rPr>
                    <w:t> </w:t>
                  </w:r>
                  <w:r>
                    <w:rPr/>
                    <w:t>lesa.</w:t>
                  </w:r>
                </w:p>
                <w:p>
                  <w:pPr>
                    <w:pStyle w:val="BodyText"/>
                    <w:ind w:left="1750" w:right="1495" w:hanging="411"/>
                    <w:jc w:val="both"/>
                  </w:pPr>
                  <w:r>
                    <w:rPr/>
                    <w:t>13) Rozhodne-li příslušný orgán státní správy o uložení pokuty pronajímateli v souvislosti s porušením zákonných povinností, ke kterým došlo jednáním nebo opomenutím nájemce dle této nájemní smlouvy, je nájemce povinen  zaplatit  pronajímateli  částku  ve výši  uložené  pokuty  do  3 dnů  od právní moci rozhodnutí.</w:t>
                  </w:r>
                </w:p>
                <w:p>
                  <w:pPr>
                    <w:pStyle w:val="BodyText"/>
                    <w:spacing w:before="5"/>
                    <w:ind w:left="1750" w:right="1502" w:hanging="411"/>
                    <w:jc w:val="both"/>
                  </w:pPr>
                  <w:r>
                    <w:rPr/>
                    <w:t>14)  Nájemce se zavazuje postupovat při budování nových dočasných staveb, tj. staveb povolených   v době účinnosti této smlouvy, s maximální šetrností, tak aby nedošlo ke škodám na trvalých porostech nebo pozemcích, které nejsou předmětem nájmu. Pro případ poškození sousedních pozemků ve vlastnictví pronajímatele nebo trvalých porostů na nich se nacházejících, ke kterému dojde v souvislosti s aktivitami nájemce,  se nájemce zavazuje provést na své  náklady opatření  k</w:t>
                  </w:r>
                  <w:r>
                    <w:rPr>
                      <w:spacing w:val="-7"/>
                    </w:rPr>
                    <w:t> </w:t>
                  </w:r>
                  <w:r>
                    <w:rPr/>
                    <w:t>nápravě</w:t>
                  </w:r>
                  <w:r>
                    <w:rPr>
                      <w:spacing w:val="-18"/>
                    </w:rPr>
                    <w:t> </w:t>
                  </w:r>
                  <w:r>
                    <w:rPr/>
                    <w:t>stavu.</w:t>
                  </w:r>
                  <w:r>
                    <w:rPr>
                      <w:spacing w:val="-8"/>
                    </w:rPr>
                    <w:t> </w:t>
                  </w:r>
                  <w:r>
                    <w:rPr/>
                    <w:t>Těmito</w:t>
                  </w:r>
                  <w:r>
                    <w:rPr>
                      <w:spacing w:val="-11"/>
                    </w:rPr>
                    <w:t> </w:t>
                  </w:r>
                  <w:r>
                    <w:rPr/>
                    <w:t>ujednáními</w:t>
                  </w:r>
                  <w:r>
                    <w:rPr>
                      <w:spacing w:val="-11"/>
                    </w:rPr>
                    <w:t> </w:t>
                  </w:r>
                  <w:r>
                    <w:rPr/>
                    <w:t>není</w:t>
                  </w:r>
                  <w:r>
                    <w:rPr>
                      <w:spacing w:val="-18"/>
                    </w:rPr>
                    <w:t> </w:t>
                  </w:r>
                  <w:r>
                    <w:rPr/>
                    <w:t>dotčen</w:t>
                  </w:r>
                  <w:r>
                    <w:rPr>
                      <w:spacing w:val="-12"/>
                    </w:rPr>
                    <w:t> </w:t>
                  </w:r>
                  <w:r>
                    <w:rPr/>
                    <w:t>nárok</w:t>
                  </w:r>
                  <w:r>
                    <w:rPr>
                      <w:spacing w:val="-17"/>
                    </w:rPr>
                    <w:t> </w:t>
                  </w:r>
                  <w:r>
                    <w:rPr/>
                    <w:t>pronajímatele</w:t>
                  </w:r>
                  <w:r>
                    <w:rPr>
                      <w:spacing w:val="-15"/>
                    </w:rPr>
                    <w:t> </w:t>
                  </w:r>
                  <w:r>
                    <w:rPr/>
                    <w:t>na</w:t>
                  </w:r>
                  <w:r>
                    <w:rPr>
                      <w:spacing w:val="-9"/>
                    </w:rPr>
                    <w:t> </w:t>
                  </w:r>
                  <w:r>
                    <w:rPr/>
                    <w:t>náhrady</w:t>
                  </w:r>
                  <w:r>
                    <w:rPr>
                      <w:spacing w:val="-17"/>
                    </w:rPr>
                    <w:t> </w:t>
                  </w:r>
                  <w:r>
                    <w:rPr/>
                    <w:t>podle příslušných právních předpisů (např. vyhlášky č. 55/1999 Sb., o způsobu výpočtu výše újmy nebo škody způsobené v</w:t>
                  </w:r>
                  <w:r>
                    <w:rPr>
                      <w:spacing w:val="-16"/>
                    </w:rPr>
                    <w:t> </w:t>
                  </w:r>
                  <w:r>
                    <w:rPr/>
                    <w:t>lesích).</w:t>
                  </w:r>
                </w:p>
                <w:p>
                  <w:pPr>
                    <w:pStyle w:val="BodyText"/>
                    <w:spacing w:line="223" w:lineRule="exact"/>
                    <w:ind w:left="1339"/>
                  </w:pPr>
                  <w:r>
                    <w:rPr/>
                    <w:t>15) Z nájmu je vyňato právo výkonu myslivosti, rybářské právo a právo těžby nerostů.</w:t>
                  </w:r>
                </w:p>
                <w:p>
                  <w:pPr>
                    <w:pStyle w:val="BodyText"/>
                    <w:spacing w:before="1"/>
                    <w:ind w:left="1756" w:right="1501" w:hanging="418"/>
                    <w:jc w:val="both"/>
                  </w:pPr>
                  <w:r>
                    <w:rPr/>
                    <w:t>16) Nájemce bere na vědomí, že předmětem nájmu jsou i části pozemků, které slouží jako veřejně přístupné účelové komunikace. Z tohoto důvodu se zavazuje neomezovat nebo jiným způsobem nenarušovat provoz na těchto komunikacích. Situační zákres s vyznačením této čestní sítě tvoří přílohu č.lll, která je nedílnou součástí této smlouvy.</w:t>
                  </w:r>
                </w:p>
                <w:p>
                  <w:pPr>
                    <w:pStyle w:val="BodyText"/>
                    <w:ind w:left="1750" w:right="1501"/>
                    <w:jc w:val="both"/>
                  </w:pPr>
                  <w:r>
                    <w:rPr/>
                    <w:t>Za omezování či narušování provozu dle tohoto odstavce se nepovažuje zasněžování sjezdových tratí v zimním období (od 15. listopadu do 15. dubna), tj. v době přípravy a provozu těchto tratí, přičemž se nájemce  zavazuje  udržovat  křížení  s  lyžařskými  běžeckými  tratěmi.  Tato  údržba</w:t>
                  </w:r>
                </w:p>
                <w:p>
                  <w:pPr>
                    <w:pStyle w:val="BodyText"/>
                    <w:rPr>
                      <w:rFonts w:ascii="Times New Roman"/>
                      <w:sz w:val="22"/>
                    </w:rPr>
                  </w:pPr>
                </w:p>
                <w:p>
                  <w:pPr>
                    <w:spacing w:before="176"/>
                    <w:ind w:left="2006" w:right="2184" w:firstLine="0"/>
                    <w:jc w:val="center"/>
                    <w:rPr>
                      <w:i/>
                      <w:sz w:val="18"/>
                    </w:rPr>
                  </w:pPr>
                  <w:r>
                    <w:rPr>
                      <w:i/>
                      <w:sz w:val="18"/>
                    </w:rPr>
                    <w:t>strana 3</w:t>
                  </w:r>
                </w:p>
              </w:txbxContent>
            </v:textbox>
            <w10:wrap type="none"/>
          </v:shape>
        </w:pict>
      </w:r>
      <w:r>
        <w:rPr/>
        <w:pict>
          <v:group style="position:absolute;margin-left:0pt;margin-top:0pt;width:595.1pt;height:841.7pt;mso-position-horizontal-relative:page;mso-position-vertical-relative:page;z-index:-21688" coordorigin="0,0" coordsize="11902,16834">
            <v:shape style="position:absolute;left:0;top:0;width:11902;height:16834" type="#_x0000_t75" stroked="false">
              <v:imagedata r:id="rId7" o:title=""/>
            </v:shape>
            <v:rect style="position:absolute;left:9787;top:15476;width:1039;height:1079" filled="true" fillcolor="#000000" stroked="false">
              <v:fill type="solid"/>
            </v:rect>
            <w10:wrap type="none"/>
          </v:group>
        </w:pict>
      </w:r>
    </w:p>
    <w:p>
      <w:pPr>
        <w:spacing w:after="0"/>
        <w:rPr>
          <w:rFonts w:ascii="Times New Roman"/>
          <w:sz w:val="17"/>
        </w:rPr>
        <w:sectPr>
          <w:pgSz w:w="11910" w:h="16840"/>
          <w:pgMar w:top="1580" w:bottom="280" w:left="1680" w:right="1680"/>
        </w:sectPr>
      </w:pPr>
    </w:p>
    <w:p>
      <w:pPr>
        <w:pStyle w:val="BodyText"/>
        <w:ind w:right="-40"/>
        <w:rPr>
          <w:rFonts w:ascii="Times New Roman"/>
        </w:rPr>
      </w:pPr>
      <w:r>
        <w:rPr/>
        <w:pict>
          <v:shape style="position:absolute;margin-left:0pt;margin-top:0pt;width:595.1pt;height:841.7pt;mso-position-horizontal-relative:page;mso-position-vertical-relative:page;z-index:-2166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3"/>
                    <w:rPr>
                      <w:rFonts w:ascii="Times New Roman"/>
                      <w:sz w:val="30"/>
                    </w:rPr>
                  </w:pPr>
                </w:p>
                <w:p>
                  <w:pPr>
                    <w:pStyle w:val="BodyText"/>
                    <w:spacing w:line="224" w:lineRule="exact" w:before="1"/>
                    <w:ind w:left="1879" w:right="1301"/>
                  </w:pPr>
                  <w:r>
                    <w:rPr/>
                    <w:t>bude</w:t>
                  </w:r>
                  <w:r>
                    <w:rPr>
                      <w:spacing w:val="-8"/>
                    </w:rPr>
                    <w:t> </w:t>
                  </w:r>
                  <w:r>
                    <w:rPr/>
                    <w:t>spočívat</w:t>
                  </w:r>
                  <w:r>
                    <w:rPr>
                      <w:spacing w:val="-24"/>
                    </w:rPr>
                    <w:t> </w:t>
                  </w:r>
                  <w:r>
                    <w:rPr/>
                    <w:t>ve</w:t>
                  </w:r>
                  <w:r>
                    <w:rPr>
                      <w:spacing w:val="-12"/>
                    </w:rPr>
                    <w:t> </w:t>
                  </w:r>
                  <w:r>
                    <w:rPr/>
                    <w:t>vybudování</w:t>
                  </w:r>
                  <w:r>
                    <w:rPr>
                      <w:spacing w:val="-22"/>
                    </w:rPr>
                    <w:t> </w:t>
                  </w:r>
                  <w:r>
                    <w:rPr/>
                    <w:t>a</w:t>
                  </w:r>
                  <w:r>
                    <w:rPr>
                      <w:spacing w:val="-15"/>
                    </w:rPr>
                    <w:t> </w:t>
                  </w:r>
                  <w:r>
                    <w:rPr/>
                    <w:t>údržbě</w:t>
                  </w:r>
                  <w:r>
                    <w:rPr>
                      <w:spacing w:val="-13"/>
                    </w:rPr>
                    <w:t> </w:t>
                  </w:r>
                  <w:r>
                    <w:rPr/>
                    <w:t>nájezdů</w:t>
                  </w:r>
                  <w:r>
                    <w:rPr>
                      <w:spacing w:val="-12"/>
                    </w:rPr>
                    <w:t> </w:t>
                  </w:r>
                  <w:r>
                    <w:rPr/>
                    <w:t>a</w:t>
                  </w:r>
                  <w:r>
                    <w:rPr>
                      <w:spacing w:val="-21"/>
                    </w:rPr>
                    <w:t> </w:t>
                  </w:r>
                  <w:r>
                    <w:rPr/>
                    <w:t>sjezdů</w:t>
                  </w:r>
                  <w:r>
                    <w:rPr>
                      <w:spacing w:val="-13"/>
                    </w:rPr>
                    <w:t> </w:t>
                  </w:r>
                  <w:r>
                    <w:rPr/>
                    <w:t>ze</w:t>
                  </w:r>
                  <w:r>
                    <w:rPr>
                      <w:spacing w:val="-13"/>
                    </w:rPr>
                    <w:t> </w:t>
                  </w:r>
                  <w:r>
                    <w:rPr/>
                    <w:t>sjezdovky,</w:t>
                  </w:r>
                  <w:r>
                    <w:rPr>
                      <w:spacing w:val="-6"/>
                    </w:rPr>
                    <w:t> </w:t>
                  </w:r>
                  <w:r>
                    <w:rPr/>
                    <w:t>a</w:t>
                  </w:r>
                  <w:r>
                    <w:rPr>
                      <w:spacing w:val="-20"/>
                    </w:rPr>
                    <w:t> </w:t>
                  </w:r>
                  <w:r>
                    <w:rPr/>
                    <w:t>dále</w:t>
                  </w:r>
                  <w:r>
                    <w:rPr>
                      <w:spacing w:val="-18"/>
                    </w:rPr>
                    <w:t> </w:t>
                  </w:r>
                  <w:r>
                    <w:rPr/>
                    <w:t>v</w:t>
                  </w:r>
                  <w:r>
                    <w:rPr>
                      <w:spacing w:val="-14"/>
                    </w:rPr>
                    <w:t> </w:t>
                  </w:r>
                  <w:r>
                    <w:rPr/>
                    <w:t>údržbě</w:t>
                  </w:r>
                  <w:r>
                    <w:rPr>
                      <w:spacing w:val="-14"/>
                    </w:rPr>
                    <w:t> </w:t>
                  </w:r>
                  <w:r>
                    <w:rPr/>
                    <w:t>průjezdného profilu</w:t>
                  </w:r>
                  <w:r>
                    <w:rPr>
                      <w:spacing w:val="-9"/>
                    </w:rPr>
                    <w:t> </w:t>
                  </w:r>
                  <w:r>
                    <w:rPr/>
                    <w:t>běžeckých</w:t>
                  </w:r>
                  <w:r>
                    <w:rPr>
                      <w:spacing w:val="-13"/>
                    </w:rPr>
                    <w:t> </w:t>
                  </w:r>
                  <w:r>
                    <w:rPr/>
                    <w:t>tratí</w:t>
                  </w:r>
                  <w:r>
                    <w:rPr>
                      <w:spacing w:val="-14"/>
                    </w:rPr>
                    <w:t> </w:t>
                  </w:r>
                  <w:r>
                    <w:rPr/>
                    <w:t>přes</w:t>
                  </w:r>
                  <w:r>
                    <w:rPr>
                      <w:spacing w:val="-13"/>
                    </w:rPr>
                    <w:t> </w:t>
                  </w:r>
                  <w:r>
                    <w:rPr/>
                    <w:t>sjezdovky.</w:t>
                  </w:r>
                </w:p>
                <w:p>
                  <w:pPr>
                    <w:pStyle w:val="BodyText"/>
                    <w:spacing w:before="5"/>
                    <w:ind w:left="1865" w:right="1402" w:hanging="411"/>
                    <w:jc w:val="both"/>
                  </w:pPr>
                  <w:r>
                    <w:rPr/>
                    <w:t>17)</w:t>
                  </w:r>
                  <w:r>
                    <w:rPr>
                      <w:spacing w:val="8"/>
                    </w:rPr>
                    <w:t> </w:t>
                  </w:r>
                  <w:r>
                    <w:rPr/>
                    <w:t>Nájemce</w:t>
                  </w:r>
                  <w:r>
                    <w:rPr>
                      <w:spacing w:val="-16"/>
                    </w:rPr>
                    <w:t> </w:t>
                  </w:r>
                  <w:r>
                    <w:rPr/>
                    <w:t>si</w:t>
                  </w:r>
                  <w:r>
                    <w:rPr>
                      <w:spacing w:val="-30"/>
                    </w:rPr>
                    <w:t> </w:t>
                  </w:r>
                  <w:r>
                    <w:rPr/>
                    <w:t>je</w:t>
                  </w:r>
                  <w:r>
                    <w:rPr>
                      <w:spacing w:val="-11"/>
                    </w:rPr>
                    <w:t> </w:t>
                  </w:r>
                  <w:r>
                    <w:rPr/>
                    <w:t>dále</w:t>
                  </w:r>
                  <w:r>
                    <w:rPr>
                      <w:spacing w:val="-4"/>
                    </w:rPr>
                    <w:t> </w:t>
                  </w:r>
                  <w:r>
                    <w:rPr/>
                    <w:t>plně</w:t>
                  </w:r>
                  <w:r>
                    <w:rPr>
                      <w:spacing w:val="-11"/>
                    </w:rPr>
                    <w:t> </w:t>
                  </w:r>
                  <w:r>
                    <w:rPr/>
                    <w:t>vědom</w:t>
                  </w:r>
                  <w:r>
                    <w:rPr>
                      <w:spacing w:val="-2"/>
                    </w:rPr>
                    <w:t> </w:t>
                  </w:r>
                  <w:r>
                    <w:rPr/>
                    <w:t>skutečnosti,</w:t>
                  </w:r>
                  <w:r>
                    <w:rPr>
                      <w:spacing w:val="-7"/>
                    </w:rPr>
                    <w:t> </w:t>
                  </w:r>
                  <w:r>
                    <w:rPr/>
                    <w:t>že</w:t>
                  </w:r>
                  <w:r>
                    <w:rPr>
                      <w:spacing w:val="-4"/>
                    </w:rPr>
                    <w:t> </w:t>
                  </w:r>
                  <w:r>
                    <w:rPr/>
                    <w:t>přes</w:t>
                  </w:r>
                  <w:r>
                    <w:rPr>
                      <w:spacing w:val="-11"/>
                    </w:rPr>
                    <w:t> </w:t>
                  </w:r>
                  <w:r>
                    <w:rPr/>
                    <w:t>sjezdové</w:t>
                  </w:r>
                  <w:r>
                    <w:rPr>
                      <w:spacing w:val="-11"/>
                    </w:rPr>
                    <w:t> </w:t>
                  </w:r>
                  <w:r>
                    <w:rPr/>
                    <w:t>tratě</w:t>
                  </w:r>
                  <w:r>
                    <w:rPr>
                      <w:spacing w:val="-18"/>
                    </w:rPr>
                    <w:t> </w:t>
                  </w:r>
                  <w:r>
                    <w:rPr/>
                    <w:t>v</w:t>
                  </w:r>
                  <w:r>
                    <w:rPr>
                      <w:spacing w:val="-9"/>
                    </w:rPr>
                    <w:t> </w:t>
                  </w:r>
                  <w:r>
                    <w:rPr/>
                    <w:t>úsecích</w:t>
                  </w:r>
                  <w:r>
                    <w:rPr>
                      <w:spacing w:val="-9"/>
                    </w:rPr>
                    <w:t> </w:t>
                  </w:r>
                  <w:r>
                    <w:rPr/>
                    <w:t>vyplývajících</w:t>
                  </w:r>
                  <w:r>
                    <w:rPr>
                      <w:spacing w:val="-5"/>
                    </w:rPr>
                    <w:t> </w:t>
                  </w:r>
                  <w:r>
                    <w:rPr/>
                    <w:t>z přílohy č.lll, vedou lyžařské běžecké tratě. Z tohoto důvodu se zavazuje zajistit údržbu nájezdu a sjezdu ze</w:t>
                  </w:r>
                  <w:r>
                    <w:rPr>
                      <w:spacing w:val="-11"/>
                    </w:rPr>
                    <w:t> </w:t>
                  </w:r>
                  <w:r>
                    <w:rPr/>
                    <w:t>sjezdovky</w:t>
                  </w:r>
                  <w:r>
                    <w:rPr>
                      <w:spacing w:val="-15"/>
                    </w:rPr>
                    <w:t> </w:t>
                  </w:r>
                  <w:r>
                    <w:rPr/>
                    <w:t>na</w:t>
                  </w:r>
                  <w:r>
                    <w:rPr>
                      <w:spacing w:val="-5"/>
                    </w:rPr>
                    <w:t> </w:t>
                  </w:r>
                  <w:r>
                    <w:rPr/>
                    <w:t>magistrálu,</w:t>
                  </w:r>
                  <w:r>
                    <w:rPr>
                      <w:spacing w:val="-3"/>
                    </w:rPr>
                    <w:t> </w:t>
                  </w:r>
                  <w:r>
                    <w:rPr/>
                    <w:t>včetně</w:t>
                  </w:r>
                  <w:r>
                    <w:rPr>
                      <w:spacing w:val="-4"/>
                    </w:rPr>
                    <w:t> </w:t>
                  </w:r>
                  <w:r>
                    <w:rPr/>
                    <w:t>umístění</w:t>
                  </w:r>
                  <w:r>
                    <w:rPr>
                      <w:spacing w:val="-11"/>
                    </w:rPr>
                    <w:t> </w:t>
                  </w:r>
                  <w:r>
                    <w:rPr/>
                    <w:t>případných</w:t>
                  </w:r>
                  <w:r>
                    <w:rPr>
                      <w:spacing w:val="4"/>
                    </w:rPr>
                    <w:t> </w:t>
                  </w:r>
                  <w:r>
                    <w:rPr/>
                    <w:t>bezpečnostních</w:t>
                  </w:r>
                  <w:r>
                    <w:rPr>
                      <w:spacing w:val="-2"/>
                    </w:rPr>
                    <w:t> </w:t>
                  </w:r>
                  <w:r>
                    <w:rPr/>
                    <w:t>oznámení.</w:t>
                  </w:r>
                </w:p>
                <w:p>
                  <w:pPr>
                    <w:pStyle w:val="BodyText"/>
                    <w:spacing w:line="222" w:lineRule="exact" w:before="10"/>
                    <w:ind w:left="1871" w:right="1410" w:hanging="418"/>
                    <w:jc w:val="both"/>
                  </w:pPr>
                  <w:r>
                    <w:rPr/>
                    <w:t>18) Nájemce vhodným způsobem zabezpečí,  aby v době  provozu lyžařských zařízení nedocházelo  k</w:t>
                  </w:r>
                  <w:r>
                    <w:rPr>
                      <w:spacing w:val="-16"/>
                    </w:rPr>
                    <w:t> </w:t>
                  </w:r>
                  <w:r>
                    <w:rPr/>
                    <w:t>vyjíždění</w:t>
                  </w:r>
                  <w:r>
                    <w:rPr>
                      <w:spacing w:val="-4"/>
                    </w:rPr>
                    <w:t> </w:t>
                  </w:r>
                  <w:r>
                    <w:rPr/>
                    <w:t>lyžařů</w:t>
                  </w:r>
                  <w:r>
                    <w:rPr>
                      <w:spacing w:val="2"/>
                    </w:rPr>
                    <w:t> </w:t>
                  </w:r>
                  <w:r>
                    <w:rPr/>
                    <w:t>na</w:t>
                  </w:r>
                  <w:r>
                    <w:rPr>
                      <w:spacing w:val="-7"/>
                    </w:rPr>
                    <w:t> </w:t>
                  </w:r>
                  <w:r>
                    <w:rPr/>
                    <w:t>vybrané</w:t>
                  </w:r>
                  <w:r>
                    <w:rPr>
                      <w:spacing w:val="-7"/>
                    </w:rPr>
                    <w:t> </w:t>
                  </w:r>
                  <w:r>
                    <w:rPr/>
                    <w:t>lesní</w:t>
                  </w:r>
                  <w:r>
                    <w:rPr>
                      <w:spacing w:val="-5"/>
                    </w:rPr>
                    <w:t> </w:t>
                  </w:r>
                  <w:r>
                    <w:rPr/>
                    <w:t>pozemky</w:t>
                  </w:r>
                  <w:r>
                    <w:rPr>
                      <w:spacing w:val="-14"/>
                    </w:rPr>
                    <w:t> </w:t>
                  </w:r>
                  <w:r>
                    <w:rPr/>
                    <w:t>sousedící</w:t>
                  </w:r>
                  <w:r>
                    <w:rPr>
                      <w:spacing w:val="-8"/>
                    </w:rPr>
                    <w:t> </w:t>
                  </w:r>
                  <w:r>
                    <w:rPr/>
                    <w:t>s</w:t>
                  </w:r>
                  <w:r>
                    <w:rPr>
                      <w:spacing w:val="-8"/>
                    </w:rPr>
                    <w:t> </w:t>
                  </w:r>
                  <w:r>
                    <w:rPr/>
                    <w:t>pronajatými</w:t>
                  </w:r>
                  <w:r>
                    <w:rPr>
                      <w:spacing w:val="-1"/>
                    </w:rPr>
                    <w:t> </w:t>
                  </w:r>
                  <w:r>
                    <w:rPr/>
                    <w:t>pozemky.</w:t>
                  </w:r>
                </w:p>
                <w:p>
                  <w:pPr>
                    <w:pStyle w:val="BodyText"/>
                    <w:ind w:left="1865" w:right="1409" w:hanging="411"/>
                    <w:jc w:val="both"/>
                  </w:pPr>
                  <w:r>
                    <w:rPr/>
                    <w:t>19) Smluvní strany se tímto shodly, že pronajímatel nenese žádnou odpovědnost za jakékoliv škody způsobené na majetku nebo zdraví při užívání pozemků specifikovaných v článku I. této smlouvy.</w:t>
                  </w:r>
                </w:p>
                <w:p>
                  <w:pPr>
                    <w:pStyle w:val="BodyText"/>
                    <w:spacing w:before="2"/>
                    <w:ind w:left="1865" w:right="1408" w:hanging="425"/>
                    <w:jc w:val="both"/>
                  </w:pPr>
                  <w:r>
                    <w:rPr/>
                    <w:t>20) Pronajímatel je povinen odstranit jím  uznané  vady  či  poškození,  které  mu  nájemce  oznámí bez zbytečného odkladu a za které sám neodpovídá,  bez zbytečného odkladu a na svůj náklad  v přiměřené  lhůtě.  V případě, že pronajímatel  tyto  včasně   oznámené   vady   či   poškození bez zbytečného  odkladu  neodstraní,  je  povinen  nahradit  nájemci  odůvodněné   náklady, které nájemce vynaložil sám na odstranění této vady či poškození. Pokud by se jednalo o vady nebo</w:t>
                  </w:r>
                  <w:r>
                    <w:rPr>
                      <w:spacing w:val="-10"/>
                    </w:rPr>
                    <w:t> </w:t>
                  </w:r>
                  <w:r>
                    <w:rPr/>
                    <w:t>poškození</w:t>
                  </w:r>
                  <w:r>
                    <w:rPr>
                      <w:spacing w:val="-10"/>
                    </w:rPr>
                    <w:t> </w:t>
                  </w:r>
                  <w:r>
                    <w:rPr/>
                    <w:t>podstatného</w:t>
                  </w:r>
                  <w:r>
                    <w:rPr>
                      <w:spacing w:val="-19"/>
                    </w:rPr>
                    <w:t> </w:t>
                  </w:r>
                  <w:r>
                    <w:rPr/>
                    <w:t>charakteru,</w:t>
                  </w:r>
                  <w:r>
                    <w:rPr>
                      <w:spacing w:val="-4"/>
                    </w:rPr>
                    <w:t> </w:t>
                  </w:r>
                  <w:r>
                    <w:rPr/>
                    <w:t>které</w:t>
                  </w:r>
                  <w:r>
                    <w:rPr>
                      <w:spacing w:val="-15"/>
                    </w:rPr>
                    <w:t> </w:t>
                  </w:r>
                  <w:r>
                    <w:rPr/>
                    <w:t>by</w:t>
                  </w:r>
                  <w:r>
                    <w:rPr>
                      <w:spacing w:val="-23"/>
                    </w:rPr>
                    <w:t> </w:t>
                  </w:r>
                  <w:r>
                    <w:rPr/>
                    <w:t>ztěžovaly</w:t>
                  </w:r>
                  <w:r>
                    <w:rPr>
                      <w:spacing w:val="-15"/>
                    </w:rPr>
                    <w:t> </w:t>
                  </w:r>
                  <w:r>
                    <w:rPr/>
                    <w:t>užívání</w:t>
                  </w:r>
                  <w:r>
                    <w:rPr>
                      <w:spacing w:val="-16"/>
                    </w:rPr>
                    <w:t> </w:t>
                  </w:r>
                  <w:r>
                    <w:rPr/>
                    <w:t>pozemků</w:t>
                  </w:r>
                  <w:r>
                    <w:rPr>
                      <w:spacing w:val="-20"/>
                    </w:rPr>
                    <w:t> </w:t>
                  </w:r>
                  <w:r>
                    <w:rPr/>
                    <w:t>zásadním</w:t>
                  </w:r>
                  <w:r>
                    <w:rPr>
                      <w:spacing w:val="-15"/>
                    </w:rPr>
                    <w:t> </w:t>
                  </w:r>
                  <w:r>
                    <w:rPr/>
                    <w:t>způsobem nebo   by  jeho   užívání   zcela znemožňovaly,   je   pronajímatel   povinen   poskytnout   nájemci i přiměřenou slevu z nájemného za dobu, po kterou vady či poškození předmětu pronájmu trvaly. Nájemce</w:t>
                  </w:r>
                  <w:r>
                    <w:rPr>
                      <w:spacing w:val="-4"/>
                    </w:rPr>
                    <w:t> </w:t>
                  </w:r>
                  <w:r>
                    <w:rPr/>
                    <w:t>hradí náklady</w:t>
                  </w:r>
                  <w:r>
                    <w:rPr>
                      <w:spacing w:val="-11"/>
                    </w:rPr>
                    <w:t> </w:t>
                  </w:r>
                  <w:r>
                    <w:rPr/>
                    <w:t>spojené</w:t>
                  </w:r>
                  <w:r>
                    <w:rPr>
                      <w:spacing w:val="-10"/>
                    </w:rPr>
                    <w:t> </w:t>
                  </w:r>
                  <w:r>
                    <w:rPr/>
                    <w:t>s</w:t>
                  </w:r>
                  <w:r>
                    <w:rPr>
                      <w:spacing w:val="1"/>
                    </w:rPr>
                    <w:t> </w:t>
                  </w:r>
                  <w:r>
                    <w:rPr/>
                    <w:t>běžnou</w:t>
                  </w:r>
                  <w:r>
                    <w:rPr>
                      <w:spacing w:val="1"/>
                    </w:rPr>
                    <w:t> </w:t>
                  </w:r>
                  <w:r>
                    <w:rPr/>
                    <w:t>údržbou</w:t>
                  </w:r>
                  <w:r>
                    <w:rPr>
                      <w:spacing w:val="6"/>
                    </w:rPr>
                    <w:t> </w:t>
                  </w:r>
                  <w:r>
                    <w:rPr/>
                    <w:t>pozemků</w:t>
                  </w:r>
                  <w:r>
                    <w:rPr>
                      <w:spacing w:val="-4"/>
                    </w:rPr>
                    <w:t> </w:t>
                  </w:r>
                  <w:r>
                    <w:rPr/>
                    <w:t>a</w:t>
                  </w:r>
                  <w:r>
                    <w:rPr>
                      <w:spacing w:val="-12"/>
                    </w:rPr>
                    <w:t> </w:t>
                  </w:r>
                  <w:r>
                    <w:rPr/>
                    <w:t>veškeré</w:t>
                  </w:r>
                  <w:r>
                    <w:rPr>
                      <w:spacing w:val="-4"/>
                    </w:rPr>
                    <w:t> </w:t>
                  </w:r>
                  <w:r>
                    <w:rPr/>
                    <w:t>drobné</w:t>
                  </w:r>
                  <w:r>
                    <w:rPr>
                      <w:spacing w:val="-6"/>
                    </w:rPr>
                    <w:t> </w:t>
                  </w:r>
                  <w:r>
                    <w:rPr/>
                    <w:t>opravy</w:t>
                  </w:r>
                  <w:r>
                    <w:rPr>
                      <w:spacing w:val="-4"/>
                    </w:rPr>
                    <w:t> </w:t>
                  </w:r>
                  <w:r>
                    <w:rPr/>
                    <w:t>na</w:t>
                  </w:r>
                  <w:r>
                    <w:rPr>
                      <w:spacing w:val="-5"/>
                    </w:rPr>
                    <w:t> </w:t>
                  </w:r>
                  <w:r>
                    <w:rPr/>
                    <w:t>nich.</w:t>
                  </w:r>
                </w:p>
                <w:p>
                  <w:pPr>
                    <w:pStyle w:val="BodyText"/>
                    <w:spacing w:line="224" w:lineRule="exact" w:before="9"/>
                    <w:ind w:left="1865" w:right="1400" w:hanging="426"/>
                    <w:jc w:val="both"/>
                  </w:pPr>
                  <w:r>
                    <w:rPr/>
                    <w:t>21) Na pozemcích využívaných jako sjezdové tratě se nájemce zavazuje na vlastní náklady udržovat funkční systém odvodnění a provádět pravidelnou údržbu a pročišťování odvodňovacích rigolů.</w:t>
                  </w:r>
                </w:p>
                <w:p>
                  <w:pPr>
                    <w:pStyle w:val="BodyText"/>
                    <w:ind w:left="1872" w:right="1408" w:hanging="433"/>
                    <w:jc w:val="both"/>
                  </w:pPr>
                  <w:r>
                    <w:rPr/>
                    <w:t>22) Na pozemcích s trvalými porosty není přípustné provozování žádných aktivit, které by mohly narušovat půdní povrch a vegetační pokryv, jako je provoz bicyklů, čtyřkolek a podobně.</w:t>
                  </w:r>
                </w:p>
                <w:p>
                  <w:pPr>
                    <w:pStyle w:val="BodyText"/>
                    <w:spacing w:line="237" w:lineRule="auto" w:before="11"/>
                    <w:ind w:left="1858" w:right="1401" w:hanging="418"/>
                    <w:jc w:val="both"/>
                  </w:pPr>
                  <w:r>
                    <w:rPr/>
                    <w:t>23) Nájemce  je  povinen  bez  zbytečného  odkladu  oznámit  pronajímateli  potřebu  těch  oprav,  které</w:t>
                  </w:r>
                  <w:r>
                    <w:rPr>
                      <w:spacing w:val="-19"/>
                    </w:rPr>
                    <w:t> </w:t>
                  </w:r>
                  <w:r>
                    <w:rPr/>
                    <w:t>je</w:t>
                  </w:r>
                  <w:r>
                    <w:rPr>
                      <w:spacing w:val="1"/>
                    </w:rPr>
                    <w:t> </w:t>
                  </w:r>
                  <w:r>
                    <w:rPr/>
                    <w:t>povinen</w:t>
                  </w:r>
                  <w:r>
                    <w:rPr>
                      <w:spacing w:val="-6"/>
                    </w:rPr>
                    <w:t> </w:t>
                  </w:r>
                  <w:r>
                    <w:rPr/>
                    <w:t>provést</w:t>
                  </w:r>
                  <w:r>
                    <w:rPr>
                      <w:spacing w:val="-17"/>
                    </w:rPr>
                    <w:t> </w:t>
                  </w:r>
                  <w:r>
                    <w:rPr/>
                    <w:t>pronajímatel</w:t>
                  </w:r>
                  <w:r>
                    <w:rPr>
                      <w:spacing w:val="-18"/>
                    </w:rPr>
                    <w:t> </w:t>
                  </w:r>
                  <w:r>
                    <w:rPr/>
                    <w:t>a</w:t>
                  </w:r>
                  <w:r>
                    <w:rPr>
                      <w:spacing w:val="-13"/>
                    </w:rPr>
                    <w:t> </w:t>
                  </w:r>
                  <w:r>
                    <w:rPr/>
                    <w:t>umožnit</w:t>
                  </w:r>
                  <w:r>
                    <w:rPr>
                      <w:spacing w:val="-35"/>
                    </w:rPr>
                    <w:t> </w:t>
                  </w:r>
                  <w:r>
                    <w:rPr/>
                    <w:t>jejich</w:t>
                  </w:r>
                  <w:r>
                    <w:rPr>
                      <w:spacing w:val="-5"/>
                    </w:rPr>
                    <w:t> </w:t>
                  </w:r>
                  <w:r>
                    <w:rPr/>
                    <w:t>provedení,</w:t>
                  </w:r>
                  <w:r>
                    <w:rPr>
                      <w:spacing w:val="-26"/>
                    </w:rPr>
                    <w:t> </w:t>
                  </w:r>
                  <w:r>
                    <w:rPr/>
                    <w:t>jinak</w:t>
                  </w:r>
                  <w:r>
                    <w:rPr>
                      <w:spacing w:val="-17"/>
                    </w:rPr>
                    <w:t> </w:t>
                  </w:r>
                  <w:r>
                    <w:rPr/>
                    <w:t>nájemce</w:t>
                  </w:r>
                  <w:r>
                    <w:rPr>
                      <w:spacing w:val="-22"/>
                    </w:rPr>
                    <w:t> </w:t>
                  </w:r>
                  <w:r>
                    <w:rPr/>
                    <w:t>odpovídá</w:t>
                  </w:r>
                  <w:r>
                    <w:rPr>
                      <w:spacing w:val="-17"/>
                    </w:rPr>
                    <w:t> </w:t>
                  </w:r>
                  <w:r>
                    <w:rPr/>
                    <w:t>za</w:t>
                  </w:r>
                  <w:r>
                    <w:rPr>
                      <w:spacing w:val="2"/>
                    </w:rPr>
                    <w:t> </w:t>
                  </w:r>
                  <w:r>
                    <w:rPr/>
                    <w:t>škodu, která  nesplněním  této  povinnosti  vznikla.  V  případě,   že   pronajímatel   neodstraní   vady nebo poškození, které mu nájemce včas oznámí, bez zbytečného odkladu a řádně, je nájemce oprávněn je odstranit sám a požadovat po pronajímateli náhradu všech  nákladů,  které účelně   na</w:t>
                  </w:r>
                  <w:r>
                    <w:rPr>
                      <w:spacing w:val="-19"/>
                    </w:rPr>
                    <w:t> </w:t>
                  </w:r>
                  <w:r>
                    <w:rPr/>
                    <w:t>jejich</w:t>
                  </w:r>
                  <w:r>
                    <w:rPr>
                      <w:spacing w:val="-13"/>
                    </w:rPr>
                    <w:t> </w:t>
                  </w:r>
                  <w:r>
                    <w:rPr/>
                    <w:t>odstranění</w:t>
                  </w:r>
                  <w:r>
                    <w:rPr>
                      <w:spacing w:val="-17"/>
                    </w:rPr>
                    <w:t> </w:t>
                  </w:r>
                  <w:r>
                    <w:rPr/>
                    <w:t>vynaložil.</w:t>
                  </w:r>
                  <w:r>
                    <w:rPr>
                      <w:spacing w:val="6"/>
                    </w:rPr>
                    <w:t> </w:t>
                  </w:r>
                  <w:r>
                    <w:rPr/>
                    <w:t>Pokud</w:t>
                  </w:r>
                  <w:r>
                    <w:rPr>
                      <w:spacing w:val="-12"/>
                    </w:rPr>
                    <w:t> </w:t>
                  </w:r>
                  <w:r>
                    <w:rPr/>
                    <w:t>by</w:t>
                  </w:r>
                  <w:r>
                    <w:rPr>
                      <w:spacing w:val="-23"/>
                    </w:rPr>
                    <w:t> </w:t>
                  </w:r>
                  <w:r>
                    <w:rPr/>
                    <w:t>se</w:t>
                  </w:r>
                  <w:r>
                    <w:rPr>
                      <w:spacing w:val="-29"/>
                    </w:rPr>
                    <w:t> </w:t>
                  </w:r>
                  <w:r>
                    <w:rPr/>
                    <w:t>jednalo</w:t>
                  </w:r>
                  <w:r>
                    <w:rPr>
                      <w:spacing w:val="-18"/>
                    </w:rPr>
                    <w:t> </w:t>
                  </w:r>
                  <w:r>
                    <w:rPr/>
                    <w:t>o</w:t>
                  </w:r>
                  <w:r>
                    <w:rPr>
                      <w:spacing w:val="-23"/>
                    </w:rPr>
                    <w:t> </w:t>
                  </w:r>
                  <w:r>
                    <w:rPr/>
                    <w:t>vady</w:t>
                  </w:r>
                  <w:r>
                    <w:rPr>
                      <w:spacing w:val="-12"/>
                    </w:rPr>
                    <w:t> </w:t>
                  </w:r>
                  <w:r>
                    <w:rPr/>
                    <w:t>nebo</w:t>
                  </w:r>
                  <w:r>
                    <w:rPr>
                      <w:spacing w:val="-12"/>
                    </w:rPr>
                    <w:t> </w:t>
                  </w:r>
                  <w:r>
                    <w:rPr/>
                    <w:t>poškození</w:t>
                  </w:r>
                  <w:r>
                    <w:rPr>
                      <w:spacing w:val="-8"/>
                    </w:rPr>
                    <w:t> </w:t>
                  </w:r>
                  <w:r>
                    <w:rPr/>
                    <w:t>podstatného</w:t>
                  </w:r>
                  <w:r>
                    <w:rPr>
                      <w:spacing w:val="-15"/>
                    </w:rPr>
                    <w:t> </w:t>
                  </w:r>
                  <w:r>
                    <w:rPr/>
                    <w:t>charakteru, které   by   ztěžovaly   užívání   Pozemku   zásadním   způsobem    nebo    by   jeho    užívání zcela</w:t>
                  </w:r>
                  <w:r>
                    <w:rPr>
                      <w:spacing w:val="-9"/>
                    </w:rPr>
                    <w:t> </w:t>
                  </w:r>
                  <w:r>
                    <w:rPr/>
                    <w:t>znemožňovaly,</w:t>
                  </w:r>
                  <w:r>
                    <w:rPr>
                      <w:spacing w:val="-1"/>
                    </w:rPr>
                    <w:t> </w:t>
                  </w:r>
                  <w:r>
                    <w:rPr/>
                    <w:t>má</w:t>
                  </w:r>
                  <w:r>
                    <w:rPr>
                      <w:spacing w:val="-14"/>
                    </w:rPr>
                    <w:t> </w:t>
                  </w:r>
                  <w:r>
                    <w:rPr/>
                    <w:t>nájemce</w:t>
                  </w:r>
                  <w:r>
                    <w:rPr>
                      <w:spacing w:val="-13"/>
                    </w:rPr>
                    <w:t> </w:t>
                  </w:r>
                  <w:r>
                    <w:rPr/>
                    <w:t>právo</w:t>
                  </w:r>
                  <w:r>
                    <w:rPr>
                      <w:spacing w:val="-19"/>
                    </w:rPr>
                    <w:t> </w:t>
                  </w:r>
                  <w:r>
                    <w:rPr/>
                    <w:t>vůči</w:t>
                  </w:r>
                  <w:r>
                    <w:rPr>
                      <w:spacing w:val="-9"/>
                    </w:rPr>
                    <w:t> </w:t>
                  </w:r>
                  <w:r>
                    <w:rPr/>
                    <w:t>pronajímateli</w:t>
                  </w:r>
                  <w:r>
                    <w:rPr>
                      <w:spacing w:val="-15"/>
                    </w:rPr>
                    <w:t> </w:t>
                  </w:r>
                  <w:r>
                    <w:rPr/>
                    <w:t>uplatnit</w:t>
                  </w:r>
                  <w:r>
                    <w:rPr>
                      <w:spacing w:val="-21"/>
                    </w:rPr>
                    <w:t> </w:t>
                  </w:r>
                  <w:r>
                    <w:rPr/>
                    <w:t>i</w:t>
                  </w:r>
                  <w:r>
                    <w:rPr>
                      <w:spacing w:val="-27"/>
                    </w:rPr>
                    <w:t> </w:t>
                  </w:r>
                  <w:r>
                    <w:rPr/>
                    <w:t>přiměřenou</w:t>
                  </w:r>
                  <w:r>
                    <w:rPr>
                      <w:spacing w:val="-15"/>
                    </w:rPr>
                    <w:t> </w:t>
                  </w:r>
                  <w:r>
                    <w:rPr/>
                    <w:t>slevu</w:t>
                  </w:r>
                  <w:r>
                    <w:rPr>
                      <w:spacing w:val="-19"/>
                    </w:rPr>
                    <w:t> </w:t>
                  </w:r>
                  <w:r>
                    <w:rPr/>
                    <w:t>z</w:t>
                  </w:r>
                  <w:r>
                    <w:rPr>
                      <w:spacing w:val="-7"/>
                    </w:rPr>
                    <w:t> </w:t>
                  </w:r>
                  <w:r>
                    <w:rPr/>
                    <w:t>nájemného za</w:t>
                  </w:r>
                  <w:r>
                    <w:rPr>
                      <w:spacing w:val="-3"/>
                    </w:rPr>
                    <w:t> </w:t>
                  </w:r>
                  <w:r>
                    <w:rPr/>
                    <w:t>dobu,</w:t>
                  </w:r>
                  <w:r>
                    <w:rPr>
                      <w:spacing w:val="3"/>
                    </w:rPr>
                    <w:t> </w:t>
                  </w:r>
                  <w:r>
                    <w:rPr/>
                    <w:t>po</w:t>
                  </w:r>
                  <w:r>
                    <w:rPr>
                      <w:spacing w:val="-11"/>
                    </w:rPr>
                    <w:t> </w:t>
                  </w:r>
                  <w:r>
                    <w:rPr/>
                    <w:t>kterou</w:t>
                  </w:r>
                  <w:r>
                    <w:rPr>
                      <w:spacing w:val="-9"/>
                    </w:rPr>
                    <w:t> </w:t>
                  </w:r>
                  <w:r>
                    <w:rPr/>
                    <w:t>vady</w:t>
                  </w:r>
                  <w:r>
                    <w:rPr>
                      <w:spacing w:val="-9"/>
                    </w:rPr>
                    <w:t> </w:t>
                  </w:r>
                  <w:r>
                    <w:rPr/>
                    <w:t>či</w:t>
                  </w:r>
                  <w:r>
                    <w:rPr>
                      <w:spacing w:val="-8"/>
                    </w:rPr>
                    <w:t> </w:t>
                  </w:r>
                  <w:r>
                    <w:rPr/>
                    <w:t>poškození</w:t>
                  </w:r>
                  <w:r>
                    <w:rPr>
                      <w:spacing w:val="-9"/>
                    </w:rPr>
                    <w:t> </w:t>
                  </w:r>
                  <w:r>
                    <w:rPr/>
                    <w:t>předmětu</w:t>
                  </w:r>
                  <w:r>
                    <w:rPr>
                      <w:spacing w:val="-3"/>
                    </w:rPr>
                    <w:t> </w:t>
                  </w:r>
                  <w:r>
                    <w:rPr/>
                    <w:t>pronájmu</w:t>
                  </w:r>
                  <w:r>
                    <w:rPr>
                      <w:spacing w:val="-10"/>
                    </w:rPr>
                    <w:t> </w:t>
                  </w:r>
                  <w:r>
                    <w:rPr/>
                    <w:t>trvaly.</w:t>
                  </w:r>
                </w:p>
                <w:p>
                  <w:pPr>
                    <w:pStyle w:val="BodyText"/>
                    <w:spacing w:before="1"/>
                    <w:ind w:left="1786" w:right="1416" w:hanging="346"/>
                    <w:jc w:val="both"/>
                  </w:pPr>
                  <w:r>
                    <w:rPr/>
                    <w:t>24) Za účelem výkonu povinností a práv z titulu osoby příslušné hospodařit s majetkem státu, z titulu zákona č. 114/1992 Sb., o ochraně přírody a krajiny v platném znění, z titulu zákona č. 449/2001 Sb.,</w:t>
                  </w:r>
                  <w:r>
                    <w:rPr>
                      <w:spacing w:val="-10"/>
                    </w:rPr>
                    <w:t> </w:t>
                  </w:r>
                  <w:r>
                    <w:rPr/>
                    <w:t>o</w:t>
                  </w:r>
                  <w:r>
                    <w:rPr>
                      <w:spacing w:val="-13"/>
                    </w:rPr>
                    <w:t> </w:t>
                  </w:r>
                  <w:r>
                    <w:rPr/>
                    <w:t>myslivosti,</w:t>
                  </w:r>
                  <w:r>
                    <w:rPr>
                      <w:spacing w:val="-10"/>
                    </w:rPr>
                    <w:t> </w:t>
                  </w:r>
                  <w:r>
                    <w:rPr/>
                    <w:t>v</w:t>
                  </w:r>
                  <w:r>
                    <w:rPr>
                      <w:spacing w:val="-4"/>
                    </w:rPr>
                    <w:t> </w:t>
                  </w:r>
                  <w:r>
                    <w:rPr/>
                    <w:t>platném</w:t>
                  </w:r>
                  <w:r>
                    <w:rPr>
                      <w:spacing w:val="-13"/>
                    </w:rPr>
                    <w:t> </w:t>
                  </w:r>
                  <w:r>
                    <w:rPr/>
                    <w:t>znění,</w:t>
                  </w:r>
                  <w:r>
                    <w:rPr>
                      <w:spacing w:val="-7"/>
                    </w:rPr>
                    <w:t> </w:t>
                  </w:r>
                  <w:r>
                    <w:rPr/>
                    <w:t>z</w:t>
                  </w:r>
                  <w:r>
                    <w:rPr>
                      <w:spacing w:val="-9"/>
                    </w:rPr>
                    <w:t> </w:t>
                  </w:r>
                  <w:r>
                    <w:rPr/>
                    <w:t>titulu</w:t>
                  </w:r>
                  <w:r>
                    <w:rPr>
                      <w:spacing w:val="-15"/>
                    </w:rPr>
                    <w:t> </w:t>
                  </w:r>
                  <w:r>
                    <w:rPr/>
                    <w:t>zákona</w:t>
                  </w:r>
                  <w:r>
                    <w:rPr>
                      <w:spacing w:val="-13"/>
                    </w:rPr>
                    <w:t> </w:t>
                  </w:r>
                  <w:r>
                    <w:rPr/>
                    <w:t>č.</w:t>
                  </w:r>
                  <w:r>
                    <w:rPr>
                      <w:spacing w:val="-8"/>
                    </w:rPr>
                    <w:t> </w:t>
                  </w:r>
                  <w:r>
                    <w:rPr/>
                    <w:t>99/2004</w:t>
                  </w:r>
                  <w:r>
                    <w:rPr>
                      <w:spacing w:val="-9"/>
                    </w:rPr>
                    <w:t> </w:t>
                  </w:r>
                  <w:r>
                    <w:rPr/>
                    <w:t>Sb.,</w:t>
                  </w:r>
                  <w:r>
                    <w:rPr>
                      <w:spacing w:val="-9"/>
                    </w:rPr>
                    <w:t> </w:t>
                  </w:r>
                  <w:r>
                    <w:rPr/>
                    <w:t>o</w:t>
                  </w:r>
                  <w:r>
                    <w:rPr>
                      <w:spacing w:val="-11"/>
                    </w:rPr>
                    <w:t> </w:t>
                  </w:r>
                  <w:r>
                    <w:rPr/>
                    <w:t>rybníkářství,</w:t>
                  </w:r>
                  <w:r>
                    <w:rPr>
                      <w:spacing w:val="-10"/>
                    </w:rPr>
                    <w:t> </w:t>
                  </w:r>
                  <w:r>
                    <w:rPr/>
                    <w:t>výkonu</w:t>
                  </w:r>
                  <w:r>
                    <w:rPr>
                      <w:spacing w:val="-8"/>
                    </w:rPr>
                    <w:t> </w:t>
                  </w:r>
                  <w:r>
                    <w:rPr/>
                    <w:t>rybářského práva,  rybářské  stráži,  ochraně  mořských  rybolovných  zdrojů  a  o  změně  některých  zákonů, v</w:t>
                  </w:r>
                  <w:r>
                    <w:rPr>
                      <w:spacing w:val="-7"/>
                    </w:rPr>
                    <w:t> </w:t>
                  </w:r>
                  <w:r>
                    <w:rPr/>
                    <w:t>platném</w:t>
                  </w:r>
                  <w:r>
                    <w:rPr>
                      <w:spacing w:val="-3"/>
                    </w:rPr>
                    <w:t> </w:t>
                  </w:r>
                  <w:r>
                    <w:rPr/>
                    <w:t>znění, z</w:t>
                  </w:r>
                  <w:r>
                    <w:rPr>
                      <w:spacing w:val="-12"/>
                    </w:rPr>
                    <w:t> </w:t>
                  </w:r>
                  <w:r>
                    <w:rPr/>
                    <w:t>titulu</w:t>
                  </w:r>
                  <w:r>
                    <w:rPr>
                      <w:spacing w:val="-8"/>
                    </w:rPr>
                    <w:t> </w:t>
                  </w:r>
                  <w:r>
                    <w:rPr/>
                    <w:t>zákona</w:t>
                  </w:r>
                  <w:r>
                    <w:rPr>
                      <w:spacing w:val="-5"/>
                    </w:rPr>
                    <w:t> </w:t>
                  </w:r>
                  <w:r>
                    <w:rPr/>
                    <w:t>č.</w:t>
                  </w:r>
                  <w:r>
                    <w:rPr>
                      <w:spacing w:val="-3"/>
                    </w:rPr>
                    <w:t> </w:t>
                  </w:r>
                  <w:r>
                    <w:rPr/>
                    <w:t>289/1995 Sb.,</w:t>
                  </w:r>
                  <w:r>
                    <w:rPr>
                      <w:spacing w:val="6"/>
                    </w:rPr>
                    <w:t> </w:t>
                  </w:r>
                  <w:r>
                    <w:rPr/>
                    <w:t>o</w:t>
                  </w:r>
                  <w:r>
                    <w:rPr>
                      <w:spacing w:val="-2"/>
                    </w:rPr>
                    <w:t> </w:t>
                  </w:r>
                  <w:r>
                    <w:rPr/>
                    <w:t>lesích</w:t>
                  </w:r>
                  <w:r>
                    <w:rPr>
                      <w:spacing w:val="-6"/>
                    </w:rPr>
                    <w:t> </w:t>
                  </w:r>
                  <w:r>
                    <w:rPr/>
                    <w:t>a</w:t>
                  </w:r>
                  <w:r>
                    <w:rPr>
                      <w:spacing w:val="-5"/>
                    </w:rPr>
                    <w:t> </w:t>
                  </w:r>
                  <w:r>
                    <w:rPr/>
                    <w:t>o</w:t>
                  </w:r>
                  <w:r>
                    <w:rPr>
                      <w:spacing w:val="-14"/>
                    </w:rPr>
                    <w:t> </w:t>
                  </w:r>
                  <w:r>
                    <w:rPr/>
                    <w:t>změně</w:t>
                  </w:r>
                  <w:r>
                    <w:rPr>
                      <w:spacing w:val="-5"/>
                    </w:rPr>
                    <w:t> </w:t>
                  </w:r>
                  <w:r>
                    <w:rPr/>
                    <w:t>a</w:t>
                  </w:r>
                  <w:r>
                    <w:rPr>
                      <w:spacing w:val="-8"/>
                    </w:rPr>
                    <w:t> </w:t>
                  </w:r>
                  <w:r>
                    <w:rPr/>
                    <w:t>doplnění některých</w:t>
                  </w:r>
                  <w:r>
                    <w:rPr>
                      <w:spacing w:val="-4"/>
                    </w:rPr>
                    <w:t> </w:t>
                  </w:r>
                  <w:r>
                    <w:rPr/>
                    <w:t>zákonů, v</w:t>
                  </w:r>
                  <w:r>
                    <w:rPr>
                      <w:spacing w:val="-9"/>
                    </w:rPr>
                    <w:t> </w:t>
                  </w:r>
                  <w:r>
                    <w:rPr/>
                    <w:t>platném</w:t>
                  </w:r>
                  <w:r>
                    <w:rPr>
                      <w:spacing w:val="-16"/>
                    </w:rPr>
                    <w:t> </w:t>
                  </w:r>
                  <w:r>
                    <w:rPr/>
                    <w:t>znění</w:t>
                  </w:r>
                  <w:r>
                    <w:rPr>
                      <w:spacing w:val="-12"/>
                    </w:rPr>
                    <w:t> </w:t>
                  </w:r>
                  <w:r>
                    <w:rPr/>
                    <w:t>a</w:t>
                  </w:r>
                  <w:r>
                    <w:rPr>
                      <w:spacing w:val="-21"/>
                    </w:rPr>
                    <w:t> </w:t>
                  </w:r>
                  <w:r>
                    <w:rPr/>
                    <w:t>z</w:t>
                  </w:r>
                  <w:r>
                    <w:rPr>
                      <w:spacing w:val="-17"/>
                    </w:rPr>
                    <w:t> </w:t>
                  </w:r>
                  <w:r>
                    <w:rPr/>
                    <w:t>titulu</w:t>
                  </w:r>
                  <w:r>
                    <w:rPr>
                      <w:spacing w:val="-14"/>
                    </w:rPr>
                    <w:t> </w:t>
                  </w:r>
                  <w:r>
                    <w:rPr/>
                    <w:t>zákona</w:t>
                  </w:r>
                  <w:r>
                    <w:rPr>
                      <w:spacing w:val="-17"/>
                    </w:rPr>
                    <w:t> </w:t>
                  </w:r>
                  <w:r>
                    <w:rPr/>
                    <w:t>č.</w:t>
                  </w:r>
                  <w:r>
                    <w:rPr>
                      <w:spacing w:val="-10"/>
                    </w:rPr>
                    <w:t> </w:t>
                  </w:r>
                  <w:r>
                    <w:rPr/>
                    <w:t>254/2001</w:t>
                  </w:r>
                  <w:r>
                    <w:rPr>
                      <w:spacing w:val="4"/>
                    </w:rPr>
                    <w:t> </w:t>
                  </w:r>
                  <w:r>
                    <w:rPr/>
                    <w:t>Sb.,</w:t>
                  </w:r>
                  <w:r>
                    <w:rPr>
                      <w:spacing w:val="-7"/>
                    </w:rPr>
                    <w:t> </w:t>
                  </w:r>
                  <w:r>
                    <w:rPr/>
                    <w:t>o</w:t>
                  </w:r>
                  <w:r>
                    <w:rPr>
                      <w:spacing w:val="-20"/>
                    </w:rPr>
                    <w:t> </w:t>
                  </w:r>
                  <w:r>
                    <w:rPr/>
                    <w:t>vodách</w:t>
                  </w:r>
                  <w:r>
                    <w:rPr>
                      <w:spacing w:val="-12"/>
                    </w:rPr>
                    <w:t> </w:t>
                  </w:r>
                  <w:r>
                    <w:rPr/>
                    <w:t>a</w:t>
                  </w:r>
                  <w:r>
                    <w:rPr>
                      <w:spacing w:val="-12"/>
                    </w:rPr>
                    <w:t> </w:t>
                  </w:r>
                  <w:r>
                    <w:rPr/>
                    <w:t>o</w:t>
                  </w:r>
                  <w:r>
                    <w:rPr>
                      <w:spacing w:val="-26"/>
                    </w:rPr>
                    <w:t> </w:t>
                  </w:r>
                  <w:r>
                    <w:rPr/>
                    <w:t>změně</w:t>
                  </w:r>
                  <w:r>
                    <w:rPr>
                      <w:spacing w:val="-7"/>
                    </w:rPr>
                    <w:t> </w:t>
                  </w:r>
                  <w:r>
                    <w:rPr/>
                    <w:t>některých</w:t>
                  </w:r>
                  <w:r>
                    <w:rPr>
                      <w:spacing w:val="-14"/>
                    </w:rPr>
                    <w:t> </w:t>
                  </w:r>
                  <w:r>
                    <w:rPr/>
                    <w:t>zákonů,</w:t>
                  </w:r>
                  <w:r>
                    <w:rPr>
                      <w:spacing w:val="-13"/>
                    </w:rPr>
                    <w:t> </w:t>
                  </w:r>
                  <w:r>
                    <w:rPr/>
                    <w:t>v</w:t>
                  </w:r>
                  <w:r>
                    <w:rPr>
                      <w:spacing w:val="-7"/>
                    </w:rPr>
                    <w:t> </w:t>
                  </w:r>
                  <w:r>
                    <w:rPr/>
                    <w:t>platném znění,</w:t>
                  </w:r>
                  <w:r>
                    <w:rPr>
                      <w:spacing w:val="-5"/>
                    </w:rPr>
                    <w:t> </w:t>
                  </w:r>
                  <w:r>
                    <w:rPr/>
                    <w:t>se</w:t>
                  </w:r>
                  <w:r>
                    <w:rPr>
                      <w:spacing w:val="-4"/>
                    </w:rPr>
                    <w:t> </w:t>
                  </w:r>
                  <w:r>
                    <w:rPr/>
                    <w:t>nájemce</w:t>
                  </w:r>
                  <w:r>
                    <w:rPr>
                      <w:spacing w:val="-9"/>
                    </w:rPr>
                    <w:t> </w:t>
                  </w:r>
                  <w:r>
                    <w:rPr/>
                    <w:t>zavazuje</w:t>
                  </w:r>
                  <w:r>
                    <w:rPr>
                      <w:spacing w:val="-4"/>
                    </w:rPr>
                    <w:t> </w:t>
                  </w:r>
                  <w:r>
                    <w:rPr/>
                    <w:t>umožnit</w:t>
                  </w:r>
                  <w:r>
                    <w:rPr>
                      <w:spacing w:val="-12"/>
                    </w:rPr>
                    <w:t> </w:t>
                  </w:r>
                  <w:r>
                    <w:rPr/>
                    <w:t>pronajímateli</w:t>
                  </w:r>
                  <w:r>
                    <w:rPr>
                      <w:spacing w:val="-3"/>
                    </w:rPr>
                    <w:t> </w:t>
                  </w:r>
                  <w:r>
                    <w:rPr/>
                    <w:t>včetně</w:t>
                  </w:r>
                  <w:r>
                    <w:rPr>
                      <w:spacing w:val="-11"/>
                    </w:rPr>
                    <w:t> </w:t>
                  </w:r>
                  <w:r>
                    <w:rPr/>
                    <w:t>dalších</w:t>
                  </w:r>
                  <w:r>
                    <w:rPr>
                      <w:spacing w:val="-5"/>
                    </w:rPr>
                    <w:t> </w:t>
                  </w:r>
                  <w:r>
                    <w:rPr/>
                    <w:t>osob</w:t>
                  </w:r>
                  <w:r>
                    <w:rPr>
                      <w:spacing w:val="-10"/>
                    </w:rPr>
                    <w:t> </w:t>
                  </w:r>
                  <w:r>
                    <w:rPr/>
                    <w:t>vstup</w:t>
                  </w:r>
                  <w:r>
                    <w:rPr>
                      <w:spacing w:val="-5"/>
                    </w:rPr>
                    <w:t> </w:t>
                  </w:r>
                  <w:r>
                    <w:rPr/>
                    <w:t>na</w:t>
                  </w:r>
                  <w:r>
                    <w:rPr>
                      <w:spacing w:val="-7"/>
                    </w:rPr>
                    <w:t> </w:t>
                  </w:r>
                  <w:r>
                    <w:rPr/>
                    <w:t>předmět</w:t>
                  </w:r>
                  <w:r>
                    <w:rPr>
                      <w:spacing w:val="-10"/>
                    </w:rPr>
                    <w:t> </w:t>
                  </w:r>
                  <w:r>
                    <w:rPr/>
                    <w:t>nájmu</w:t>
                  </w:r>
                  <w:r>
                    <w:rPr>
                      <w:spacing w:val="-6"/>
                    </w:rPr>
                    <w:t> </w:t>
                  </w:r>
                  <w:r>
                    <w:rPr/>
                    <w:t>dle potřeb pronajímatele. Pokud nebude technicky nebo organizačně možné toto umožnit v požadovaném termínu, zavazuje se nájemce s pronajímatelem dohodnout nejbližší možný termín. V případě nedodržení uvedené povinnosti, je pronajímatel oprávněn odstoupit od této smlouvy ve smyslu</w:t>
                  </w:r>
                  <w:r>
                    <w:rPr>
                      <w:spacing w:val="-6"/>
                    </w:rPr>
                    <w:t> </w:t>
                  </w:r>
                  <w:r>
                    <w:rPr/>
                    <w:t>čl.</w:t>
                  </w:r>
                  <w:r>
                    <w:rPr>
                      <w:spacing w:val="-4"/>
                    </w:rPr>
                    <w:t> </w:t>
                  </w:r>
                  <w:r>
                    <w:rPr/>
                    <w:t>VII,</w:t>
                  </w:r>
                  <w:r>
                    <w:rPr>
                      <w:spacing w:val="-9"/>
                    </w:rPr>
                    <w:t> </w:t>
                  </w:r>
                  <w:r>
                    <w:rPr/>
                    <w:t>odst.</w:t>
                  </w:r>
                  <w:r>
                    <w:rPr>
                      <w:spacing w:val="-7"/>
                    </w:rPr>
                    <w:t> </w:t>
                  </w:r>
                  <w:r>
                    <w:rPr/>
                    <w:t>2),</w:t>
                  </w:r>
                  <w:r>
                    <w:rPr>
                      <w:spacing w:val="-4"/>
                    </w:rPr>
                    <w:t> </w:t>
                  </w:r>
                  <w:r>
                    <w:rPr/>
                    <w:t>písm.</w:t>
                  </w:r>
                  <w:r>
                    <w:rPr>
                      <w:spacing w:val="-7"/>
                    </w:rPr>
                    <w:t> </w:t>
                  </w:r>
                  <w:r>
                    <w:rPr/>
                    <w:t>c)</w:t>
                  </w:r>
                  <w:r>
                    <w:rPr>
                      <w:spacing w:val="-4"/>
                    </w:rPr>
                    <w:t> </w:t>
                  </w:r>
                  <w:r>
                    <w:rPr/>
                    <w:t>první</w:t>
                  </w:r>
                  <w:r>
                    <w:rPr>
                      <w:spacing w:val="-11"/>
                    </w:rPr>
                    <w:t> </w:t>
                  </w:r>
                  <w:r>
                    <w:rPr/>
                    <w:t>odrážka.</w:t>
                  </w:r>
                </w:p>
                <w:p>
                  <w:pPr>
                    <w:pStyle w:val="BodyText"/>
                    <w:spacing w:before="1"/>
                    <w:ind w:left="1858" w:right="1414" w:hanging="418"/>
                    <w:jc w:val="both"/>
                  </w:pPr>
                  <w:r>
                    <w:rPr/>
                    <w:t>25) V případě nutnosti provést opravy, úpravy nebo stavební zásahy do předmětu nájmu ze strany pronajímatele,  je  nájemce  povinen  tyto  činnosti  umožnit.  V  těchto  případech,  pakliže  dojde k prokazatelnému omezení činnosti nájemce na předmětu nájmu, zavazují se smluvní strany postupovat dle § 2210 občanského zákoníku. Pokud nebude technicky nebo organizačně možné toto umožnit v požadovaném termínu, zavazuje se nájemce s pronajímatelem dohodnout</w:t>
                  </w:r>
                  <w:r>
                    <w:rPr>
                      <w:spacing w:val="-27"/>
                    </w:rPr>
                    <w:t> </w:t>
                  </w:r>
                  <w:r>
                    <w:rPr/>
                    <w:t>nejbližší možný</w:t>
                  </w:r>
                  <w:r>
                    <w:rPr>
                      <w:spacing w:val="-12"/>
                    </w:rPr>
                    <w:t> </w:t>
                  </w:r>
                  <w:r>
                    <w:rPr/>
                    <w:t>termín,</w:t>
                  </w:r>
                  <w:r>
                    <w:rPr>
                      <w:spacing w:val="-7"/>
                    </w:rPr>
                    <w:t> </w:t>
                  </w:r>
                  <w:r>
                    <w:rPr/>
                    <w:t>toto</w:t>
                  </w:r>
                  <w:r>
                    <w:rPr>
                      <w:spacing w:val="-12"/>
                    </w:rPr>
                    <w:t> </w:t>
                  </w:r>
                  <w:r>
                    <w:rPr/>
                    <w:t>se</w:t>
                  </w:r>
                  <w:r>
                    <w:rPr>
                      <w:spacing w:val="-7"/>
                    </w:rPr>
                    <w:t> </w:t>
                  </w:r>
                  <w:r>
                    <w:rPr/>
                    <w:t>netýká</w:t>
                  </w:r>
                  <w:r>
                    <w:rPr>
                      <w:spacing w:val="-12"/>
                    </w:rPr>
                    <w:t> </w:t>
                  </w:r>
                  <w:r>
                    <w:rPr/>
                    <w:t>nezbytně</w:t>
                  </w:r>
                  <w:r>
                    <w:rPr>
                      <w:spacing w:val="-4"/>
                    </w:rPr>
                    <w:t> </w:t>
                  </w:r>
                  <w:r>
                    <w:rPr/>
                    <w:t>nutné</w:t>
                  </w:r>
                  <w:r>
                    <w:rPr>
                      <w:spacing w:val="-11"/>
                    </w:rPr>
                    <w:t> </w:t>
                  </w:r>
                  <w:r>
                    <w:rPr/>
                    <w:t>opravy,</w:t>
                  </w:r>
                  <w:r>
                    <w:rPr>
                      <w:spacing w:val="7"/>
                    </w:rPr>
                    <w:t> </w:t>
                  </w:r>
                  <w:r>
                    <w:rPr/>
                    <w:t>kde</w:t>
                  </w:r>
                  <w:r>
                    <w:rPr>
                      <w:spacing w:val="-7"/>
                    </w:rPr>
                    <w:t> </w:t>
                  </w:r>
                  <w:r>
                    <w:rPr/>
                    <w:t>hrozí</w:t>
                  </w:r>
                  <w:r>
                    <w:rPr>
                      <w:spacing w:val="-13"/>
                    </w:rPr>
                    <w:t> </w:t>
                  </w:r>
                  <w:r>
                    <w:rPr/>
                    <w:t>vznik</w:t>
                  </w:r>
                  <w:r>
                    <w:rPr>
                      <w:spacing w:val="-11"/>
                    </w:rPr>
                    <w:t> </w:t>
                  </w:r>
                  <w:r>
                    <w:rPr/>
                    <w:t>škody</w:t>
                  </w:r>
                  <w:r>
                    <w:rPr>
                      <w:spacing w:val="-6"/>
                    </w:rPr>
                    <w:t> </w:t>
                  </w:r>
                  <w:r>
                    <w:rPr/>
                    <w:t>nebo</w:t>
                  </w:r>
                  <w:r>
                    <w:rPr>
                      <w:spacing w:val="-25"/>
                    </w:rPr>
                    <w:t> </w:t>
                  </w:r>
                  <w:r>
                    <w:rPr/>
                    <w:t>již</w:t>
                  </w:r>
                  <w:r>
                    <w:rPr>
                      <w:spacing w:val="-11"/>
                    </w:rPr>
                    <w:t> </w:t>
                  </w:r>
                  <w:r>
                    <w:rPr/>
                    <w:t>škoda</w:t>
                  </w:r>
                  <w:r>
                    <w:rPr>
                      <w:spacing w:val="-10"/>
                    </w:rPr>
                    <w:t> </w:t>
                  </w:r>
                  <w:r>
                    <w:rPr/>
                    <w:t>vznikla. V případě nedodržení uvedené povinnosti, je  pronajímatel  oprávněn odstoupit od této smlouvy ve</w:t>
                  </w:r>
                  <w:r>
                    <w:rPr>
                      <w:spacing w:val="-12"/>
                    </w:rPr>
                    <w:t> </w:t>
                  </w:r>
                  <w:r>
                    <w:rPr/>
                    <w:t>smyslu</w:t>
                  </w:r>
                  <w:r>
                    <w:rPr>
                      <w:spacing w:val="-11"/>
                    </w:rPr>
                    <w:t> </w:t>
                  </w:r>
                  <w:r>
                    <w:rPr/>
                    <w:t>čl.</w:t>
                  </w:r>
                  <w:r>
                    <w:rPr>
                      <w:spacing w:val="-3"/>
                    </w:rPr>
                    <w:t> </w:t>
                  </w:r>
                  <w:r>
                    <w:rPr/>
                    <w:t>VII,</w:t>
                  </w:r>
                  <w:r>
                    <w:rPr>
                      <w:spacing w:val="-2"/>
                    </w:rPr>
                    <w:t> </w:t>
                  </w:r>
                  <w:r>
                    <w:rPr/>
                    <w:t>odst.</w:t>
                  </w:r>
                  <w:r>
                    <w:rPr>
                      <w:spacing w:val="-2"/>
                    </w:rPr>
                    <w:t> </w:t>
                  </w:r>
                  <w:r>
                    <w:rPr/>
                    <w:t>2),</w:t>
                  </w:r>
                  <w:r>
                    <w:rPr>
                      <w:spacing w:val="-1"/>
                    </w:rPr>
                    <w:t> </w:t>
                  </w:r>
                  <w:r>
                    <w:rPr/>
                    <w:t>písm.</w:t>
                  </w:r>
                  <w:r>
                    <w:rPr>
                      <w:spacing w:val="-2"/>
                    </w:rPr>
                    <w:t> </w:t>
                  </w:r>
                  <w:r>
                    <w:rPr/>
                    <w:t>c)</w:t>
                  </w:r>
                  <w:r>
                    <w:rPr>
                      <w:spacing w:val="-6"/>
                    </w:rPr>
                    <w:t> </w:t>
                  </w:r>
                  <w:r>
                    <w:rPr/>
                    <w:t>první</w:t>
                  </w:r>
                  <w:r>
                    <w:rPr>
                      <w:spacing w:val="-10"/>
                    </w:rPr>
                    <w:t> </w:t>
                  </w:r>
                  <w:r>
                    <w:rPr/>
                    <w:t>odrážka.</w:t>
                  </w:r>
                </w:p>
                <w:p>
                  <w:pPr>
                    <w:pStyle w:val="BodyText"/>
                    <w:rPr>
                      <w:rFonts w:ascii="Times New Roman"/>
                      <w:sz w:val="22"/>
                    </w:rPr>
                  </w:pPr>
                </w:p>
                <w:p>
                  <w:pPr>
                    <w:pStyle w:val="BodyText"/>
                    <w:rPr>
                      <w:rFonts w:ascii="Times New Roman"/>
                      <w:sz w:val="22"/>
                    </w:rPr>
                  </w:pPr>
                </w:p>
                <w:p>
                  <w:pPr>
                    <w:spacing w:before="137"/>
                    <w:ind w:left="2551" w:right="2184" w:firstLine="0"/>
                    <w:jc w:val="center"/>
                    <w:rPr>
                      <w:b/>
                      <w:sz w:val="20"/>
                    </w:rPr>
                  </w:pPr>
                  <w:r>
                    <w:rPr>
                      <w:b/>
                      <w:sz w:val="20"/>
                    </w:rPr>
                    <w:t>Článek V.</w:t>
                  </w:r>
                </w:p>
                <w:p>
                  <w:pPr>
                    <w:spacing w:before="6"/>
                    <w:ind w:left="2550" w:right="2184" w:firstLine="0"/>
                    <w:jc w:val="center"/>
                    <w:rPr>
                      <w:b/>
                      <w:sz w:val="20"/>
                    </w:rPr>
                  </w:pPr>
                  <w:r>
                    <w:rPr>
                      <w:b/>
                      <w:sz w:val="20"/>
                    </w:rPr>
                    <w:t>Smluvní ujednání k plánovaným investicím</w:t>
                  </w:r>
                </w:p>
                <w:p>
                  <w:pPr>
                    <w:pStyle w:val="BodyText"/>
                    <w:spacing w:before="3"/>
                    <w:rPr>
                      <w:rFonts w:ascii="Times New Roman"/>
                    </w:rPr>
                  </w:pPr>
                </w:p>
                <w:p>
                  <w:pPr>
                    <w:pStyle w:val="BodyText"/>
                    <w:spacing w:line="237" w:lineRule="auto"/>
                    <w:ind w:left="1850" w:right="1400" w:hanging="338"/>
                    <w:jc w:val="both"/>
                  </w:pPr>
                  <w:r>
                    <w:rPr/>
                    <w:t>1) Pronajímatel umožní nájemci po předchozím souhlasu v souladu se smluvními ujednáními dle této smlouvy, provést rekonstrukci stávajících staveb na předmětu nájmu nebo vybudování nových dočasných staveb v místě stávajících staveb či rozšíření staveb stávajících (například rozvody zasněžovacího systému sjezdových tratí.</w:t>
                  </w:r>
                </w:p>
                <w:p>
                  <w:pPr>
                    <w:pStyle w:val="BodyText"/>
                    <w:rPr>
                      <w:rFonts w:ascii="Times New Roman"/>
                      <w:sz w:val="22"/>
                    </w:rPr>
                  </w:pPr>
                </w:p>
                <w:p>
                  <w:pPr>
                    <w:pStyle w:val="BodyText"/>
                    <w:spacing w:before="10"/>
                    <w:rPr>
                      <w:rFonts w:ascii="Times New Roman"/>
                      <w:sz w:val="17"/>
                    </w:rPr>
                  </w:pPr>
                </w:p>
                <w:p>
                  <w:pPr>
                    <w:spacing w:before="0"/>
                    <w:ind w:left="2198" w:right="2184" w:firstLine="0"/>
                    <w:jc w:val="center"/>
                    <w:rPr>
                      <w:i/>
                      <w:sz w:val="18"/>
                    </w:rPr>
                  </w:pPr>
                  <w:r>
                    <w:rPr>
                      <w:i/>
                      <w:sz w:val="18"/>
                    </w:rPr>
                    <w:t>strana 4</w:t>
                  </w:r>
                </w:p>
              </w:txbxContent>
            </v:textbox>
            <w10:wrap type="none"/>
          </v:shape>
        </w:pict>
      </w:r>
      <w:r>
        <w:rPr>
          <w:rFonts w:ascii="Times New Roman"/>
        </w:rPr>
        <w:drawing>
          <wp:inline distT="0" distB="0" distL="0" distR="0">
            <wp:extent cx="7557590" cy="10689336"/>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7557590" cy="10689336"/>
                    </a:xfrm>
                    <a:prstGeom prst="rect">
                      <a:avLst/>
                    </a:prstGeom>
                  </pic:spPr>
                </pic:pic>
              </a:graphicData>
            </a:graphic>
          </wp:inline>
        </w:drawing>
      </w:r>
      <w:r>
        <w:rPr>
          <w:rFonts w:ascii="Times New Roman"/>
        </w:rPr>
      </w:r>
    </w:p>
    <w:p>
      <w:pPr>
        <w:spacing w:after="0"/>
        <w:rPr>
          <w:rFonts w:ascii="Times New Roman"/>
        </w:rPr>
        <w:sectPr>
          <w:pgSz w:w="11910" w:h="16840"/>
          <w:pgMar w:top="0" w:bottom="0" w:left="0" w:right="0"/>
        </w:sectPr>
      </w:pPr>
    </w:p>
    <w:p>
      <w:pPr>
        <w:pStyle w:val="BodyText"/>
        <w:spacing w:before="4"/>
        <w:rPr>
          <w:rFonts w:ascii="Times New Roman"/>
          <w:sz w:val="17"/>
        </w:rPr>
      </w:pPr>
      <w:r>
        <w:rPr/>
        <w:pict>
          <v:shape style="position:absolute;margin-left:0pt;margin-top:-6.605476pt;width:595.1pt;height:848.35pt;mso-position-horizontal-relative:page;mso-position-vertical-relative:page;z-index:-21640" type="#_x0000_t202" filled="false" stroked="false">
            <v:textbox inset="0,0,0,0">
              <w:txbxContent>
                <w:p>
                  <w:pPr>
                    <w:spacing w:line="447" w:lineRule="exact" w:before="0"/>
                    <w:ind w:left="1102" w:right="0" w:firstLine="0"/>
                    <w:jc w:val="left"/>
                    <w:rPr>
                      <w:b/>
                      <w:sz w:val="40"/>
                    </w:rPr>
                  </w:pPr>
                  <w:r>
                    <w:rPr>
                      <w:b/>
                      <w:w w:val="68"/>
                      <w:sz w:val="40"/>
                    </w:rPr>
                    <w:t>v</w:t>
                  </w:r>
                </w:p>
                <w:p>
                  <w:pPr>
                    <w:pStyle w:val="BodyText"/>
                    <w:rPr>
                      <w:rFonts w:ascii="Times New Roman"/>
                      <w:sz w:val="44"/>
                    </w:rPr>
                  </w:pPr>
                </w:p>
                <w:p>
                  <w:pPr>
                    <w:pStyle w:val="BodyText"/>
                    <w:rPr>
                      <w:rFonts w:ascii="Times New Roman"/>
                      <w:sz w:val="44"/>
                    </w:rPr>
                  </w:pPr>
                </w:p>
                <w:p>
                  <w:pPr>
                    <w:pStyle w:val="BodyText"/>
                    <w:spacing w:before="256"/>
                    <w:ind w:left="1720" w:right="1517" w:hanging="353"/>
                    <w:jc w:val="both"/>
                  </w:pPr>
                  <w:r>
                    <w:rPr/>
                    <w:t>2) Nájemce projevuje tímto velký zájem a ke  dni  podpisu  této  smlouvy  předpokládá  v areálu  Velká Úpa (Pec pod Sněžkou) budoucí realizaci těchto</w:t>
                  </w:r>
                  <w:r>
                    <w:rPr>
                      <w:spacing w:val="-27"/>
                    </w:rPr>
                    <w:t> </w:t>
                  </w:r>
                  <w:r>
                    <w:rPr/>
                    <w:t>staveb:</w:t>
                  </w:r>
                </w:p>
                <w:p>
                  <w:pPr>
                    <w:pStyle w:val="BodyText"/>
                    <w:spacing w:line="244" w:lineRule="auto"/>
                    <w:ind w:left="2145" w:right="1537" w:hanging="137"/>
                    <w:jc w:val="both"/>
                  </w:pPr>
                  <w:r>
                    <w:rPr/>
                    <w:t>- výstavba nové nebo rekonstrukce stávající lanové dráhy Velká Úpa </w:t>
                  </w:r>
                  <w:r>
                    <w:rPr>
                      <w:w w:val="145"/>
                    </w:rPr>
                    <w:t>- </w:t>
                  </w:r>
                  <w:r>
                    <w:rPr/>
                    <w:t>Portášovy Boudy, výstavba</w:t>
                  </w:r>
                  <w:r>
                    <w:rPr>
                      <w:spacing w:val="-7"/>
                    </w:rPr>
                    <w:t> </w:t>
                  </w:r>
                  <w:r>
                    <w:rPr/>
                    <w:t>nové</w:t>
                  </w:r>
                  <w:r>
                    <w:rPr>
                      <w:spacing w:val="-15"/>
                    </w:rPr>
                    <w:t> </w:t>
                  </w:r>
                  <w:r>
                    <w:rPr/>
                    <w:t>nebo</w:t>
                  </w:r>
                  <w:r>
                    <w:rPr>
                      <w:spacing w:val="-15"/>
                    </w:rPr>
                    <w:t> </w:t>
                  </w:r>
                  <w:r>
                    <w:rPr/>
                    <w:t>rekonstrukce</w:t>
                  </w:r>
                  <w:r>
                    <w:rPr>
                      <w:spacing w:val="-13"/>
                    </w:rPr>
                    <w:t> </w:t>
                  </w:r>
                  <w:r>
                    <w:rPr/>
                    <w:t>stávající</w:t>
                  </w:r>
                  <w:r>
                    <w:rPr>
                      <w:spacing w:val="-13"/>
                    </w:rPr>
                    <w:t> </w:t>
                  </w:r>
                  <w:r>
                    <w:rPr/>
                    <w:t>lyžařského</w:t>
                  </w:r>
                  <w:r>
                    <w:rPr>
                      <w:spacing w:val="-26"/>
                    </w:rPr>
                    <w:t> </w:t>
                  </w:r>
                  <w:r>
                    <w:rPr/>
                    <w:t>vleku</w:t>
                  </w:r>
                  <w:r>
                    <w:rPr>
                      <w:spacing w:val="-9"/>
                    </w:rPr>
                    <w:t> </w:t>
                  </w:r>
                  <w:r>
                    <w:rPr/>
                    <w:t>Modřín,</w:t>
                  </w:r>
                  <w:r>
                    <w:rPr>
                      <w:spacing w:val="-12"/>
                    </w:rPr>
                    <w:t> </w:t>
                  </w:r>
                  <w:r>
                    <w:rPr/>
                    <w:t>výstavba</w:t>
                  </w:r>
                  <w:r>
                    <w:rPr>
                      <w:spacing w:val="-14"/>
                    </w:rPr>
                    <w:t> </w:t>
                  </w:r>
                  <w:r>
                    <w:rPr/>
                    <w:t>nových</w:t>
                  </w:r>
                  <w:r>
                    <w:rPr>
                      <w:spacing w:val="-8"/>
                    </w:rPr>
                    <w:t> </w:t>
                  </w:r>
                  <w:r>
                    <w:rPr/>
                    <w:t>rozvodů zasněžovacího systému a rekonstrukce stávajících rozvodů zasněžovacího</w:t>
                  </w:r>
                  <w:r>
                    <w:rPr>
                      <w:spacing w:val="-25"/>
                    </w:rPr>
                    <w:t> </w:t>
                  </w:r>
                  <w:r>
                    <w:rPr/>
                    <w:t>systému.</w:t>
                  </w:r>
                </w:p>
                <w:p>
                  <w:pPr>
                    <w:pStyle w:val="BodyText"/>
                    <w:spacing w:before="2"/>
                    <w:ind w:left="1655" w:right="1526" w:hanging="7"/>
                    <w:jc w:val="both"/>
                  </w:pPr>
                  <w:r>
                    <w:rPr/>
                    <w:t>Všechny</w:t>
                  </w:r>
                  <w:r>
                    <w:rPr>
                      <w:spacing w:val="-16"/>
                    </w:rPr>
                    <w:t> </w:t>
                  </w:r>
                  <w:r>
                    <w:rPr/>
                    <w:t>výše</w:t>
                  </w:r>
                  <w:r>
                    <w:rPr>
                      <w:spacing w:val="-4"/>
                    </w:rPr>
                    <w:t> </w:t>
                  </w:r>
                  <w:r>
                    <w:rPr/>
                    <w:t>uvedené</w:t>
                  </w:r>
                  <w:r>
                    <w:rPr>
                      <w:spacing w:val="-6"/>
                    </w:rPr>
                    <w:t> </w:t>
                  </w:r>
                  <w:r>
                    <w:rPr/>
                    <w:t>předpokládané</w:t>
                  </w:r>
                  <w:r>
                    <w:rPr>
                      <w:spacing w:val="-8"/>
                    </w:rPr>
                    <w:t> </w:t>
                  </w:r>
                  <w:r>
                    <w:rPr/>
                    <w:t>investice</w:t>
                  </w:r>
                  <w:r>
                    <w:rPr>
                      <w:spacing w:val="-8"/>
                    </w:rPr>
                    <w:t> </w:t>
                  </w:r>
                  <w:r>
                    <w:rPr/>
                    <w:t>nájemce</w:t>
                  </w:r>
                  <w:r>
                    <w:rPr>
                      <w:spacing w:val="-3"/>
                    </w:rPr>
                    <w:t> </w:t>
                  </w:r>
                  <w:r>
                    <w:rPr/>
                    <w:t>hodlá</w:t>
                  </w:r>
                  <w:r>
                    <w:rPr>
                      <w:spacing w:val="-5"/>
                    </w:rPr>
                    <w:t> </w:t>
                  </w:r>
                  <w:r>
                    <w:rPr/>
                    <w:t>uskutečnit</w:t>
                  </w:r>
                  <w:r>
                    <w:rPr>
                      <w:spacing w:val="-20"/>
                    </w:rPr>
                    <w:t> </w:t>
                  </w:r>
                  <w:r>
                    <w:rPr/>
                    <w:t>do</w:t>
                  </w:r>
                  <w:r>
                    <w:rPr>
                      <w:spacing w:val="-15"/>
                    </w:rPr>
                    <w:t> </w:t>
                  </w:r>
                  <w:r>
                    <w:rPr/>
                    <w:t>20</w:t>
                  </w:r>
                  <w:r>
                    <w:rPr>
                      <w:spacing w:val="-5"/>
                    </w:rPr>
                    <w:t> </w:t>
                  </w:r>
                  <w:r>
                    <w:rPr/>
                    <w:t>let</w:t>
                  </w:r>
                  <w:r>
                    <w:rPr>
                      <w:spacing w:val="-22"/>
                    </w:rPr>
                    <w:t> </w:t>
                  </w:r>
                  <w:r>
                    <w:rPr/>
                    <w:t>od</w:t>
                  </w:r>
                  <w:r>
                    <w:rPr>
                      <w:spacing w:val="-6"/>
                    </w:rPr>
                    <w:t> </w:t>
                  </w:r>
                  <w:r>
                    <w:rPr/>
                    <w:t>podpisu</w:t>
                  </w:r>
                  <w:r>
                    <w:rPr>
                      <w:spacing w:val="-10"/>
                    </w:rPr>
                    <w:t> </w:t>
                  </w:r>
                  <w:r>
                    <w:rPr/>
                    <w:t>této smlouvy. Smluvním stranám je známo, že provádění investic je závislé na mnoha faktorech, nezávislých na vůli nájemce, jež není schopen nijak ovlivnit nebo předvídat. Z tohoto důvodu se smluvní strany shodly na skutečnosti, že nemusí být uvedené akce zrealizovány dle uvedeného soupisu, nicméně, případné investování prostředků ve zbývajících letech platnosti této smlouvy podléhá schválení pronajímatelem, který si vyhrazuje právo tyto investice nájemci případně neodsouhlasit.</w:t>
                  </w:r>
                </w:p>
                <w:p>
                  <w:pPr>
                    <w:pStyle w:val="BodyText"/>
                    <w:rPr>
                      <w:rFonts w:ascii="Times New Roman"/>
                      <w:sz w:val="22"/>
                    </w:rPr>
                  </w:pPr>
                </w:p>
                <w:p>
                  <w:pPr>
                    <w:pStyle w:val="BodyText"/>
                    <w:spacing w:before="6"/>
                    <w:rPr>
                      <w:rFonts w:ascii="Times New Roman"/>
                      <w:sz w:val="17"/>
                    </w:rPr>
                  </w:pPr>
                </w:p>
                <w:p>
                  <w:pPr>
                    <w:spacing w:before="0"/>
                    <w:ind w:left="2300" w:right="2184" w:firstLine="0"/>
                    <w:jc w:val="center"/>
                    <w:rPr>
                      <w:b/>
                      <w:sz w:val="20"/>
                    </w:rPr>
                  </w:pPr>
                  <w:r>
                    <w:rPr>
                      <w:b/>
                      <w:sz w:val="20"/>
                    </w:rPr>
                    <w:t>Článek VI.</w:t>
                  </w:r>
                </w:p>
                <w:p>
                  <w:pPr>
                    <w:spacing w:before="6"/>
                    <w:ind w:left="2308" w:right="2184" w:firstLine="0"/>
                    <w:jc w:val="center"/>
                    <w:rPr>
                      <w:b/>
                      <w:sz w:val="20"/>
                    </w:rPr>
                  </w:pPr>
                  <w:r>
                    <w:rPr>
                      <w:b/>
                      <w:sz w:val="20"/>
                    </w:rPr>
                    <w:t>Sankce při porušení povinností nájemce</w:t>
                  </w:r>
                </w:p>
                <w:p>
                  <w:pPr>
                    <w:pStyle w:val="BodyText"/>
                    <w:spacing w:before="122"/>
                    <w:ind w:left="1721" w:right="1537" w:hanging="411"/>
                    <w:jc w:val="both"/>
                  </w:pPr>
                  <w:r>
                    <w:rPr/>
                    <w:t>1)   Neuhradí-li  nájemce včas splatné nájemné,  má pronajímatel právo požadovat smluvní pokutu    ve výši 0,1 % z dlužné částky za každý den</w:t>
                  </w:r>
                  <w:r>
                    <w:rPr>
                      <w:spacing w:val="-35"/>
                    </w:rPr>
                    <w:t> </w:t>
                  </w:r>
                  <w:r>
                    <w:rPr/>
                    <w:t>prodlení.</w:t>
                  </w:r>
                </w:p>
                <w:p>
                  <w:pPr>
                    <w:pStyle w:val="BodyText"/>
                    <w:ind w:left="1727" w:right="1536" w:hanging="432"/>
                    <w:jc w:val="both"/>
                  </w:pPr>
                  <w:r>
                    <w:rPr/>
                    <w:t>2) Nepředá-li nájemce při skončení nájmu pronajaté nemovitosti včas a řádně vyklizené, zaplatí pronajímateli   za   dobu   prodlení   smluvní   pokutu   ve    výši    trojnásobku    nájemného,  které by jinak pronajímateli náleželo za takovou dobu podle této</w:t>
                  </w:r>
                  <w:r>
                    <w:rPr>
                      <w:spacing w:val="-33"/>
                    </w:rPr>
                    <w:t> </w:t>
                  </w:r>
                  <w:r>
                    <w:rPr/>
                    <w:t>smlouvy.</w:t>
                  </w:r>
                </w:p>
                <w:p>
                  <w:pPr>
                    <w:pStyle w:val="BodyText"/>
                    <w:spacing w:line="237" w:lineRule="auto" w:before="2"/>
                    <w:ind w:left="1721" w:right="1530" w:hanging="418"/>
                    <w:jc w:val="both"/>
                  </w:pPr>
                  <w:r>
                    <w:rPr/>
                    <w:t>3) V případě porušení povinností stanovených dle této smlouvy, které budou méně závažné, tzn. nebudou mít</w:t>
                  </w:r>
                  <w:r>
                    <w:rPr>
                      <w:spacing w:val="-12"/>
                    </w:rPr>
                    <w:t> </w:t>
                  </w:r>
                  <w:r>
                    <w:rPr/>
                    <w:t>dopad</w:t>
                  </w:r>
                  <w:r>
                    <w:rPr>
                      <w:spacing w:val="1"/>
                    </w:rPr>
                    <w:t> </w:t>
                  </w:r>
                  <w:r>
                    <w:rPr/>
                    <w:t>na</w:t>
                  </w:r>
                  <w:r>
                    <w:rPr>
                      <w:spacing w:val="-12"/>
                    </w:rPr>
                    <w:t> </w:t>
                  </w:r>
                  <w:r>
                    <w:rPr/>
                    <w:t>životní</w:t>
                  </w:r>
                  <w:r>
                    <w:rPr>
                      <w:spacing w:val="-6"/>
                    </w:rPr>
                    <w:t> </w:t>
                  </w:r>
                  <w:r>
                    <w:rPr/>
                    <w:t>prostředí</w:t>
                  </w:r>
                  <w:r>
                    <w:rPr>
                      <w:spacing w:val="-6"/>
                    </w:rPr>
                    <w:t> </w:t>
                  </w:r>
                  <w:r>
                    <w:rPr/>
                    <w:t>a</w:t>
                  </w:r>
                  <w:r>
                    <w:rPr>
                      <w:spacing w:val="-8"/>
                    </w:rPr>
                    <w:t> </w:t>
                  </w:r>
                  <w:r>
                    <w:rPr/>
                    <w:t>nedojde</w:t>
                  </w:r>
                  <w:r>
                    <w:rPr>
                      <w:spacing w:val="-10"/>
                    </w:rPr>
                    <w:t> </w:t>
                  </w:r>
                  <w:r>
                    <w:rPr/>
                    <w:t>ke</w:t>
                  </w:r>
                  <w:r>
                    <w:rPr>
                      <w:spacing w:val="-9"/>
                    </w:rPr>
                    <w:t> </w:t>
                  </w:r>
                  <w:r>
                    <w:rPr/>
                    <w:t>vzniku</w:t>
                  </w:r>
                  <w:r>
                    <w:rPr>
                      <w:spacing w:val="-5"/>
                    </w:rPr>
                    <w:t> </w:t>
                  </w:r>
                  <w:r>
                    <w:rPr/>
                    <w:t>škody</w:t>
                  </w:r>
                  <w:r>
                    <w:rPr>
                      <w:spacing w:val="-9"/>
                    </w:rPr>
                    <w:t> </w:t>
                  </w:r>
                  <w:r>
                    <w:rPr/>
                    <w:t>na</w:t>
                  </w:r>
                  <w:r>
                    <w:rPr>
                      <w:spacing w:val="1"/>
                    </w:rPr>
                    <w:t> </w:t>
                  </w:r>
                  <w:r>
                    <w:rPr/>
                    <w:t>biotopu,</w:t>
                  </w:r>
                  <w:r>
                    <w:rPr>
                      <w:spacing w:val="-13"/>
                    </w:rPr>
                    <w:t> </w:t>
                  </w:r>
                  <w:r>
                    <w:rPr/>
                    <w:t>je</w:t>
                  </w:r>
                  <w:r>
                    <w:rPr>
                      <w:spacing w:val="-5"/>
                    </w:rPr>
                    <w:t> </w:t>
                  </w:r>
                  <w:r>
                    <w:rPr/>
                    <w:t>nájemce</w:t>
                  </w:r>
                  <w:r>
                    <w:rPr>
                      <w:spacing w:val="-3"/>
                    </w:rPr>
                    <w:t> </w:t>
                  </w:r>
                  <w:r>
                    <w:rPr/>
                    <w:t>povinen uhradit</w:t>
                  </w:r>
                  <w:r>
                    <w:rPr>
                      <w:spacing w:val="-16"/>
                    </w:rPr>
                    <w:t> </w:t>
                  </w:r>
                  <w:r>
                    <w:rPr/>
                    <w:t>pronajímateli</w:t>
                  </w:r>
                  <w:r>
                    <w:rPr>
                      <w:spacing w:val="-11"/>
                    </w:rPr>
                    <w:t> </w:t>
                  </w:r>
                  <w:r>
                    <w:rPr/>
                    <w:t>smluvní</w:t>
                  </w:r>
                  <w:r>
                    <w:rPr>
                      <w:spacing w:val="-10"/>
                    </w:rPr>
                    <w:t> </w:t>
                  </w:r>
                  <w:r>
                    <w:rPr/>
                    <w:t>sankci</w:t>
                  </w:r>
                  <w:r>
                    <w:rPr>
                      <w:spacing w:val="-9"/>
                    </w:rPr>
                    <w:t> </w:t>
                  </w:r>
                  <w:r>
                    <w:rPr/>
                    <w:t>ve</w:t>
                  </w:r>
                  <w:r>
                    <w:rPr>
                      <w:spacing w:val="-9"/>
                    </w:rPr>
                    <w:t> </w:t>
                  </w:r>
                  <w:r>
                    <w:rPr/>
                    <w:t>výši</w:t>
                  </w:r>
                  <w:r>
                    <w:rPr>
                      <w:spacing w:val="-11"/>
                    </w:rPr>
                    <w:t> </w:t>
                  </w:r>
                  <w:r>
                    <w:rPr/>
                    <w:t>5.000,-</w:t>
                  </w:r>
                  <w:r>
                    <w:rPr>
                      <w:spacing w:val="-4"/>
                    </w:rPr>
                    <w:t> </w:t>
                  </w:r>
                  <w:r>
                    <w:rPr/>
                    <w:t>Kč</w:t>
                  </w:r>
                  <w:r>
                    <w:rPr>
                      <w:spacing w:val="-22"/>
                    </w:rPr>
                    <w:t> </w:t>
                  </w:r>
                  <w:r>
                    <w:rPr/>
                    <w:t>za</w:t>
                  </w:r>
                  <w:r>
                    <w:rPr>
                      <w:spacing w:val="-2"/>
                    </w:rPr>
                    <w:t> </w:t>
                  </w:r>
                  <w:r>
                    <w:rPr/>
                    <w:t>každé</w:t>
                  </w:r>
                  <w:r>
                    <w:rPr>
                      <w:spacing w:val="-9"/>
                    </w:rPr>
                    <w:t> </w:t>
                  </w:r>
                  <w:r>
                    <w:rPr/>
                    <w:t>porušení.</w:t>
                  </w:r>
                  <w:r>
                    <w:rPr>
                      <w:spacing w:val="-6"/>
                    </w:rPr>
                    <w:t> </w:t>
                  </w:r>
                  <w:r>
                    <w:rPr/>
                    <w:t>Tato</w:t>
                  </w:r>
                  <w:r>
                    <w:rPr>
                      <w:spacing w:val="-16"/>
                    </w:rPr>
                    <w:t> </w:t>
                  </w:r>
                  <w:r>
                    <w:rPr/>
                    <w:t>sankce</w:t>
                  </w:r>
                  <w:r>
                    <w:rPr>
                      <w:spacing w:val="-9"/>
                    </w:rPr>
                    <w:t> </w:t>
                  </w:r>
                  <w:r>
                    <w:rPr/>
                    <w:t>se</w:t>
                  </w:r>
                  <w:r>
                    <w:rPr>
                      <w:spacing w:val="-16"/>
                    </w:rPr>
                    <w:t> </w:t>
                  </w:r>
                  <w:r>
                    <w:rPr/>
                    <w:t>vztahuje i na opakované porušení. Současně je nájemce povinen uhradit pronajímateli případnou vzniklou škodu a případně sjednat nápravu (např. uvedení do původního</w:t>
                  </w:r>
                  <w:r>
                    <w:rPr>
                      <w:spacing w:val="-37"/>
                    </w:rPr>
                    <w:t> </w:t>
                  </w:r>
                  <w:r>
                    <w:rPr/>
                    <w:t>stavu).</w:t>
                  </w:r>
                </w:p>
                <w:p>
                  <w:pPr>
                    <w:pStyle w:val="BodyText"/>
                    <w:spacing w:before="1"/>
                    <w:ind w:left="1706" w:right="1523" w:hanging="410"/>
                    <w:jc w:val="both"/>
                  </w:pPr>
                  <w:r>
                    <w:rPr/>
                    <w:t>4) V případě porušení povinností stanovených dle této smlouvy, které budou závažné, tzn. budou mít dopad na životní prostředí a dojde ke vzniku škody na biotopu, případně znehodnocení pozemku, je nájemce povinen uhradit pronajímateli smluvní sankci ve výši 50.000,- Kč za každé porušení. Tato sankce se vztahuje i na opakované porušení. Současně je nájemce povinen uhradit pronajímateli případnou vzniklou škodu a případně sjednat nápravu (např. uvedení do původního stavu).</w:t>
                  </w:r>
                </w:p>
                <w:p>
                  <w:pPr>
                    <w:pStyle w:val="BodyText"/>
                    <w:rPr>
                      <w:rFonts w:ascii="Times New Roman"/>
                      <w:sz w:val="22"/>
                    </w:rPr>
                  </w:pPr>
                </w:p>
                <w:p>
                  <w:pPr>
                    <w:pStyle w:val="BodyText"/>
                    <w:spacing w:before="7"/>
                    <w:rPr>
                      <w:rFonts w:ascii="Times New Roman"/>
                      <w:sz w:val="25"/>
                    </w:rPr>
                  </w:pPr>
                </w:p>
                <w:p>
                  <w:pPr>
                    <w:spacing w:line="247" w:lineRule="auto" w:before="0"/>
                    <w:ind w:left="4702" w:right="4495" w:firstLine="813"/>
                    <w:jc w:val="left"/>
                    <w:rPr>
                      <w:b/>
                      <w:sz w:val="20"/>
                    </w:rPr>
                  </w:pPr>
                  <w:r>
                    <w:rPr>
                      <w:b/>
                      <w:sz w:val="20"/>
                    </w:rPr>
                    <w:t>Článek VII. Ukončení nájemního vztahu</w:t>
                  </w:r>
                </w:p>
                <w:p>
                  <w:pPr>
                    <w:pStyle w:val="BodyText"/>
                    <w:tabs>
                      <w:tab w:pos="1727" w:val="left" w:leader="none"/>
                    </w:tabs>
                    <w:spacing w:before="116"/>
                    <w:ind w:left="1123"/>
                  </w:pPr>
                  <w:r>
                    <w:rPr/>
                    <w:t>1)</w:t>
                    <w:tab/>
                    <w:t>Nájem skončí uplynutím sjednané</w:t>
                  </w:r>
                  <w:r>
                    <w:rPr>
                      <w:spacing w:val="-30"/>
                    </w:rPr>
                    <w:t> </w:t>
                  </w:r>
                  <w:r>
                    <w:rPr/>
                    <w:t>doby.</w:t>
                  </w:r>
                </w:p>
                <w:p>
                  <w:pPr>
                    <w:pStyle w:val="BodyText"/>
                    <w:tabs>
                      <w:tab w:pos="1727" w:val="left" w:leader="none"/>
                    </w:tabs>
                    <w:ind w:left="1115"/>
                  </w:pPr>
                  <w:r>
                    <w:rPr/>
                    <w:t>2)</w:t>
                    <w:tab/>
                    <w:t>Před uplynutím sjednané doby může být</w:t>
                  </w:r>
                  <w:r>
                    <w:rPr>
                      <w:spacing w:val="-40"/>
                    </w:rPr>
                    <w:t> </w:t>
                  </w:r>
                  <w:r>
                    <w:rPr/>
                    <w:t>nájem skončen:</w:t>
                  </w:r>
                </w:p>
                <w:p>
                  <w:pPr>
                    <w:pStyle w:val="BodyText"/>
                    <w:ind w:left="1721"/>
                    <w:jc w:val="both"/>
                  </w:pPr>
                  <w:r>
                    <w:rPr/>
                    <w:t>a)  písemnou dohodou účastníků,</w:t>
                  </w:r>
                </w:p>
                <w:p>
                  <w:pPr>
                    <w:pStyle w:val="BodyText"/>
                    <w:spacing w:before="1"/>
                    <w:ind w:left="1728"/>
                    <w:jc w:val="both"/>
                  </w:pPr>
                  <w:r>
                    <w:rPr/>
                    <w:t>b)  výpovědí ze strany pronajímatele:</w:t>
                  </w:r>
                </w:p>
                <w:p>
                  <w:pPr>
                    <w:pStyle w:val="BodyText"/>
                    <w:spacing w:before="7"/>
                    <w:ind w:left="2369" w:right="1530" w:hanging="368"/>
                    <w:jc w:val="both"/>
                  </w:pPr>
                  <w:r>
                    <w:rPr/>
                    <w:t>• při prodlení s úhradou nájemného po dobu delší než jeden měsíc, nebude-li nájemné uhrazeno ani v dodatečně přiměřené lhůté stanovené v písemné výzvě pronajímatele,</w:t>
                  </w:r>
                </w:p>
                <w:p>
                  <w:pPr>
                    <w:pStyle w:val="BodyText"/>
                    <w:spacing w:line="247" w:lineRule="auto" w:before="15"/>
                    <w:ind w:left="2369" w:right="1546" w:hanging="368"/>
                    <w:jc w:val="both"/>
                  </w:pPr>
                  <w:r>
                    <w:rPr/>
                    <w:t>• přenechá-li nájemce předmět nájmu nebo jeho část do podnájmu bez  souhlasu pronajímatele.</w:t>
                  </w:r>
                </w:p>
                <w:p>
                  <w:pPr>
                    <w:pStyle w:val="BodyText"/>
                    <w:spacing w:line="209" w:lineRule="exact"/>
                    <w:ind w:left="2001"/>
                  </w:pPr>
                  <w:r>
                    <w:rPr/>
                    <w:t>V těchto případech činí výpovědní doba 3 měsíce a počíná běžet prvním dnem   kalendářního</w:t>
                  </w:r>
                </w:p>
                <w:p>
                  <w:pPr>
                    <w:pStyle w:val="BodyText"/>
                    <w:spacing w:before="8"/>
                    <w:ind w:left="2009"/>
                  </w:pPr>
                  <w:r>
                    <w:rPr/>
                    <w:t>měsíce následujícího po doručení výpovědi nájemci.</w:t>
                  </w:r>
                </w:p>
                <w:p>
                  <w:pPr>
                    <w:pStyle w:val="BodyText"/>
                    <w:ind w:left="1721"/>
                    <w:jc w:val="both"/>
                  </w:pPr>
                  <w:r>
                    <w:rPr/>
                    <w:t>c)  Okamžitým ukončením užívacího vztahu ze strany pronajímatele</w:t>
                  </w:r>
                </w:p>
                <w:p>
                  <w:pPr>
                    <w:pStyle w:val="BodyText"/>
                    <w:spacing w:line="237" w:lineRule="auto" w:before="17"/>
                    <w:ind w:left="2361" w:right="1536" w:hanging="360"/>
                    <w:jc w:val="both"/>
                  </w:pPr>
                  <w:r>
                    <w:rPr/>
                    <w:t>• poruší-li nájemce kteroukoliv povinnost vyplývající mu z této smlouvy a nájemce neodstraní závadný  stav  v náhradním  termínu  o  délce  minimálně  třiceti  dnů,  poskytnutém  mu   v písemné výzvě</w:t>
                  </w:r>
                  <w:r>
                    <w:rPr>
                      <w:spacing w:val="-23"/>
                    </w:rPr>
                    <w:t> </w:t>
                  </w:r>
                  <w:r>
                    <w:rPr/>
                    <w:t>pronajímatele.</w:t>
                  </w:r>
                </w:p>
                <w:p>
                  <w:pPr>
                    <w:pStyle w:val="BodyText"/>
                    <w:spacing w:before="14"/>
                    <w:ind w:left="2369" w:right="1538" w:hanging="368"/>
                    <w:jc w:val="both"/>
                  </w:pPr>
                  <w:r>
                    <w:rPr/>
                    <w:t>• nebudou-li nadále plněny podmínky § 27 odst. 1 zákona 219/2000 Sb., ve znění pozdějších předpisů tj. pronájmem nebude dosahováno účelnějšího nebo hospodárnějšího využití předmětu nájmu, či pokud nastanou skutečnosti, pro které již předmět nájmu nebude dále pro státní příspěvkovou organizaci dočasně nepotřebným.</w:t>
                  </w:r>
                </w:p>
                <w:p>
                  <w:pPr>
                    <w:pStyle w:val="BodyText"/>
                    <w:tabs>
                      <w:tab w:pos="2361" w:val="left" w:leader="none"/>
                    </w:tabs>
                    <w:spacing w:before="6"/>
                    <w:ind w:left="2001"/>
                  </w:pPr>
                  <w:r>
                    <w:rPr/>
                    <w:t>•</w:t>
                    <w:tab/>
                    <w:t>v</w:t>
                  </w:r>
                  <w:r>
                    <w:rPr>
                      <w:spacing w:val="-9"/>
                    </w:rPr>
                    <w:t> </w:t>
                  </w:r>
                  <w:r>
                    <w:rPr/>
                    <w:t>případech</w:t>
                  </w:r>
                  <w:r>
                    <w:rPr>
                      <w:spacing w:val="-3"/>
                    </w:rPr>
                    <w:t> </w:t>
                  </w:r>
                  <w:r>
                    <w:rPr/>
                    <w:t>dle</w:t>
                  </w:r>
                  <w:r>
                    <w:rPr>
                      <w:spacing w:val="-14"/>
                    </w:rPr>
                    <w:t> </w:t>
                  </w:r>
                  <w:r>
                    <w:rPr/>
                    <w:t>čl.</w:t>
                  </w:r>
                  <w:r>
                    <w:rPr>
                      <w:spacing w:val="-6"/>
                    </w:rPr>
                    <w:t> </w:t>
                  </w:r>
                  <w:r>
                    <w:rPr/>
                    <w:t>VII.</w:t>
                  </w:r>
                  <w:r>
                    <w:rPr>
                      <w:spacing w:val="-3"/>
                    </w:rPr>
                    <w:t> </w:t>
                  </w:r>
                  <w:r>
                    <w:rPr/>
                    <w:t>odst.</w:t>
                  </w:r>
                  <w:r>
                    <w:rPr>
                      <w:spacing w:val="-3"/>
                    </w:rPr>
                    <w:t> </w:t>
                  </w:r>
                  <w:r>
                    <w:rPr/>
                    <w:t>7</w:t>
                  </w:r>
                  <w:r>
                    <w:rPr>
                      <w:spacing w:val="-11"/>
                    </w:rPr>
                    <w:t> </w:t>
                  </w:r>
                  <w:r>
                    <w:rPr/>
                    <w:t>této</w:t>
                  </w:r>
                  <w:r>
                    <w:rPr>
                      <w:spacing w:val="-2"/>
                    </w:rPr>
                    <w:t> </w:t>
                  </w:r>
                  <w:r>
                    <w:rPr/>
                    <w:t>smlouvy.</w:t>
                  </w:r>
                </w:p>
                <w:p>
                  <w:pPr>
                    <w:pStyle w:val="BodyText"/>
                    <w:ind w:left="2023" w:right="1529" w:hanging="7"/>
                    <w:jc w:val="both"/>
                  </w:pPr>
                  <w:r>
                    <w:rPr/>
                    <w:t>Odstoupení od smlouvy je pronajímatel povinen bez zbytečného odkladu písemné oznámit nájemci. Odstoupením od smlouvy se nájemní smlouva neruší od počátku, ale od doručení písemného  odstoupení  nájemci.  Odstoupením  od  smlouvy  není  dotčen  nárok  na splatné</w:t>
                  </w:r>
                </w:p>
                <w:p>
                  <w:pPr>
                    <w:pStyle w:val="BodyText"/>
                    <w:rPr>
                      <w:rFonts w:ascii="Times New Roman"/>
                      <w:sz w:val="22"/>
                    </w:rPr>
                  </w:pPr>
                </w:p>
                <w:p>
                  <w:pPr>
                    <w:pStyle w:val="BodyText"/>
                    <w:rPr>
                      <w:rFonts w:ascii="Times New Roman"/>
                      <w:sz w:val="19"/>
                    </w:rPr>
                  </w:pPr>
                </w:p>
                <w:p>
                  <w:pPr>
                    <w:spacing w:before="0"/>
                    <w:ind w:left="1935" w:right="2184" w:firstLine="0"/>
                    <w:jc w:val="center"/>
                    <w:rPr>
                      <w:i/>
                      <w:sz w:val="18"/>
                    </w:rPr>
                  </w:pPr>
                  <w:r>
                    <w:rPr>
                      <w:i/>
                      <w:sz w:val="18"/>
                    </w:rPr>
                    <w:t>strana 5</w:t>
                  </w:r>
                </w:p>
              </w:txbxContent>
            </v:textbox>
            <w10:wrap type="none"/>
          </v:shape>
        </w:pict>
      </w:r>
      <w:r>
        <w:rPr/>
        <w:pict>
          <v:group style="position:absolute;margin-left:0pt;margin-top:0pt;width:595.1pt;height:841.7pt;mso-position-horizontal-relative:page;mso-position-vertical-relative:page;z-index:-21616" coordorigin="0,0" coordsize="11902,16834">
            <v:shape style="position:absolute;left:0;top:0;width:11902;height:16834" type="#_x0000_t75" stroked="false">
              <v:imagedata r:id="rId9" o:title=""/>
            </v:shape>
            <v:rect style="position:absolute;left:9646;top:15329;width:730;height:1146" filled="true" fillcolor="#000000" stroked="false">
              <v:fill type="solid"/>
            </v:rect>
            <w10:wrap type="none"/>
          </v:group>
        </w:pict>
      </w:r>
    </w:p>
    <w:p>
      <w:pPr>
        <w:spacing w:after="0"/>
        <w:rPr>
          <w:rFonts w:ascii="Times New Roman"/>
          <w:sz w:val="17"/>
        </w:rPr>
        <w:sectPr>
          <w:pgSz w:w="11910" w:h="16840"/>
          <w:pgMar w:top="1580" w:bottom="280" w:left="1680" w:right="1680"/>
        </w:sectPr>
      </w:pPr>
    </w:p>
    <w:p>
      <w:pPr>
        <w:pStyle w:val="BodyText"/>
        <w:ind w:right="-40"/>
        <w:rPr>
          <w:rFonts w:ascii="Times New Roman"/>
        </w:rPr>
      </w:pPr>
      <w:r>
        <w:rPr/>
        <w:pict>
          <v:shape style="position:absolute;margin-left:0pt;margin-top:0pt;width:595.1pt;height:841.7pt;mso-position-horizontal-relative:page;mso-position-vertical-relative:page;z-index:-2159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3"/>
                    <w:rPr>
                      <w:rFonts w:ascii="Times New Roman"/>
                      <w:sz w:val="28"/>
                    </w:rPr>
                  </w:pPr>
                </w:p>
                <w:p>
                  <w:pPr>
                    <w:pStyle w:val="BodyText"/>
                    <w:spacing w:line="247" w:lineRule="auto"/>
                    <w:ind w:left="2189" w:right="1292" w:firstLine="7"/>
                  </w:pPr>
                  <w:r>
                    <w:rPr/>
                    <w:t>nájemné za dobu trvání smlouvy, úrok z prodlení, smluvní pokutu nebo náhradu škody či nárok dle článku VIL, odst. 6 této smlouvy.</w:t>
                  </w:r>
                </w:p>
                <w:p>
                  <w:pPr>
                    <w:pStyle w:val="BodyText"/>
                    <w:spacing w:line="216" w:lineRule="exact"/>
                    <w:ind w:left="2189" w:hanging="288"/>
                  </w:pPr>
                  <w:r>
                    <w:rPr/>
                    <w:t>d)  Výpovědí nájemce v případě, že právní vztahy či podmínky mu neumožní provozovat lyžařské</w:t>
                  </w:r>
                </w:p>
                <w:p>
                  <w:pPr>
                    <w:pStyle w:val="BodyText"/>
                    <w:spacing w:before="1"/>
                    <w:ind w:left="2189"/>
                  </w:pPr>
                  <w:r>
                    <w:rPr/>
                    <w:t>sjezdové trati včetně jejich úpravy sněžnými pásovými vozidly nebo stavby uvedené v čl. </w:t>
                  </w:r>
                  <w:r>
                    <w:rPr>
                      <w:w w:val="90"/>
                    </w:rPr>
                    <w:t>I </w:t>
                  </w:r>
                  <w:r>
                    <w:rPr/>
                    <w:t>odst.</w:t>
                  </w:r>
                </w:p>
                <w:p>
                  <w:pPr>
                    <w:pStyle w:val="BodyText"/>
                    <w:spacing w:line="247" w:lineRule="auto"/>
                    <w:ind w:left="2196" w:right="1301"/>
                  </w:pPr>
                  <w:r>
                    <w:rPr/>
                    <w:t>3.</w:t>
                  </w:r>
                  <w:r>
                    <w:rPr>
                      <w:spacing w:val="-21"/>
                    </w:rPr>
                    <w:t> </w:t>
                  </w:r>
                  <w:r>
                    <w:rPr/>
                    <w:t>Výpovědní</w:t>
                  </w:r>
                  <w:r>
                    <w:rPr>
                      <w:spacing w:val="-13"/>
                    </w:rPr>
                    <w:t> </w:t>
                  </w:r>
                  <w:r>
                    <w:rPr/>
                    <w:t>doba</w:t>
                  </w:r>
                  <w:r>
                    <w:rPr>
                      <w:spacing w:val="-27"/>
                    </w:rPr>
                    <w:t> </w:t>
                  </w:r>
                  <w:r>
                    <w:rPr/>
                    <w:t>je</w:t>
                  </w:r>
                  <w:r>
                    <w:rPr>
                      <w:spacing w:val="-18"/>
                    </w:rPr>
                    <w:t> </w:t>
                  </w:r>
                  <w:r>
                    <w:rPr/>
                    <w:t>6</w:t>
                  </w:r>
                  <w:r>
                    <w:rPr>
                      <w:spacing w:val="-15"/>
                    </w:rPr>
                    <w:t> </w:t>
                  </w:r>
                  <w:r>
                    <w:rPr/>
                    <w:t>měsíců</w:t>
                  </w:r>
                  <w:r>
                    <w:rPr>
                      <w:spacing w:val="-14"/>
                    </w:rPr>
                    <w:t> </w:t>
                  </w:r>
                  <w:r>
                    <w:rPr/>
                    <w:t>a</w:t>
                  </w:r>
                  <w:r>
                    <w:rPr>
                      <w:spacing w:val="-11"/>
                    </w:rPr>
                    <w:t> </w:t>
                  </w:r>
                  <w:r>
                    <w:rPr/>
                    <w:t>počíná</w:t>
                  </w:r>
                  <w:r>
                    <w:rPr>
                      <w:spacing w:val="-13"/>
                    </w:rPr>
                    <w:t> </w:t>
                  </w:r>
                  <w:r>
                    <w:rPr/>
                    <w:t>běžet</w:t>
                  </w:r>
                  <w:r>
                    <w:rPr>
                      <w:spacing w:val="-14"/>
                    </w:rPr>
                    <w:t> </w:t>
                  </w:r>
                  <w:r>
                    <w:rPr/>
                    <w:t>prvním</w:t>
                  </w:r>
                  <w:r>
                    <w:rPr>
                      <w:spacing w:val="-15"/>
                    </w:rPr>
                    <w:t> </w:t>
                  </w:r>
                  <w:r>
                    <w:rPr/>
                    <w:t>dnem</w:t>
                  </w:r>
                  <w:r>
                    <w:rPr>
                      <w:spacing w:val="-8"/>
                    </w:rPr>
                    <w:t> </w:t>
                  </w:r>
                  <w:r>
                    <w:rPr/>
                    <w:t>následujícího</w:t>
                  </w:r>
                  <w:r>
                    <w:rPr>
                      <w:spacing w:val="-8"/>
                    </w:rPr>
                    <w:t> </w:t>
                  </w:r>
                  <w:r>
                    <w:rPr/>
                    <w:t>kalendářního</w:t>
                  </w:r>
                  <w:r>
                    <w:rPr>
                      <w:spacing w:val="-9"/>
                    </w:rPr>
                    <w:t> </w:t>
                  </w:r>
                  <w:r>
                    <w:rPr/>
                    <w:t>měsíce po</w:t>
                  </w:r>
                  <w:r>
                    <w:rPr>
                      <w:spacing w:val="-28"/>
                    </w:rPr>
                    <w:t> </w:t>
                  </w:r>
                  <w:r>
                    <w:rPr/>
                    <w:t>doručení</w:t>
                  </w:r>
                  <w:r>
                    <w:rPr>
                      <w:spacing w:val="-21"/>
                    </w:rPr>
                    <w:t> </w:t>
                  </w:r>
                  <w:r>
                    <w:rPr/>
                    <w:t>výpovědi.</w:t>
                  </w:r>
                </w:p>
                <w:p>
                  <w:pPr>
                    <w:pStyle w:val="BodyText"/>
                    <w:spacing w:line="216" w:lineRule="exact"/>
                    <w:ind w:left="1901" w:hanging="605"/>
                    <w:jc w:val="both"/>
                  </w:pPr>
                  <w:r>
                    <w:rPr/>
                    <w:t>3)       Bude-li  provedená  změna  příslušnosti  k hospodaření nebo  provede pronajímatel v době trvání</w:t>
                  </w:r>
                </w:p>
                <w:p>
                  <w:pPr>
                    <w:pStyle w:val="BodyText"/>
                    <w:ind w:left="1894" w:right="1381" w:firstLine="7"/>
                    <w:jc w:val="both"/>
                  </w:pPr>
                  <w:r>
                    <w:rPr/>
                    <w:t>nájmu</w:t>
                  </w:r>
                  <w:r>
                    <w:rPr>
                      <w:spacing w:val="-13"/>
                    </w:rPr>
                    <w:t> </w:t>
                  </w:r>
                  <w:r>
                    <w:rPr/>
                    <w:t>změnu</w:t>
                  </w:r>
                  <w:r>
                    <w:rPr>
                      <w:spacing w:val="-2"/>
                    </w:rPr>
                    <w:t> </w:t>
                  </w:r>
                  <w:r>
                    <w:rPr/>
                    <w:t>příslušnosti</w:t>
                  </w:r>
                  <w:r>
                    <w:rPr>
                      <w:spacing w:val="-6"/>
                    </w:rPr>
                    <w:t> </w:t>
                  </w:r>
                  <w:r>
                    <w:rPr/>
                    <w:t>k</w:t>
                  </w:r>
                  <w:r>
                    <w:rPr>
                      <w:spacing w:val="-10"/>
                    </w:rPr>
                    <w:t> </w:t>
                  </w:r>
                  <w:r>
                    <w:rPr/>
                    <w:t>hospodaření</w:t>
                  </w:r>
                  <w:r>
                    <w:rPr>
                      <w:spacing w:val="-10"/>
                    </w:rPr>
                    <w:t> </w:t>
                  </w:r>
                  <w:r>
                    <w:rPr/>
                    <w:t>k</w:t>
                  </w:r>
                  <w:r>
                    <w:rPr>
                      <w:spacing w:val="-13"/>
                    </w:rPr>
                    <w:t> </w:t>
                  </w:r>
                  <w:r>
                    <w:rPr/>
                    <w:t>předmětu</w:t>
                  </w:r>
                  <w:r>
                    <w:rPr>
                      <w:spacing w:val="-8"/>
                    </w:rPr>
                    <w:t> </w:t>
                  </w:r>
                  <w:r>
                    <w:rPr/>
                    <w:t>nájmu</w:t>
                  </w:r>
                  <w:r>
                    <w:rPr>
                      <w:spacing w:val="-3"/>
                    </w:rPr>
                    <w:t> </w:t>
                  </w:r>
                  <w:r>
                    <w:rPr/>
                    <w:t>na</w:t>
                  </w:r>
                  <w:r>
                    <w:rPr>
                      <w:spacing w:val="-22"/>
                    </w:rPr>
                    <w:t> </w:t>
                  </w:r>
                  <w:r>
                    <w:rPr/>
                    <w:t>jinou</w:t>
                  </w:r>
                  <w:r>
                    <w:rPr>
                      <w:spacing w:val="-6"/>
                    </w:rPr>
                    <w:t> </w:t>
                  </w:r>
                  <w:r>
                    <w:rPr/>
                    <w:t>organizační</w:t>
                  </w:r>
                  <w:r>
                    <w:rPr>
                      <w:spacing w:val="-12"/>
                    </w:rPr>
                    <w:t> </w:t>
                  </w:r>
                  <w:r>
                    <w:rPr/>
                    <w:t>složku</w:t>
                  </w:r>
                  <w:r>
                    <w:rPr>
                      <w:spacing w:val="-8"/>
                    </w:rPr>
                    <w:t> </w:t>
                  </w:r>
                  <w:r>
                    <w:rPr/>
                    <w:t>státu</w:t>
                  </w:r>
                  <w:r>
                    <w:rPr>
                      <w:spacing w:val="-8"/>
                    </w:rPr>
                    <w:t> </w:t>
                  </w:r>
                  <w:r>
                    <w:rPr/>
                    <w:t>nebo státní organizaci, nebo-li převede vlastnické právo na jinou právnickou nebo fyzickou osobu, je povinen zajistit, aby byla nová organizační složka státu nebo státní organizace nebo nový</w:t>
                  </w:r>
                  <w:r>
                    <w:rPr>
                      <w:spacing w:val="-39"/>
                    </w:rPr>
                    <w:t> </w:t>
                  </w:r>
                  <w:r>
                    <w:rPr/>
                    <w:t>vlastník zavázán všemi povinnostmi, které pronajímatel dle zákona a této smlouvy má. Pokud tak neučiní, odpovídá nájemci za újmu tím mu</w:t>
                  </w:r>
                  <w:r>
                    <w:rPr>
                      <w:spacing w:val="-38"/>
                    </w:rPr>
                    <w:t> </w:t>
                  </w:r>
                  <w:r>
                    <w:rPr/>
                    <w:t>způsobenou.</w:t>
                  </w:r>
                </w:p>
                <w:p>
                  <w:pPr>
                    <w:pStyle w:val="BodyText"/>
                    <w:spacing w:line="242" w:lineRule="auto"/>
                    <w:ind w:left="1894" w:right="1386" w:hanging="605"/>
                    <w:jc w:val="both"/>
                  </w:pPr>
                  <w:r>
                    <w:rPr/>
                    <w:t>4) Do skončení nájmu bude předmět nájmu nájemcem předán pronajímateli ve stavu, v jakém byl převzat (odpovídající době nájmu a provedeným úpravám), s výjimkou trvalých porostů odstraněných v souvislosti s realizací budování nových dočasných staveb, tj. staveb povolených po účinnosti této smlouvy, (čl. </w:t>
                  </w:r>
                  <w:r>
                    <w:rPr>
                      <w:w w:val="90"/>
                    </w:rPr>
                    <w:t>I </w:t>
                  </w:r>
                  <w:r>
                    <w:rPr/>
                    <w:t>odst. 3).</w:t>
                  </w:r>
                </w:p>
                <w:p>
                  <w:pPr>
                    <w:pStyle w:val="BodyText"/>
                    <w:ind w:left="1894" w:right="1386" w:hanging="598"/>
                    <w:jc w:val="both"/>
                  </w:pPr>
                  <w:r>
                    <w:rPr/>
                    <w:t>5)  Pokud se pronajímatel a nájemce písemně nedohodnou jinak, je nájemce povinen do skončení   doby nájmu povinen na vlastní náklady odstranit stavby (čl. </w:t>
                  </w:r>
                  <w:r>
                    <w:rPr>
                      <w:w w:val="90"/>
                    </w:rPr>
                    <w:t>I </w:t>
                  </w:r>
                  <w:r>
                    <w:rPr/>
                    <w:t>odst. 3) bez jakékoliv kompenzace ze strany</w:t>
                  </w:r>
                  <w:r>
                    <w:rPr>
                      <w:spacing w:val="-28"/>
                    </w:rPr>
                    <w:t> </w:t>
                  </w:r>
                  <w:r>
                    <w:rPr/>
                    <w:t>pronajímatele.</w:t>
                  </w:r>
                </w:p>
                <w:p>
                  <w:pPr>
                    <w:pStyle w:val="BodyText"/>
                    <w:spacing w:before="2"/>
                    <w:ind w:left="1879" w:right="1385" w:hanging="569"/>
                    <w:jc w:val="both"/>
                  </w:pPr>
                  <w:r>
                    <w:rPr/>
                    <w:t>6) V případě, že nájem skončí před uplynutím doby nájmu sjednané v článku III. této smlouvy jednostranným právním jednáním pronajímatele vykonaným z důvodu uvedeného v článku VII. odst. 2  písm.  c) druhá odrážka této nájemní smlouvy, je pronajímatel  povinen uhradit nájemci  ve lhůtě do 90 (slovy devadesáti dnů) ode dne skončení nájmu škodu v podobě odstraněných staveb</w:t>
                  </w:r>
                  <w:r>
                    <w:rPr>
                      <w:spacing w:val="-21"/>
                    </w:rPr>
                    <w:t> </w:t>
                  </w:r>
                  <w:r>
                    <w:rPr/>
                    <w:t>stanovené</w:t>
                  </w:r>
                  <w:r>
                    <w:rPr>
                      <w:spacing w:val="-15"/>
                    </w:rPr>
                    <w:t> </w:t>
                  </w:r>
                  <w:r>
                    <w:rPr/>
                    <w:t>nezávislým</w:t>
                  </w:r>
                  <w:r>
                    <w:rPr>
                      <w:spacing w:val="-7"/>
                    </w:rPr>
                    <w:t> </w:t>
                  </w:r>
                  <w:r>
                    <w:rPr/>
                    <w:t>posudkem</w:t>
                  </w:r>
                  <w:r>
                    <w:rPr>
                      <w:spacing w:val="-13"/>
                    </w:rPr>
                    <w:t> </w:t>
                  </w:r>
                  <w:r>
                    <w:rPr/>
                    <w:t>auditora,</w:t>
                  </w:r>
                  <w:r>
                    <w:rPr>
                      <w:spacing w:val="-10"/>
                    </w:rPr>
                    <w:t> </w:t>
                  </w:r>
                  <w:r>
                    <w:rPr/>
                    <w:t>na</w:t>
                  </w:r>
                  <w:r>
                    <w:rPr>
                      <w:spacing w:val="-10"/>
                    </w:rPr>
                    <w:t> </w:t>
                  </w:r>
                  <w:r>
                    <w:rPr/>
                    <w:t>kterém</w:t>
                  </w:r>
                  <w:r>
                    <w:rPr>
                      <w:spacing w:val="-15"/>
                    </w:rPr>
                    <w:t> </w:t>
                  </w:r>
                  <w:r>
                    <w:rPr/>
                    <w:t>se</w:t>
                  </w:r>
                  <w:r>
                    <w:rPr>
                      <w:spacing w:val="-15"/>
                    </w:rPr>
                    <w:t> </w:t>
                  </w:r>
                  <w:r>
                    <w:rPr/>
                    <w:t>smluvní</w:t>
                  </w:r>
                  <w:r>
                    <w:rPr>
                      <w:spacing w:val="-16"/>
                    </w:rPr>
                    <w:t> </w:t>
                  </w:r>
                  <w:r>
                    <w:rPr/>
                    <w:t>strany</w:t>
                  </w:r>
                  <w:r>
                    <w:rPr>
                      <w:spacing w:val="-21"/>
                    </w:rPr>
                    <w:t> </w:t>
                  </w:r>
                  <w:r>
                    <w:rPr/>
                    <w:t>vzájemně</w:t>
                  </w:r>
                  <w:r>
                    <w:rPr>
                      <w:spacing w:val="-19"/>
                    </w:rPr>
                    <w:t> </w:t>
                  </w:r>
                  <w:r>
                    <w:rPr/>
                    <w:t>shodnou, pokud nebude smluvními stranami sjednáno</w:t>
                  </w:r>
                  <w:r>
                    <w:rPr>
                      <w:spacing w:val="-34"/>
                    </w:rPr>
                    <w:t> </w:t>
                  </w:r>
                  <w:r>
                    <w:rPr/>
                    <w:t>jinak.</w:t>
                  </w:r>
                </w:p>
                <w:p>
                  <w:pPr>
                    <w:pStyle w:val="BodyText"/>
                    <w:ind w:left="1829" w:right="1385" w:hanging="533"/>
                    <w:jc w:val="both"/>
                  </w:pPr>
                  <w:r>
                    <w:rPr/>
                    <w:t>7) Užívá-li nájemce předmět nájmu takovým způsobem, že dochází k opotřebování nad míru přiměřenou poměrům a okolnostem nebo hrozí poškození předmětu nájmu, popřípadě užívá-li nájemce</w:t>
                  </w:r>
                  <w:r>
                    <w:rPr>
                      <w:spacing w:val="-15"/>
                    </w:rPr>
                    <w:t> </w:t>
                  </w:r>
                  <w:r>
                    <w:rPr/>
                    <w:t>předmět</w:t>
                  </w:r>
                  <w:r>
                    <w:rPr>
                      <w:spacing w:val="-20"/>
                    </w:rPr>
                    <w:t> </w:t>
                  </w:r>
                  <w:r>
                    <w:rPr/>
                    <w:t>nájmu</w:t>
                  </w:r>
                  <w:r>
                    <w:rPr>
                      <w:spacing w:val="-11"/>
                    </w:rPr>
                    <w:t> </w:t>
                  </w:r>
                  <w:r>
                    <w:rPr/>
                    <w:t>k</w:t>
                  </w:r>
                  <w:r>
                    <w:rPr>
                      <w:spacing w:val="-38"/>
                    </w:rPr>
                    <w:t> </w:t>
                  </w:r>
                  <w:r>
                    <w:rPr/>
                    <w:t>jinému</w:t>
                  </w:r>
                  <w:r>
                    <w:rPr>
                      <w:spacing w:val="-10"/>
                    </w:rPr>
                    <w:t> </w:t>
                  </w:r>
                  <w:r>
                    <w:rPr/>
                    <w:t>než</w:t>
                  </w:r>
                  <w:r>
                    <w:rPr>
                      <w:spacing w:val="-22"/>
                    </w:rPr>
                    <w:t> </w:t>
                  </w:r>
                  <w:r>
                    <w:rPr/>
                    <w:t>sjednanému</w:t>
                  </w:r>
                  <w:r>
                    <w:rPr>
                      <w:spacing w:val="-11"/>
                    </w:rPr>
                    <w:t> </w:t>
                  </w:r>
                  <w:r>
                    <w:rPr/>
                    <w:t>účelu,</w:t>
                  </w:r>
                  <w:r>
                    <w:rPr>
                      <w:spacing w:val="-17"/>
                    </w:rPr>
                    <w:t> </w:t>
                  </w:r>
                  <w:r>
                    <w:rPr/>
                    <w:t>vyzve</w:t>
                  </w:r>
                  <w:r>
                    <w:rPr>
                      <w:spacing w:val="-10"/>
                    </w:rPr>
                    <w:t> </w:t>
                  </w:r>
                  <w:r>
                    <w:rPr/>
                    <w:t>ho</w:t>
                  </w:r>
                  <w:r>
                    <w:rPr>
                      <w:spacing w:val="-17"/>
                    </w:rPr>
                    <w:t> </w:t>
                  </w:r>
                  <w:r>
                    <w:rPr/>
                    <w:t>pronajímatel,</w:t>
                  </w:r>
                  <w:r>
                    <w:rPr>
                      <w:spacing w:val="-10"/>
                    </w:rPr>
                    <w:t> </w:t>
                  </w:r>
                  <w:r>
                    <w:rPr/>
                    <w:t>aby</w:t>
                  </w:r>
                  <w:r>
                    <w:rPr>
                      <w:spacing w:val="-17"/>
                    </w:rPr>
                    <w:t> </w:t>
                  </w:r>
                  <w:r>
                    <w:rPr/>
                    <w:t>předmět</w:t>
                  </w:r>
                  <w:r>
                    <w:rPr>
                      <w:spacing w:val="-25"/>
                    </w:rPr>
                    <w:t> </w:t>
                  </w:r>
                  <w:r>
                    <w:rPr/>
                    <w:t>nájmu užíval řádně a v souladu se sjednaným účelem. Pronajímatel současně poskytne nájemci přiměřenou lhůtu k nápravě a upozorní ho na možné následky neuposlechnutí výzvy. Neuposlechne-li nájemce této výzvy, má pronajímatel právo od této smlouvy odstoupit ve smyslu čl. VII, odst. 2), písm. c) první odrážka. Pokud by ale hrozilo vážné poškození nebo zničení předmětu nájmu, má pronajímatel právo vypovědět bez výpovědní doby </w:t>
                  </w:r>
                  <w:r>
                    <w:rPr>
                      <w:w w:val="90"/>
                    </w:rPr>
                    <w:t>i </w:t>
                  </w:r>
                  <w:r>
                    <w:rPr/>
                    <w:t>bez předchozího upozornění.</w:t>
                  </w:r>
                </w:p>
                <w:p>
                  <w:pPr>
                    <w:pStyle w:val="BodyText"/>
                    <w:rPr>
                      <w:rFonts w:ascii="Times New Roman"/>
                      <w:sz w:val="22"/>
                    </w:rPr>
                  </w:pPr>
                </w:p>
                <w:p>
                  <w:pPr>
                    <w:spacing w:before="146"/>
                    <w:ind w:left="2258" w:right="2184" w:firstLine="0"/>
                    <w:jc w:val="center"/>
                    <w:rPr>
                      <w:b/>
                      <w:sz w:val="20"/>
                    </w:rPr>
                  </w:pPr>
                  <w:r>
                    <w:rPr>
                      <w:b/>
                      <w:sz w:val="20"/>
                    </w:rPr>
                    <w:t>Článek Vlil.</w:t>
                  </w:r>
                </w:p>
                <w:p>
                  <w:pPr>
                    <w:spacing w:before="6"/>
                    <w:ind w:left="2270" w:right="2184" w:firstLine="0"/>
                    <w:jc w:val="center"/>
                    <w:rPr>
                      <w:b/>
                      <w:sz w:val="20"/>
                    </w:rPr>
                  </w:pPr>
                  <w:r>
                    <w:rPr>
                      <w:b/>
                      <w:sz w:val="20"/>
                    </w:rPr>
                    <w:t>Závěrečná ustanovení</w:t>
                  </w:r>
                </w:p>
                <w:p>
                  <w:pPr>
                    <w:pStyle w:val="BodyText"/>
                    <w:tabs>
                      <w:tab w:pos="1892" w:val="left" w:leader="none"/>
                    </w:tabs>
                    <w:spacing w:before="123"/>
                    <w:ind w:left="1303"/>
                  </w:pPr>
                  <w:r>
                    <w:rPr/>
                    <w:t>1)</w:t>
                    <w:tab/>
                    <w:t>Tato smlouva nabývá platnosti dnem povolení výjimky Ministerstvem financí   </w:t>
                  </w:r>
                  <w:r>
                    <w:rPr>
                      <w:spacing w:val="26"/>
                    </w:rPr>
                    <w:t> </w:t>
                  </w:r>
                  <w:r>
                    <w:rPr/>
                    <w:t>ČR dle ustanovení</w:t>
                  </w:r>
                </w:p>
                <w:p>
                  <w:pPr>
                    <w:pStyle w:val="BodyText"/>
                    <w:ind w:left="1894" w:right="1386"/>
                    <w:jc w:val="both"/>
                  </w:pPr>
                  <w:r>
                    <w:rPr/>
                    <w:t>§ 27 odst. 4 zákona č. 219/2000 Sb., o majetku České republiky a jejím vystupování v právních vztazích, ve znění pozdějších předpisů.</w:t>
                  </w:r>
                </w:p>
                <w:p>
                  <w:pPr>
                    <w:pStyle w:val="BodyText"/>
                    <w:ind w:left="1894" w:right="1380" w:hanging="598"/>
                    <w:jc w:val="both"/>
                  </w:pPr>
                  <w:r>
                    <w:rPr/>
                    <w:t>2)       Smluvní strany tímto souhlasí  se zveřejněním  celého znění této  smlouvy včetně jejich  dodatků  v registru smluv. Zveřejnění této smlouvy zajistí pronajímatel. Dnem zveřejnění v registru smluv nabývá tato smlouva</w:t>
                  </w:r>
                  <w:r>
                    <w:rPr>
                      <w:spacing w:val="-39"/>
                    </w:rPr>
                    <w:t> </w:t>
                  </w:r>
                  <w:r>
                    <w:rPr/>
                    <w:t>účinnosti.</w:t>
                  </w:r>
                </w:p>
                <w:p>
                  <w:pPr>
                    <w:pStyle w:val="BodyText"/>
                    <w:ind w:left="1894" w:right="1386" w:hanging="598"/>
                    <w:jc w:val="both"/>
                  </w:pPr>
                  <w:r>
                    <w:rPr/>
                    <w:t>3) Dnem nabytí účinnosti smlouvy dle výše uvedeného odstavce se ruší nájemní smlouva č.SMLN-22-12/2021,</w:t>
                  </w:r>
                  <w:r>
                    <w:rPr>
                      <w:spacing w:val="-2"/>
                    </w:rPr>
                    <w:t> </w:t>
                  </w:r>
                  <w:r>
                    <w:rPr/>
                    <w:t>uzavřená</w:t>
                  </w:r>
                  <w:r>
                    <w:rPr>
                      <w:spacing w:val="-1"/>
                    </w:rPr>
                    <w:t> </w:t>
                  </w:r>
                  <w:r>
                    <w:rPr/>
                    <w:t>mezi</w:t>
                  </w:r>
                  <w:r>
                    <w:rPr>
                      <w:spacing w:val="-14"/>
                    </w:rPr>
                    <w:t> </w:t>
                  </w:r>
                  <w:r>
                    <w:rPr/>
                    <w:t>smluvními</w:t>
                  </w:r>
                  <w:r>
                    <w:rPr>
                      <w:spacing w:val="-19"/>
                    </w:rPr>
                    <w:t> </w:t>
                  </w:r>
                  <w:r>
                    <w:rPr/>
                    <w:t>stranami,</w:t>
                  </w:r>
                  <w:r>
                    <w:rPr>
                      <w:spacing w:val="-18"/>
                    </w:rPr>
                    <w:t> </w:t>
                  </w:r>
                  <w:r>
                    <w:rPr/>
                    <w:t>jenž</w:t>
                  </w:r>
                  <w:r>
                    <w:rPr>
                      <w:spacing w:val="-8"/>
                    </w:rPr>
                    <w:t> </w:t>
                  </w:r>
                  <w:r>
                    <w:rPr/>
                    <w:t>ke</w:t>
                  </w:r>
                  <w:r>
                    <w:rPr>
                      <w:spacing w:val="-18"/>
                    </w:rPr>
                    <w:t> </w:t>
                  </w:r>
                  <w:r>
                    <w:rPr/>
                    <w:t>dni</w:t>
                  </w:r>
                  <w:r>
                    <w:rPr>
                      <w:spacing w:val="-10"/>
                    </w:rPr>
                    <w:t> </w:t>
                  </w:r>
                  <w:r>
                    <w:rPr/>
                    <w:t>podpisu</w:t>
                  </w:r>
                  <w:r>
                    <w:rPr>
                      <w:spacing w:val="-14"/>
                    </w:rPr>
                    <w:t> </w:t>
                  </w:r>
                  <w:r>
                    <w:rPr/>
                    <w:t>této</w:t>
                  </w:r>
                  <w:r>
                    <w:rPr>
                      <w:spacing w:val="-4"/>
                    </w:rPr>
                    <w:t> </w:t>
                  </w:r>
                  <w:r>
                    <w:rPr/>
                    <w:t>smlouvy</w:t>
                  </w:r>
                  <w:r>
                    <w:rPr>
                      <w:spacing w:val="-18"/>
                    </w:rPr>
                    <w:t> </w:t>
                  </w:r>
                  <w:r>
                    <w:rPr/>
                    <w:t>zůstává v</w:t>
                  </w:r>
                  <w:r>
                    <w:rPr>
                      <w:spacing w:val="-21"/>
                    </w:rPr>
                    <w:t> </w:t>
                  </w:r>
                  <w:r>
                    <w:rPr/>
                    <w:t>platnosti.</w:t>
                  </w:r>
                </w:p>
                <w:p>
                  <w:pPr>
                    <w:pStyle w:val="BodyText"/>
                    <w:ind w:left="1901" w:right="1393" w:firstLine="7"/>
                    <w:jc w:val="both"/>
                  </w:pPr>
                  <w:r>
                    <w:rPr/>
                    <w:t>Finanční vypořádání  bude   provedeno  v souladu   se  zněním   této rušené   nájemní  smlouvy, a to ke dni přede dnem nabytí účinnosti této smlouvy.</w:t>
                  </w:r>
                </w:p>
                <w:p>
                  <w:pPr>
                    <w:pStyle w:val="BodyText"/>
                    <w:spacing w:line="237" w:lineRule="auto" w:before="9"/>
                    <w:ind w:left="1901" w:right="1390" w:hanging="612"/>
                    <w:jc w:val="both"/>
                  </w:pPr>
                  <w:r>
                    <w:rPr/>
                    <w:t>4)  Ostatní smluvní vztahy, které nejsou výlučně řešeny touto smlouvou, se řídí zákonem č. 89/2012  Sb., ve znění pozdějších předpisů, a zákonem č. 219/2000 Sb., ve znění pozdějších předpisů, případně</w:t>
                  </w:r>
                  <w:r>
                    <w:rPr>
                      <w:spacing w:val="-4"/>
                    </w:rPr>
                    <w:t> </w:t>
                  </w:r>
                  <w:r>
                    <w:rPr/>
                    <w:t>právními</w:t>
                  </w:r>
                  <w:r>
                    <w:rPr>
                      <w:spacing w:val="-8"/>
                    </w:rPr>
                    <w:t> </w:t>
                  </w:r>
                  <w:r>
                    <w:rPr/>
                    <w:t>předpisy</w:t>
                  </w:r>
                  <w:r>
                    <w:rPr>
                      <w:spacing w:val="-7"/>
                    </w:rPr>
                    <w:t> </w:t>
                  </w:r>
                  <w:r>
                    <w:rPr/>
                    <w:t>v</w:t>
                  </w:r>
                  <w:r>
                    <w:rPr>
                      <w:spacing w:val="-10"/>
                    </w:rPr>
                    <w:t> </w:t>
                  </w:r>
                  <w:r>
                    <w:rPr/>
                    <w:t>budoucnu</w:t>
                  </w:r>
                  <w:r>
                    <w:rPr>
                      <w:spacing w:val="-15"/>
                    </w:rPr>
                    <w:t> </w:t>
                  </w:r>
                  <w:r>
                    <w:rPr/>
                    <w:t>je</w:t>
                  </w:r>
                  <w:r>
                    <w:rPr>
                      <w:spacing w:val="-3"/>
                    </w:rPr>
                    <w:t> </w:t>
                  </w:r>
                  <w:r>
                    <w:rPr/>
                    <w:t>nahrazujícími.</w:t>
                  </w:r>
                </w:p>
                <w:p>
                  <w:pPr>
                    <w:pStyle w:val="BodyText"/>
                    <w:ind w:left="1894" w:right="1388" w:hanging="598"/>
                    <w:jc w:val="both"/>
                  </w:pPr>
                  <w:r>
                    <w:rPr/>
                    <w:t>5)       Nájemní    smlouvu    lze    změnit    pouze    formou    písemných,    oboustranně    dohodnutých a vzestupně číslovaných dodatků. Tyto dodatky ke smlouvě podléhají v případech stanovených   v</w:t>
                  </w:r>
                  <w:r>
                    <w:rPr>
                      <w:spacing w:val="-12"/>
                    </w:rPr>
                    <w:t> </w:t>
                  </w:r>
                  <w:r>
                    <w:rPr/>
                    <w:t>§</w:t>
                  </w:r>
                  <w:r>
                    <w:rPr>
                      <w:spacing w:val="-3"/>
                    </w:rPr>
                    <w:t> </w:t>
                  </w:r>
                  <w:r>
                    <w:rPr/>
                    <w:t>27</w:t>
                  </w:r>
                  <w:r>
                    <w:rPr>
                      <w:spacing w:val="-8"/>
                    </w:rPr>
                    <w:t> </w:t>
                  </w:r>
                  <w:r>
                    <w:rPr/>
                    <w:t>odst.</w:t>
                  </w:r>
                  <w:r>
                    <w:rPr>
                      <w:spacing w:val="-3"/>
                    </w:rPr>
                    <w:t> </w:t>
                  </w:r>
                  <w:r>
                    <w:rPr/>
                    <w:t>4</w:t>
                  </w:r>
                  <w:r>
                    <w:rPr>
                      <w:spacing w:val="-8"/>
                    </w:rPr>
                    <w:t> </w:t>
                  </w:r>
                  <w:r>
                    <w:rPr/>
                    <w:t>zákona</w:t>
                  </w:r>
                  <w:r>
                    <w:rPr>
                      <w:spacing w:val="-5"/>
                    </w:rPr>
                    <w:t> </w:t>
                  </w:r>
                  <w:r>
                    <w:rPr/>
                    <w:t>č.</w:t>
                  </w:r>
                  <w:r>
                    <w:rPr>
                      <w:spacing w:val="-5"/>
                    </w:rPr>
                    <w:t> </w:t>
                  </w:r>
                  <w:r>
                    <w:rPr/>
                    <w:t>219/2000</w:t>
                  </w:r>
                  <w:r>
                    <w:rPr>
                      <w:spacing w:val="-3"/>
                    </w:rPr>
                    <w:t> </w:t>
                  </w:r>
                  <w:r>
                    <w:rPr/>
                    <w:t>Sb.</w:t>
                  </w:r>
                  <w:r>
                    <w:rPr>
                      <w:spacing w:val="4"/>
                    </w:rPr>
                    <w:t> </w:t>
                  </w:r>
                  <w:r>
                    <w:rPr/>
                    <w:t>rovněž</w:t>
                  </w:r>
                  <w:r>
                    <w:rPr>
                      <w:spacing w:val="-3"/>
                    </w:rPr>
                    <w:t> </w:t>
                  </w:r>
                  <w:r>
                    <w:rPr/>
                    <w:t>povolení</w:t>
                  </w:r>
                  <w:r>
                    <w:rPr>
                      <w:spacing w:val="-7"/>
                    </w:rPr>
                    <w:t> </w:t>
                  </w:r>
                  <w:r>
                    <w:rPr/>
                    <w:t>výjimky</w:t>
                  </w:r>
                  <w:r>
                    <w:rPr>
                      <w:spacing w:val="-8"/>
                    </w:rPr>
                    <w:t> </w:t>
                  </w:r>
                  <w:r>
                    <w:rPr/>
                    <w:t>Ministerstvem</w:t>
                  </w:r>
                  <w:r>
                    <w:rPr>
                      <w:spacing w:val="-13"/>
                    </w:rPr>
                    <w:t> </w:t>
                  </w:r>
                  <w:r>
                    <w:rPr/>
                    <w:t>financí.</w:t>
                  </w:r>
                </w:p>
                <w:p>
                  <w:pPr>
                    <w:pStyle w:val="BodyText"/>
                    <w:ind w:left="1908" w:right="1386" w:hanging="612"/>
                    <w:jc w:val="both"/>
                  </w:pPr>
                  <w:r>
                    <w:rPr/>
                    <w:t>6)  Tato  smlouva  je  vyhotovena  v   pěti   stejnopisech,   z   nich   každý   má   platnost   originálu. Každá</w:t>
                  </w:r>
                  <w:r>
                    <w:rPr>
                      <w:spacing w:val="-5"/>
                    </w:rPr>
                    <w:t> </w:t>
                  </w:r>
                  <w:r>
                    <w:rPr/>
                    <w:t>ze</w:t>
                  </w:r>
                  <w:r>
                    <w:rPr>
                      <w:spacing w:val="-6"/>
                    </w:rPr>
                    <w:t> </w:t>
                  </w:r>
                  <w:r>
                    <w:rPr/>
                    <w:t>smluvních stran</w:t>
                  </w:r>
                  <w:r>
                    <w:rPr>
                      <w:spacing w:val="1"/>
                    </w:rPr>
                    <w:t> </w:t>
                  </w:r>
                  <w:r>
                    <w:rPr/>
                    <w:t>obdrží</w:t>
                  </w:r>
                  <w:r>
                    <w:rPr>
                      <w:spacing w:val="-4"/>
                    </w:rPr>
                    <w:t> </w:t>
                  </w:r>
                  <w:r>
                    <w:rPr/>
                    <w:t>dvě</w:t>
                  </w:r>
                  <w:r>
                    <w:rPr>
                      <w:spacing w:val="-6"/>
                    </w:rPr>
                    <w:t> </w:t>
                  </w:r>
                  <w:r>
                    <w:rPr/>
                    <w:t>vyhotovení</w:t>
                  </w:r>
                  <w:r>
                    <w:rPr>
                      <w:spacing w:val="-4"/>
                    </w:rPr>
                    <w:t> </w:t>
                  </w:r>
                  <w:r>
                    <w:rPr/>
                    <w:t>smlouvy</w:t>
                  </w:r>
                  <w:r>
                    <w:rPr>
                      <w:spacing w:val="-3"/>
                    </w:rPr>
                    <w:t> </w:t>
                  </w:r>
                  <w:r>
                    <w:rPr/>
                    <w:t>a</w:t>
                  </w:r>
                  <w:r>
                    <w:rPr>
                      <w:spacing w:val="-20"/>
                    </w:rPr>
                    <w:t> </w:t>
                  </w:r>
                  <w:r>
                    <w:rPr/>
                    <w:t>jedno</w:t>
                  </w:r>
                  <w:r>
                    <w:rPr>
                      <w:spacing w:val="-6"/>
                    </w:rPr>
                    <w:t> </w:t>
                  </w:r>
                  <w:r>
                    <w:rPr/>
                    <w:t>vyhotovení</w:t>
                  </w:r>
                  <w:r>
                    <w:rPr>
                      <w:spacing w:val="2"/>
                    </w:rPr>
                    <w:t> </w:t>
                  </w:r>
                  <w:r>
                    <w:rPr/>
                    <w:t>smlouvy</w:t>
                  </w:r>
                  <w:r>
                    <w:rPr>
                      <w:spacing w:val="-3"/>
                    </w:rPr>
                    <w:t> </w:t>
                  </w:r>
                  <w:r>
                    <w:rPr/>
                    <w:t>si ponechá Ministerstvo financí pro</w:t>
                  </w:r>
                  <w:r>
                    <w:rPr>
                      <w:spacing w:val="-41"/>
                    </w:rPr>
                    <w:t> </w:t>
                  </w:r>
                  <w:r>
                    <w:rPr/>
                    <w:t>svou evidenci.</w:t>
                  </w:r>
                </w:p>
                <w:p>
                  <w:pPr>
                    <w:pStyle w:val="BodyText"/>
                    <w:ind w:left="1908" w:right="1386" w:hanging="605"/>
                    <w:jc w:val="both"/>
                  </w:pPr>
                  <w:r>
                    <w:rPr/>
                    <w:t>7) Strany po přečtení smlouvy prohlašují, že s jejím obsahem souhlasí, že tato smlouva je shodným projevem jejich vážné a svobodné vůle a na důkaz toho připojují své podpisy.</w:t>
                  </w:r>
                </w:p>
                <w:p>
                  <w:pPr>
                    <w:pStyle w:val="BodyText"/>
                    <w:spacing w:before="4"/>
                    <w:rPr>
                      <w:rFonts w:ascii="Times New Roman"/>
                      <w:sz w:val="30"/>
                    </w:rPr>
                  </w:pPr>
                </w:p>
                <w:p>
                  <w:pPr>
                    <w:spacing w:before="0"/>
                    <w:ind w:left="2277" w:right="2184" w:firstLine="0"/>
                    <w:jc w:val="center"/>
                    <w:rPr>
                      <w:i/>
                      <w:sz w:val="18"/>
                    </w:rPr>
                  </w:pPr>
                  <w:r>
                    <w:rPr>
                      <w:i/>
                      <w:sz w:val="18"/>
                    </w:rPr>
                    <w:t>strana 6</w:t>
                  </w:r>
                </w:p>
              </w:txbxContent>
            </v:textbox>
            <w10:wrap type="none"/>
          </v:shape>
        </w:pict>
      </w:r>
      <w:r>
        <w:rPr>
          <w:rFonts w:ascii="Times New Roman"/>
        </w:rPr>
        <w:drawing>
          <wp:inline distT="0" distB="0" distL="0" distR="0">
            <wp:extent cx="7557590" cy="10689336"/>
            <wp:effectExtent l="0" t="0" r="0" b="0"/>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7557590" cy="10689336"/>
                    </a:xfrm>
                    <a:prstGeom prst="rect">
                      <a:avLst/>
                    </a:prstGeom>
                  </pic:spPr>
                </pic:pic>
              </a:graphicData>
            </a:graphic>
          </wp:inline>
        </w:drawing>
      </w:r>
      <w:r>
        <w:rPr>
          <w:rFonts w:ascii="Times New Roman"/>
        </w:rPr>
      </w:r>
    </w:p>
    <w:p>
      <w:pPr>
        <w:spacing w:after="0"/>
        <w:rPr>
          <w:rFonts w:ascii="Times New Roman"/>
        </w:rPr>
        <w:sectPr>
          <w:pgSz w:w="11910" w:h="1684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56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9"/>
                    </w:rPr>
                  </w:pPr>
                </w:p>
                <w:p>
                  <w:pPr>
                    <w:pStyle w:val="BodyText"/>
                    <w:tabs>
                      <w:tab w:pos="1769" w:val="left" w:leader="none"/>
                    </w:tabs>
                    <w:spacing w:line="224" w:lineRule="exact"/>
                    <w:ind w:left="1829" w:right="1513" w:hanging="605"/>
                  </w:pPr>
                  <w:r>
                    <w:rPr/>
                    <w:t>8)</w:t>
                    <w:tab/>
                    <w:t>Ostatní  smluvní  vztahy,  které  nejsou  výlučně  řešeny  touto  smlouvou,  se </w:t>
                  </w:r>
                  <w:r>
                    <w:rPr>
                      <w:spacing w:val="43"/>
                    </w:rPr>
                    <w:t> </w:t>
                  </w:r>
                  <w:r>
                    <w:rPr/>
                    <w:t>řídí </w:t>
                  </w:r>
                  <w:r>
                    <w:rPr>
                      <w:spacing w:val="5"/>
                    </w:rPr>
                    <w:t> </w:t>
                  </w:r>
                  <w:r>
                    <w:rPr/>
                    <w:t>ustanoveními</w:t>
                  </w:r>
                  <w:r>
                    <w:rPr>
                      <w:w w:val="98"/>
                    </w:rPr>
                    <w:t> </w:t>
                  </w:r>
                  <w:r>
                    <w:rPr/>
                    <w:t>příslušných obecně</w:t>
                  </w:r>
                  <w:r>
                    <w:rPr>
                      <w:spacing w:val="-41"/>
                    </w:rPr>
                    <w:t> </w:t>
                  </w:r>
                  <w:r>
                    <w:rPr/>
                    <w:t>závazných předpisů.</w:t>
                  </w:r>
                </w:p>
                <w:p>
                  <w:pPr>
                    <w:pStyle w:val="BodyText"/>
                    <w:spacing w:before="5"/>
                    <w:rPr>
                      <w:rFonts w:ascii="Times New Roman"/>
                    </w:rPr>
                  </w:pPr>
                </w:p>
                <w:p>
                  <w:pPr>
                    <w:pStyle w:val="BodyText"/>
                    <w:tabs>
                      <w:tab w:pos="2958" w:val="left" w:leader="none"/>
                      <w:tab w:pos="4074" w:val="left" w:leader="none"/>
                    </w:tabs>
                    <w:ind w:left="2966" w:right="2379" w:hanging="1569"/>
                  </w:pPr>
                  <w:r>
                    <w:rPr>
                      <w:w w:val="105"/>
                    </w:rPr>
                    <w:t>Seznam</w:t>
                  </w:r>
                  <w:r>
                    <w:rPr>
                      <w:spacing w:val="-30"/>
                      <w:w w:val="105"/>
                    </w:rPr>
                    <w:t> </w:t>
                  </w:r>
                  <w:r>
                    <w:rPr>
                      <w:w w:val="105"/>
                    </w:rPr>
                    <w:t>příloh:</w:t>
                    <w:tab/>
                    <w:t>Příloha</w:t>
                  </w:r>
                  <w:r>
                    <w:rPr>
                      <w:spacing w:val="-19"/>
                      <w:w w:val="105"/>
                    </w:rPr>
                    <w:t> </w:t>
                  </w:r>
                  <w:r>
                    <w:rPr>
                      <w:w w:val="105"/>
                    </w:rPr>
                    <w:t>č.l</w:t>
                    <w:tab/>
                    <w:t>-</w:t>
                  </w:r>
                  <w:r>
                    <w:rPr>
                      <w:spacing w:val="-34"/>
                      <w:w w:val="105"/>
                    </w:rPr>
                    <w:t> </w:t>
                  </w:r>
                  <w:r>
                    <w:rPr>
                      <w:w w:val="105"/>
                    </w:rPr>
                    <w:t>Seznam</w:t>
                  </w:r>
                  <w:r>
                    <w:rPr>
                      <w:spacing w:val="-28"/>
                      <w:w w:val="105"/>
                    </w:rPr>
                    <w:t> </w:t>
                  </w:r>
                  <w:r>
                    <w:rPr>
                      <w:w w:val="105"/>
                    </w:rPr>
                    <w:t>pozemků</w:t>
                  </w:r>
                  <w:r>
                    <w:rPr>
                      <w:spacing w:val="-46"/>
                      <w:w w:val="105"/>
                    </w:rPr>
                    <w:t> </w:t>
                  </w:r>
                  <w:r>
                    <w:rPr>
                      <w:w w:val="155"/>
                    </w:rPr>
                    <w:t>-</w:t>
                  </w:r>
                  <w:r>
                    <w:rPr>
                      <w:spacing w:val="-62"/>
                      <w:w w:val="155"/>
                    </w:rPr>
                    <w:t> </w:t>
                  </w:r>
                  <w:r>
                    <w:rPr>
                      <w:w w:val="105"/>
                    </w:rPr>
                    <w:t>údaje</w:t>
                  </w:r>
                  <w:r>
                    <w:rPr>
                      <w:spacing w:val="-31"/>
                      <w:w w:val="105"/>
                    </w:rPr>
                    <w:t> </w:t>
                  </w:r>
                  <w:r>
                    <w:rPr>
                      <w:w w:val="105"/>
                    </w:rPr>
                    <w:t>dle</w:t>
                  </w:r>
                  <w:r>
                    <w:rPr>
                      <w:spacing w:val="-28"/>
                      <w:w w:val="105"/>
                    </w:rPr>
                    <w:t> </w:t>
                  </w:r>
                  <w:r>
                    <w:rPr>
                      <w:w w:val="105"/>
                    </w:rPr>
                    <w:t>KN</w:t>
                  </w:r>
                  <w:r>
                    <w:rPr>
                      <w:spacing w:val="-28"/>
                      <w:w w:val="105"/>
                    </w:rPr>
                    <w:t> </w:t>
                  </w:r>
                  <w:r>
                    <w:rPr>
                      <w:w w:val="105"/>
                    </w:rPr>
                    <w:t>a</w:t>
                  </w:r>
                  <w:r>
                    <w:rPr>
                      <w:spacing w:val="-33"/>
                      <w:w w:val="105"/>
                    </w:rPr>
                    <w:t> </w:t>
                  </w:r>
                  <w:r>
                    <w:rPr>
                      <w:w w:val="105"/>
                    </w:rPr>
                    <w:t>výměry</w:t>
                  </w:r>
                  <w:r>
                    <w:rPr>
                      <w:spacing w:val="-31"/>
                      <w:w w:val="105"/>
                    </w:rPr>
                    <w:t> </w:t>
                  </w:r>
                  <w:r>
                    <w:rPr>
                      <w:w w:val="105"/>
                    </w:rPr>
                    <w:t>předmětu</w:t>
                  </w:r>
                  <w:r>
                    <w:rPr>
                      <w:spacing w:val="-25"/>
                      <w:w w:val="105"/>
                    </w:rPr>
                    <w:t> </w:t>
                  </w:r>
                  <w:r>
                    <w:rPr>
                      <w:w w:val="105"/>
                    </w:rPr>
                    <w:t>nájmu</w:t>
                  </w:r>
                  <w:r>
                    <w:rPr>
                      <w:w w:val="96"/>
                    </w:rPr>
                    <w:t> </w:t>
                  </w:r>
                  <w:r>
                    <w:rPr>
                      <w:w w:val="105"/>
                    </w:rPr>
                    <w:t>Příloha</w:t>
                  </w:r>
                  <w:r>
                    <w:rPr>
                      <w:spacing w:val="-27"/>
                      <w:w w:val="105"/>
                    </w:rPr>
                    <w:t> </w:t>
                  </w:r>
                  <w:r>
                    <w:rPr>
                      <w:w w:val="105"/>
                    </w:rPr>
                    <w:t>č.ll</w:t>
                  </w:r>
                  <w:r>
                    <w:rPr>
                      <w:spacing w:val="41"/>
                      <w:w w:val="105"/>
                    </w:rPr>
                    <w:t> </w:t>
                  </w:r>
                  <w:r>
                    <w:rPr>
                      <w:w w:val="105"/>
                    </w:rPr>
                    <w:t>-</w:t>
                  </w:r>
                  <w:r>
                    <w:rPr>
                      <w:spacing w:val="-26"/>
                      <w:w w:val="105"/>
                    </w:rPr>
                    <w:t> </w:t>
                  </w:r>
                  <w:r>
                    <w:rPr>
                      <w:w w:val="105"/>
                    </w:rPr>
                    <w:t>Mapový</w:t>
                  </w:r>
                  <w:r>
                    <w:rPr>
                      <w:spacing w:val="-29"/>
                      <w:w w:val="105"/>
                    </w:rPr>
                    <w:t> </w:t>
                  </w:r>
                  <w:r>
                    <w:rPr>
                      <w:w w:val="105"/>
                    </w:rPr>
                    <w:t>zákres</w:t>
                  </w:r>
                  <w:r>
                    <w:rPr>
                      <w:spacing w:val="-46"/>
                      <w:w w:val="105"/>
                    </w:rPr>
                    <w:t> </w:t>
                  </w:r>
                  <w:r>
                    <w:rPr>
                      <w:w w:val="155"/>
                    </w:rPr>
                    <w:t>-</w:t>
                  </w:r>
                  <w:r>
                    <w:rPr>
                      <w:spacing w:val="-61"/>
                      <w:w w:val="155"/>
                    </w:rPr>
                    <w:t> </w:t>
                  </w:r>
                  <w:r>
                    <w:rPr>
                      <w:w w:val="105"/>
                    </w:rPr>
                    <w:t>vymezení</w:t>
                  </w:r>
                  <w:r>
                    <w:rPr>
                      <w:spacing w:val="-23"/>
                      <w:w w:val="105"/>
                    </w:rPr>
                    <w:t> </w:t>
                  </w:r>
                  <w:r>
                    <w:rPr>
                      <w:w w:val="105"/>
                    </w:rPr>
                    <w:t>předmětu</w:t>
                  </w:r>
                  <w:r>
                    <w:rPr>
                      <w:spacing w:val="-22"/>
                      <w:w w:val="105"/>
                    </w:rPr>
                    <w:t> </w:t>
                  </w:r>
                  <w:r>
                    <w:rPr>
                      <w:w w:val="105"/>
                    </w:rPr>
                    <w:t>nájmu</w:t>
                  </w:r>
                </w:p>
                <w:p>
                  <w:pPr>
                    <w:pStyle w:val="BodyText"/>
                    <w:spacing w:line="224" w:lineRule="exact" w:before="8"/>
                    <w:ind w:left="2958" w:right="3738" w:firstLine="7"/>
                  </w:pPr>
                  <w:r>
                    <w:rPr>
                      <w:w w:val="105"/>
                    </w:rPr>
                    <w:t>Příloha</w:t>
                  </w:r>
                  <w:r>
                    <w:rPr>
                      <w:spacing w:val="-28"/>
                      <w:w w:val="105"/>
                    </w:rPr>
                    <w:t> </w:t>
                  </w:r>
                  <w:r>
                    <w:rPr>
                      <w:w w:val="105"/>
                    </w:rPr>
                    <w:t>č.lll</w:t>
                  </w:r>
                  <w:r>
                    <w:rPr>
                      <w:spacing w:val="19"/>
                      <w:w w:val="105"/>
                    </w:rPr>
                    <w:t> </w:t>
                  </w:r>
                  <w:r>
                    <w:rPr>
                      <w:w w:val="105"/>
                    </w:rPr>
                    <w:t>-</w:t>
                  </w:r>
                  <w:r>
                    <w:rPr>
                      <w:spacing w:val="-25"/>
                      <w:w w:val="105"/>
                    </w:rPr>
                    <w:t> </w:t>
                  </w:r>
                  <w:r>
                    <w:rPr>
                      <w:w w:val="105"/>
                    </w:rPr>
                    <w:t>Mapový</w:t>
                  </w:r>
                  <w:r>
                    <w:rPr>
                      <w:spacing w:val="-25"/>
                      <w:w w:val="105"/>
                    </w:rPr>
                    <w:t> </w:t>
                  </w:r>
                  <w:r>
                    <w:rPr>
                      <w:w w:val="105"/>
                    </w:rPr>
                    <w:t>zákres</w:t>
                  </w:r>
                  <w:r>
                    <w:rPr>
                      <w:spacing w:val="-42"/>
                      <w:w w:val="105"/>
                    </w:rPr>
                    <w:t> </w:t>
                  </w:r>
                  <w:r>
                    <w:rPr>
                      <w:w w:val="155"/>
                    </w:rPr>
                    <w:t>-</w:t>
                  </w:r>
                  <w:r>
                    <w:rPr>
                      <w:spacing w:val="-58"/>
                      <w:w w:val="155"/>
                    </w:rPr>
                    <w:t> </w:t>
                  </w:r>
                  <w:r>
                    <w:rPr>
                      <w:w w:val="105"/>
                    </w:rPr>
                    <w:t>vymezení</w:t>
                  </w:r>
                  <w:r>
                    <w:rPr>
                      <w:spacing w:val="-22"/>
                      <w:w w:val="105"/>
                    </w:rPr>
                    <w:t> </w:t>
                  </w:r>
                  <w:r>
                    <w:rPr>
                      <w:w w:val="105"/>
                    </w:rPr>
                    <w:t>čestní</w:t>
                  </w:r>
                  <w:r>
                    <w:rPr>
                      <w:spacing w:val="-22"/>
                      <w:w w:val="105"/>
                    </w:rPr>
                    <w:t> </w:t>
                  </w:r>
                  <w:r>
                    <w:rPr>
                      <w:w w:val="105"/>
                    </w:rPr>
                    <w:t>sítě </w:t>
                  </w:r>
                  <w:r>
                    <w:rPr/>
                    <w:t>Příloha</w:t>
                  </w:r>
                  <w:r>
                    <w:rPr>
                      <w:spacing w:val="-16"/>
                    </w:rPr>
                    <w:t> </w:t>
                  </w:r>
                  <w:r>
                    <w:rPr/>
                    <w:t>Č.IV</w:t>
                  </w:r>
                  <w:r>
                    <w:rPr>
                      <w:spacing w:val="-1"/>
                    </w:rPr>
                    <w:t> </w:t>
                  </w:r>
                  <w:r>
                    <w:rPr/>
                    <w:t>-</w:t>
                  </w:r>
                  <w:r>
                    <w:rPr>
                      <w:spacing w:val="-16"/>
                    </w:rPr>
                    <w:t> </w:t>
                  </w:r>
                  <w:r>
                    <w:rPr/>
                    <w:t>Managementový</w:t>
                  </w:r>
                  <w:r>
                    <w:rPr>
                      <w:spacing w:val="-18"/>
                    </w:rPr>
                    <w:t> </w:t>
                  </w:r>
                  <w:r>
                    <w:rPr/>
                    <w:t>plán</w:t>
                  </w:r>
                </w:p>
                <w:p>
                  <w:pPr>
                    <w:pStyle w:val="BodyText"/>
                    <w:spacing w:before="4"/>
                    <w:ind w:left="2958"/>
                  </w:pPr>
                  <w:r>
                    <w:rPr/>
                    <w:t>Příloha č.V. - Předchozí souhlas ministerstva k nakládání se státními lesy</w:t>
                  </w:r>
                </w:p>
                <w:p>
                  <w:pPr>
                    <w:pStyle w:val="BodyText"/>
                    <w:spacing w:before="7"/>
                    <w:rPr>
                      <w:rFonts w:ascii="Times New Roman"/>
                      <w:sz w:val="31"/>
                    </w:rPr>
                  </w:pPr>
                </w:p>
                <w:p>
                  <w:pPr>
                    <w:tabs>
                      <w:tab w:pos="3491" w:val="left" w:leader="none"/>
                      <w:tab w:pos="6025" w:val="left" w:leader="none"/>
                      <w:tab w:pos="8711" w:val="left" w:leader="none"/>
                    </w:tabs>
                    <w:spacing w:before="1"/>
                    <w:ind w:left="1498" w:right="0" w:firstLine="0"/>
                    <w:jc w:val="left"/>
                    <w:rPr>
                      <w:sz w:val="26"/>
                    </w:rPr>
                  </w:pPr>
                  <w:r>
                    <w:rPr>
                      <w:w w:val="95"/>
                      <w:position w:val="4"/>
                      <w:sz w:val="20"/>
                    </w:rPr>
                    <w:t>Ve</w:t>
                  </w:r>
                  <w:r>
                    <w:rPr>
                      <w:spacing w:val="18"/>
                      <w:w w:val="95"/>
                      <w:position w:val="4"/>
                      <w:sz w:val="20"/>
                    </w:rPr>
                    <w:t> </w:t>
                  </w:r>
                  <w:r>
                    <w:rPr>
                      <w:w w:val="95"/>
                      <w:position w:val="4"/>
                      <w:sz w:val="20"/>
                    </w:rPr>
                    <w:t>Vrchlabí</w:t>
                  </w:r>
                  <w:r>
                    <w:rPr>
                      <w:spacing w:val="19"/>
                      <w:w w:val="95"/>
                      <w:position w:val="4"/>
                      <w:sz w:val="20"/>
                    </w:rPr>
                    <w:t> </w:t>
                  </w:r>
                  <w:r>
                    <w:rPr>
                      <w:w w:val="95"/>
                      <w:position w:val="4"/>
                      <w:sz w:val="20"/>
                    </w:rPr>
                    <w:t>dne:</w:t>
                    <w:tab/>
                  </w:r>
                  <w:r>
                    <w:rPr>
                      <w:position w:val="4"/>
                      <w:sz w:val="20"/>
                    </w:rPr>
                    <w:t>"</w:t>
                  </w:r>
                  <w:r>
                    <w:rPr>
                      <w:spacing w:val="-26"/>
                      <w:position w:val="4"/>
                      <w:sz w:val="20"/>
                    </w:rPr>
                    <w:t> </w:t>
                  </w:r>
                  <w:r>
                    <w:rPr>
                      <w:w w:val="90"/>
                      <w:position w:val="4"/>
                      <w:sz w:val="26"/>
                    </w:rPr>
                    <w:t>7</w:t>
                  </w:r>
                  <w:r>
                    <w:rPr>
                      <w:spacing w:val="-39"/>
                      <w:w w:val="90"/>
                      <w:position w:val="4"/>
                      <w:sz w:val="26"/>
                    </w:rPr>
                    <w:t> </w:t>
                  </w:r>
                  <w:r>
                    <w:rPr>
                      <w:w w:val="95"/>
                      <w:position w:val="4"/>
                      <w:sz w:val="26"/>
                    </w:rPr>
                    <w:t>"07'</w:t>
                  </w:r>
                  <w:r>
                    <w:rPr>
                      <w:spacing w:val="-37"/>
                      <w:w w:val="95"/>
                      <w:position w:val="4"/>
                      <w:sz w:val="26"/>
                    </w:rPr>
                    <w:t> </w:t>
                  </w:r>
                  <w:r>
                    <w:rPr>
                      <w:w w:val="90"/>
                      <w:position w:val="4"/>
                      <w:sz w:val="26"/>
                    </w:rPr>
                    <w:t>2022</w:t>
                    <w:tab/>
                  </w:r>
                  <w:r>
                    <w:rPr>
                      <w:w w:val="85"/>
                      <w:sz w:val="20"/>
                    </w:rPr>
                    <w:t>V</w:t>
                  </w:r>
                  <w:r>
                    <w:rPr>
                      <w:spacing w:val="-26"/>
                      <w:w w:val="85"/>
                      <w:sz w:val="20"/>
                    </w:rPr>
                    <w:t> </w:t>
                  </w:r>
                  <w:r>
                    <w:rPr>
                      <w:w w:val="85"/>
                      <w:sz w:val="26"/>
                    </w:rPr>
                    <w:t>Janských</w:t>
                  </w:r>
                  <w:r>
                    <w:rPr>
                      <w:spacing w:val="-33"/>
                      <w:w w:val="85"/>
                      <w:sz w:val="26"/>
                    </w:rPr>
                    <w:t> </w:t>
                  </w:r>
                  <w:r>
                    <w:rPr>
                      <w:w w:val="85"/>
                      <w:sz w:val="26"/>
                    </w:rPr>
                    <w:t>Lázních</w:t>
                  </w:r>
                  <w:r>
                    <w:rPr>
                      <w:spacing w:val="-38"/>
                      <w:w w:val="85"/>
                      <w:sz w:val="26"/>
                    </w:rPr>
                    <w:t> </w:t>
                  </w:r>
                  <w:r>
                    <w:rPr>
                      <w:w w:val="85"/>
                      <w:sz w:val="26"/>
                    </w:rPr>
                    <w:t>dne:</w:t>
                    <w:tab/>
                  </w:r>
                  <w:r>
                    <w:rPr>
                      <w:w w:val="75"/>
                      <w:sz w:val="26"/>
                    </w:rPr>
                    <w:t>“ 4 "07"</w:t>
                  </w:r>
                  <w:r>
                    <w:rPr>
                      <w:spacing w:val="-20"/>
                      <w:w w:val="75"/>
                      <w:sz w:val="26"/>
                    </w:rPr>
                    <w:t> </w:t>
                  </w:r>
                  <w:r>
                    <w:rPr>
                      <w:w w:val="75"/>
                      <w:sz w:val="26"/>
                    </w:rPr>
                    <w:t>2022</w:t>
                  </w:r>
                </w:p>
                <w:p>
                  <w:pPr>
                    <w:pStyle w:val="BodyText"/>
                    <w:rPr>
                      <w:rFonts w:ascii="Times New Roman"/>
                      <w:sz w:val="34"/>
                    </w:rPr>
                  </w:pPr>
                </w:p>
                <w:p>
                  <w:pPr>
                    <w:pStyle w:val="BodyText"/>
                    <w:rPr>
                      <w:rFonts w:ascii="Times New Roman"/>
                      <w:sz w:val="34"/>
                    </w:rPr>
                  </w:pPr>
                </w:p>
                <w:p>
                  <w:pPr>
                    <w:pStyle w:val="BodyText"/>
                    <w:spacing w:before="11"/>
                    <w:rPr>
                      <w:rFonts w:ascii="Times New Roman"/>
                      <w:sz w:val="49"/>
                    </w:rPr>
                  </w:pPr>
                </w:p>
                <w:p>
                  <w:pPr>
                    <w:pStyle w:val="BodyText"/>
                    <w:ind w:left="2966"/>
                  </w:pPr>
                  <w:r>
                    <w:rPr/>
                    <w:t>Správa KRNAP</w:t>
                  </w:r>
                </w:p>
                <w:p>
                  <w:pPr>
                    <w:pStyle w:val="BodyText"/>
                    <w:tabs>
                      <w:tab w:pos="7163" w:val="left" w:leader="none"/>
                      <w:tab w:pos="7811" w:val="left" w:leader="none"/>
                    </w:tabs>
                    <w:spacing w:line="224" w:lineRule="exact" w:before="23"/>
                    <w:ind w:left="3110" w:right="2700" w:hanging="756"/>
                  </w:pPr>
                  <w:r>
                    <w:rPr>
                      <w:position w:val="1"/>
                    </w:rPr>
                    <w:t>PhDr. Robin</w:t>
                  </w:r>
                  <w:r>
                    <w:rPr>
                      <w:spacing w:val="-3"/>
                      <w:position w:val="1"/>
                    </w:rPr>
                    <w:t> </w:t>
                  </w:r>
                  <w:r>
                    <w:rPr>
                      <w:position w:val="1"/>
                    </w:rPr>
                    <w:t>Bóhnisch,</w:t>
                  </w:r>
                  <w:r>
                    <w:rPr>
                      <w:spacing w:val="2"/>
                      <w:position w:val="1"/>
                    </w:rPr>
                    <w:t> </w:t>
                  </w:r>
                  <w:r>
                    <w:rPr>
                      <w:position w:val="1"/>
                    </w:rPr>
                    <w:t>ředitel</w:t>
                    <w:tab/>
                  </w:r>
                  <w:r>
                    <w:rPr>
                      <w:w w:val="95"/>
                    </w:rPr>
                    <w:t>Richard </w:t>
                  </w:r>
                  <w:r>
                    <w:rPr>
                      <w:spacing w:val="17"/>
                      <w:w w:val="95"/>
                    </w:rPr>
                    <w:t> </w:t>
                  </w:r>
                  <w:r>
                    <w:rPr>
                      <w:w w:val="95"/>
                    </w:rPr>
                    <w:t>Kirnicř/jednatel</w:t>
                  </w:r>
                  <w:r>
                    <w:rPr>
                      <w:w w:val="97"/>
                    </w:rPr>
                    <w:t> </w:t>
                  </w:r>
                  <w:r>
                    <w:rPr>
                      <w:position w:val="1"/>
                    </w:rPr>
                    <w:t>pronajímatel</w:t>
                    <w:tab/>
                    <w:tab/>
                  </w:r>
                  <w:r>
                    <w:rPr/>
                    <w:t>nájenjóe</w:t>
                  </w:r>
                </w:p>
                <w:p>
                  <w:pPr>
                    <w:pStyle w:val="BodyText"/>
                    <w:rPr>
                      <w:rFonts w:ascii="Times New Roman"/>
                      <w:sz w:val="22"/>
                    </w:rPr>
                  </w:pPr>
                </w:p>
                <w:p>
                  <w:pPr>
                    <w:pStyle w:val="BodyText"/>
                    <w:spacing w:before="8"/>
                    <w:rPr>
                      <w:rFonts w:ascii="Times New Roman"/>
                      <w:sz w:val="28"/>
                    </w:rPr>
                  </w:pPr>
                </w:p>
                <w:p>
                  <w:pPr>
                    <w:spacing w:before="0"/>
                    <w:ind w:left="6858" w:right="2184" w:firstLine="0"/>
                    <w:jc w:val="center"/>
                    <w:rPr>
                      <w:b/>
                      <w:sz w:val="22"/>
                    </w:rPr>
                  </w:pPr>
                  <w:r>
                    <w:rPr>
                      <w:b/>
                      <w:w w:val="95"/>
                      <w:sz w:val="22"/>
                    </w:rPr>
                    <w:t>BOBOLIFT s.r.o.</w:t>
                  </w:r>
                </w:p>
                <w:p>
                  <w:pPr>
                    <w:spacing w:before="5"/>
                    <w:ind w:left="6850" w:right="2184" w:firstLine="0"/>
                    <w:jc w:val="center"/>
                    <w:rPr>
                      <w:sz w:val="17"/>
                    </w:rPr>
                  </w:pPr>
                  <w:r>
                    <w:rPr>
                      <w:w w:val="110"/>
                      <w:sz w:val="17"/>
                    </w:rPr>
                    <w:t>Černohorská 265</w:t>
                  </w:r>
                </w:p>
                <w:p>
                  <w:pPr>
                    <w:tabs>
                      <w:tab w:pos="7422" w:val="left" w:leader="none"/>
                    </w:tabs>
                    <w:spacing w:line="242" w:lineRule="exact" w:before="12"/>
                    <w:ind w:left="1381" w:right="0" w:firstLine="0"/>
                    <w:jc w:val="left"/>
                    <w:rPr>
                      <w:sz w:val="17"/>
                    </w:rPr>
                  </w:pPr>
                  <w:r>
                    <w:rPr>
                      <w:position w:val="3"/>
                      <w:sz w:val="20"/>
                    </w:rPr>
                    <w:t>Za správnost:</w:t>
                    <w:tab/>
                  </w:r>
                  <w:r>
                    <w:rPr>
                      <w:sz w:val="17"/>
                    </w:rPr>
                    <w:t>542  25 Janské </w:t>
                  </w:r>
                  <w:r>
                    <w:rPr>
                      <w:spacing w:val="8"/>
                      <w:sz w:val="17"/>
                    </w:rPr>
                    <w:t> </w:t>
                  </w:r>
                  <w:r>
                    <w:rPr>
                      <w:sz w:val="17"/>
                    </w:rPr>
                    <w:t>Lázně</w:t>
                  </w:r>
                </w:p>
                <w:p>
                  <w:pPr>
                    <w:spacing w:line="184" w:lineRule="exact" w:before="0"/>
                    <w:ind w:left="6849" w:right="2184" w:firstLine="0"/>
                    <w:jc w:val="center"/>
                    <w:rPr>
                      <w:sz w:val="17"/>
                    </w:rPr>
                  </w:pPr>
                  <w:r>
                    <w:rPr>
                      <w:w w:val="110"/>
                      <w:sz w:val="17"/>
                    </w:rPr>
                    <w:t>l£i 11911141, BIČ; CZ1S0I9641</w:t>
                  </w:r>
                </w:p>
                <w:p>
                  <w:pPr>
                    <w:pStyle w:val="BodyText"/>
                    <w:rPr>
                      <w:rFonts w:ascii="Times New Roman"/>
                      <w:sz w:val="18"/>
                    </w:rPr>
                  </w:pPr>
                </w:p>
                <w:p>
                  <w:pPr>
                    <w:pStyle w:val="BodyText"/>
                    <w:rPr>
                      <w:rFonts w:ascii="Times New Roman"/>
                      <w:sz w:val="18"/>
                    </w:rPr>
                  </w:pPr>
                </w:p>
                <w:p>
                  <w:pPr>
                    <w:pStyle w:val="BodyText"/>
                    <w:spacing w:before="3"/>
                    <w:rPr>
                      <w:rFonts w:ascii="Times New Roman"/>
                      <w:sz w:val="26"/>
                    </w:rPr>
                  </w:pPr>
                </w:p>
                <w:p>
                  <w:pPr>
                    <w:pStyle w:val="BodyText"/>
                    <w:ind w:left="1396"/>
                  </w:pPr>
                  <w:r>
                    <w:rPr/>
                    <w:t>Bc. Oldřich Pažout</w:t>
                  </w:r>
                </w:p>
                <w:p>
                  <w:pPr>
                    <w:pStyle w:val="BodyText"/>
                    <w:ind w:left="1381"/>
                  </w:pPr>
                  <w:r>
                    <w:rPr/>
                    <w:t>vedoucí oddělení správy majetku</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39"/>
                    <w:ind w:left="1390"/>
                  </w:pPr>
                  <w:r>
                    <w:rPr/>
                    <w:t>právnička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rPr>
                  </w:pPr>
                </w:p>
                <w:p>
                  <w:pPr>
                    <w:spacing w:before="0"/>
                    <w:ind w:left="2077" w:right="2184" w:firstLine="0"/>
                    <w:jc w:val="center"/>
                    <w:rPr>
                      <w:rFonts w:ascii="Times New Roman"/>
                      <w:sz w:val="19"/>
                    </w:rPr>
                  </w:pPr>
                  <w:r>
                    <w:rPr>
                      <w:i/>
                      <w:sz w:val="18"/>
                    </w:rPr>
                    <w:t>strana </w:t>
                  </w:r>
                  <w:r>
                    <w:rPr>
                      <w:rFonts w:ascii="Times New Roman"/>
                      <w:sz w:val="19"/>
                    </w:rPr>
                    <w:t>7</w:t>
                  </w:r>
                </w:p>
              </w:txbxContent>
            </v:textbox>
            <w10:wrap type="none"/>
          </v:shape>
        </w:pict>
      </w:r>
      <w:r>
        <w:rPr/>
        <w:pict>
          <v:group style="position:absolute;margin-left:0pt;margin-top:0pt;width:595.1pt;height:841.7pt;mso-position-horizontal-relative:page;mso-position-vertical-relative:page;z-index:-21544" coordorigin="0,0" coordsize="11902,16834">
            <v:shape style="position:absolute;left:0;top:0;width:11902;height:16834" type="#_x0000_t75" stroked="false">
              <v:imagedata r:id="rId11" o:title=""/>
            </v:shape>
            <v:shape style="position:absolute;left:2282;top:4687;width:2902;height:1318" type="#_x0000_t75" stroked="false">
              <v:imagedata r:id="rId12" o:title=""/>
            </v:shape>
            <v:shape style="position:absolute;left:1230;top:4332;width:8008;height:5663" coordorigin="1230,4332" coordsize="8008,5663" path="m3454,9258l1230,9258,1230,9995,3454,9995,3454,9258m4996,7770l3247,7770,3247,8406,4996,8406,4996,7770m5498,4339l2168,4339,2168,5485,5498,5485,5498,4339m9237,4332l7374,4332,7374,5572,9237,5572,9237,4332e" filled="true" fillcolor="#000000" stroked="false">
              <v:path arrowok="t"/>
              <v:fill type="solid"/>
            </v:shape>
            <w10:wrap type="none"/>
          </v:group>
        </w:pict>
      </w:r>
    </w:p>
    <w:p>
      <w:pPr>
        <w:spacing w:after="0"/>
        <w:rPr>
          <w:rFonts w:ascii="Times New Roman"/>
          <w:sz w:val="17"/>
        </w:rPr>
        <w:sectPr>
          <w:pgSz w:w="11910" w:h="16840"/>
          <w:pgMar w:top="1580" w:bottom="280" w:left="1680" w:right="1680"/>
        </w:sectPr>
      </w:pPr>
    </w:p>
    <w:p>
      <w:pPr>
        <w:pStyle w:val="BodyText"/>
        <w:rPr>
          <w:rFonts w:ascii="Times New Roman"/>
        </w:rPr>
      </w:pPr>
      <w:r>
        <w:rPr/>
        <w:pict>
          <v:shape style="position:absolute;margin-left:0pt;margin-top:0pt;width:595.1pt;height:841.7pt;mso-position-horizontal-relative:page;mso-position-vertical-relative:page;z-index:-21520" type="#_x0000_t202" filled="false" stroked="false">
            <v:textbox inset="0,0,0,0">
              <w:txbxContent>
                <w:p>
                  <w:pPr>
                    <w:pStyle w:val="BodyText"/>
                    <w:rPr>
                      <w:rFonts w:ascii="Times New Roman"/>
                      <w:sz w:val="34"/>
                    </w:rPr>
                  </w:pPr>
                </w:p>
                <w:p>
                  <w:pPr>
                    <w:pStyle w:val="BodyText"/>
                    <w:spacing w:before="11"/>
                    <w:rPr>
                      <w:rFonts w:ascii="Times New Roman"/>
                      <w:sz w:val="47"/>
                    </w:rPr>
                  </w:pPr>
                </w:p>
                <w:p>
                  <w:pPr>
                    <w:spacing w:before="0"/>
                    <w:ind w:left="2152" w:right="2184" w:firstLine="0"/>
                    <w:jc w:val="center"/>
                    <w:rPr>
                      <w:b/>
                      <w:sz w:val="30"/>
                    </w:rPr>
                  </w:pPr>
                  <w:r>
                    <w:rPr>
                      <w:b/>
                      <w:sz w:val="30"/>
                    </w:rPr>
                    <w:t>Příloha</w:t>
                  </w:r>
                  <w:r>
                    <w:rPr>
                      <w:b/>
                      <w:spacing w:val="65"/>
                      <w:sz w:val="30"/>
                    </w:rPr>
                    <w:t> </w:t>
                  </w:r>
                  <w:r>
                    <w:rPr>
                      <w:b/>
                      <w:sz w:val="30"/>
                    </w:rPr>
                    <w:t>č.l</w:t>
                  </w:r>
                </w:p>
                <w:p>
                  <w:pPr>
                    <w:pStyle w:val="BodyText"/>
                    <w:rPr>
                      <w:rFonts w:ascii="Times New Roman"/>
                      <w:sz w:val="34"/>
                    </w:rPr>
                  </w:pPr>
                </w:p>
                <w:p>
                  <w:pPr>
                    <w:pStyle w:val="BodyText"/>
                    <w:rPr>
                      <w:rFonts w:ascii="Times New Roman"/>
                      <w:sz w:val="40"/>
                    </w:rPr>
                  </w:pPr>
                </w:p>
                <w:p>
                  <w:pPr>
                    <w:tabs>
                      <w:tab w:pos="2670" w:val="left" w:leader="none"/>
                      <w:tab w:pos="4002" w:val="left" w:leader="none"/>
                      <w:tab w:pos="5075" w:val="left" w:leader="none"/>
                      <w:tab w:pos="6069" w:val="left" w:leader="none"/>
                      <w:tab w:pos="6270" w:val="left" w:leader="none"/>
                      <w:tab w:pos="7127" w:val="left" w:leader="none"/>
                      <w:tab w:pos="9042" w:val="left" w:leader="none"/>
                      <w:tab w:pos="9647" w:val="left" w:leader="none"/>
                      <w:tab w:pos="9827" w:val="left" w:leader="none"/>
                    </w:tabs>
                    <w:spacing w:line="224" w:lineRule="exact" w:before="0"/>
                    <w:ind w:left="4262" w:right="1298" w:hanging="2556"/>
                    <w:jc w:val="left"/>
                    <w:rPr>
                      <w:b/>
                      <w:sz w:val="20"/>
                    </w:rPr>
                  </w:pPr>
                  <w:r>
                    <w:rPr>
                      <w:b/>
                      <w:position w:val="1"/>
                      <w:sz w:val="20"/>
                    </w:rPr>
                    <w:t>obec</w:t>
                    <w:tab/>
                  </w:r>
                  <w:r>
                    <w:rPr>
                      <w:b/>
                      <w:position w:val="2"/>
                      <w:sz w:val="20"/>
                    </w:rPr>
                    <w:t>kat.</w:t>
                  </w:r>
                  <w:r>
                    <w:rPr>
                      <w:b/>
                      <w:spacing w:val="5"/>
                      <w:position w:val="2"/>
                      <w:sz w:val="20"/>
                    </w:rPr>
                    <w:t> </w:t>
                  </w:r>
                  <w:r>
                    <w:rPr>
                      <w:b/>
                      <w:position w:val="2"/>
                      <w:sz w:val="20"/>
                    </w:rPr>
                    <w:t>území</w:t>
                    <w:tab/>
                  </w:r>
                  <w:r>
                    <w:rPr>
                      <w:b/>
                      <w:position w:val="1"/>
                      <w:sz w:val="20"/>
                    </w:rPr>
                    <w:t>parcela</w:t>
                    <w:tab/>
                    <w:t>výměra</w:t>
                    <w:tab/>
                    <w:tab/>
                    <w:t>druh</w:t>
                    <w:tab/>
                    <w:t>využití</w:t>
                  </w:r>
                  <w:r>
                    <w:rPr>
                      <w:b/>
                      <w:spacing w:val="-4"/>
                      <w:position w:val="1"/>
                      <w:sz w:val="20"/>
                    </w:rPr>
                    <w:t> </w:t>
                  </w:r>
                  <w:r>
                    <w:rPr>
                      <w:b/>
                      <w:position w:val="1"/>
                      <w:sz w:val="20"/>
                    </w:rPr>
                    <w:t>pozemku</w:t>
                    <w:tab/>
                    <w:t>LV</w:t>
                    <w:tab/>
                    <w:tab/>
                  </w:r>
                  <w:r>
                    <w:rPr>
                      <w:b/>
                      <w:sz w:val="20"/>
                    </w:rPr>
                    <w:t>Stavba</w:t>
                  </w:r>
                  <w:r>
                    <w:rPr>
                      <w:b/>
                      <w:spacing w:val="-6"/>
                      <w:sz w:val="20"/>
                    </w:rPr>
                    <w:t> </w:t>
                  </w:r>
                  <w:r>
                    <w:rPr>
                      <w:b/>
                      <w:sz w:val="20"/>
                    </w:rPr>
                    <w:t>/</w:t>
                  </w:r>
                  <w:r>
                    <w:rPr>
                      <w:b/>
                      <w:w w:val="103"/>
                      <w:sz w:val="20"/>
                    </w:rPr>
                    <w:t> </w:t>
                  </w:r>
                  <w:r>
                    <w:rPr>
                      <w:b/>
                      <w:position w:val="1"/>
                      <w:sz w:val="20"/>
                    </w:rPr>
                    <w:t>č.</w:t>
                    <w:tab/>
                    <w:tab/>
                    <w:t>pozemku</w:t>
                    <w:tab/>
                    <w:tab/>
                    <w:tab/>
                  </w:r>
                  <w:r>
                    <w:rPr>
                      <w:b/>
                      <w:spacing w:val="-1"/>
                      <w:sz w:val="20"/>
                    </w:rPr>
                    <w:t>sjezdovka</w:t>
                  </w:r>
                </w:p>
                <w:p>
                  <w:pPr>
                    <w:pStyle w:val="BodyText"/>
                    <w:tabs>
                      <w:tab w:pos="2598" w:val="left" w:leader="none"/>
                      <w:tab w:pos="4089" w:val="left" w:leader="none"/>
                      <w:tab w:pos="4161" w:val="left" w:leader="none"/>
                      <w:tab w:pos="5183" w:val="left" w:leader="none"/>
                      <w:tab w:pos="6097" w:val="left" w:leader="none"/>
                      <w:tab w:pos="6285" w:val="left" w:leader="none"/>
                      <w:tab w:pos="7170" w:val="left" w:leader="none"/>
                      <w:tab w:pos="7336" w:val="left" w:leader="none"/>
                      <w:tab w:pos="8992" w:val="left" w:leader="none"/>
                      <w:tab w:pos="9805" w:val="left" w:leader="none"/>
                      <w:tab w:pos="9870" w:val="left" w:leader="none"/>
                    </w:tabs>
                    <w:spacing w:line="230" w:lineRule="exact" w:before="23"/>
                    <w:ind w:left="1555" w:right="1466" w:firstLine="29"/>
                  </w:pPr>
                  <w:r>
                    <w:rPr>
                      <w:position w:val="1"/>
                    </w:rPr>
                    <w:t>Pec</w:t>
                  </w:r>
                  <w:r>
                    <w:rPr>
                      <w:spacing w:val="-5"/>
                      <w:position w:val="1"/>
                    </w:rPr>
                    <w:t> </w:t>
                  </w:r>
                  <w:r>
                    <w:rPr>
                      <w:position w:val="1"/>
                    </w:rPr>
                    <w:t>pod</w:t>
                    <w:tab/>
                    <w:t>Velká</w:t>
                  </w:r>
                  <w:r>
                    <w:rPr>
                      <w:spacing w:val="4"/>
                      <w:position w:val="1"/>
                    </w:rPr>
                    <w:t> </w:t>
                  </w:r>
                  <w:r>
                    <w:rPr>
                      <w:position w:val="1"/>
                    </w:rPr>
                    <w:t>Úpa</w:t>
                  </w:r>
                  <w:r>
                    <w:rPr>
                      <w:spacing w:val="4"/>
                      <w:position w:val="1"/>
                    </w:rPr>
                    <w:t> </w:t>
                  </w:r>
                  <w:r>
                    <w:rPr>
                      <w:position w:val="1"/>
                    </w:rPr>
                    <w:t>II</w:t>
                    <w:tab/>
                    <w:tab/>
                    <w:t>část</w:t>
                    <w:tab/>
                    <w:t>1</w:t>
                  </w:r>
                  <w:r>
                    <w:rPr>
                      <w:spacing w:val="-19"/>
                      <w:position w:val="1"/>
                    </w:rPr>
                    <w:t> </w:t>
                  </w:r>
                  <w:r>
                    <w:rPr>
                      <w:position w:val="1"/>
                    </w:rPr>
                    <w:t>759</w:t>
                    <w:tab/>
                    <w:tab/>
                    <w:t>lesní</w:t>
                    <w:tab/>
                    <w:tab/>
                  </w:r>
                  <w:r>
                    <w:rPr/>
                    <w:t>sportoviště</w:t>
                  </w:r>
                  <w:r>
                    <w:rPr>
                      <w:spacing w:val="-5"/>
                    </w:rPr>
                    <w:t> </w:t>
                  </w:r>
                  <w:r>
                    <w:rPr/>
                    <w:t>a</w:t>
                    <w:tab/>
                    <w:t>818</w:t>
                    <w:tab/>
                  </w:r>
                  <w:r>
                    <w:rPr>
                      <w:w w:val="95"/>
                    </w:rPr>
                    <w:t>Lanová </w:t>
                  </w:r>
                  <w:r>
                    <w:rPr>
                      <w:position w:val="1"/>
                    </w:rPr>
                    <w:t>Sněžkou</w:t>
                    <w:tab/>
                    <w:tab/>
                    <w:t>495/1</w:t>
                    <w:tab/>
                    <w:tab/>
                    <w:t>pozemek</w:t>
                    <w:tab/>
                  </w:r>
                  <w:r>
                    <w:rPr/>
                    <w:t>rekreační</w:t>
                  </w:r>
                  <w:r>
                    <w:rPr>
                      <w:spacing w:val="-7"/>
                    </w:rPr>
                    <w:t> </w:t>
                  </w:r>
                  <w:r>
                    <w:rPr/>
                    <w:t>plocha</w:t>
                    <w:tab/>
                    <w:tab/>
                    <w:tab/>
                    <w:t>dráha</w:t>
                  </w:r>
                </w:p>
                <w:p>
                  <w:pPr>
                    <w:pStyle w:val="BodyText"/>
                    <w:ind w:left="7058" w:right="3167"/>
                    <w:jc w:val="center"/>
                  </w:pPr>
                  <w:r>
                    <w:rPr/>
                    <w:t>(dočasné omezení</w:t>
                  </w:r>
                  <w:r>
                    <w:rPr>
                      <w:w w:val="97"/>
                    </w:rPr>
                    <w:t> </w:t>
                  </w:r>
                  <w:r>
                    <w:rPr/>
                    <w:t>zPUPFL do 12/2050)</w:t>
                  </w:r>
                </w:p>
                <w:p>
                  <w:pPr>
                    <w:pStyle w:val="BodyText"/>
                    <w:tabs>
                      <w:tab w:pos="2562" w:val="left" w:leader="none"/>
                      <w:tab w:pos="2598" w:val="left" w:leader="none"/>
                      <w:tab w:pos="4024" w:val="left" w:leader="none"/>
                      <w:tab w:pos="4124" w:val="left" w:leader="none"/>
                      <w:tab w:pos="5183" w:val="left" w:leader="none"/>
                      <w:tab w:pos="5226" w:val="left" w:leader="none"/>
                      <w:tab w:pos="6162" w:val="left" w:leader="none"/>
                      <w:tab w:pos="6198" w:val="left" w:leader="none"/>
                      <w:tab w:pos="7379" w:val="left" w:leader="none"/>
                      <w:tab w:pos="8963" w:val="left" w:leader="none"/>
                      <w:tab w:pos="9769" w:val="left" w:leader="none"/>
                      <w:tab w:pos="9834" w:val="left" w:leader="none"/>
                    </w:tabs>
                    <w:spacing w:line="232" w:lineRule="auto" w:before="11"/>
                    <w:ind w:left="1548" w:right="1468" w:firstLine="28"/>
                  </w:pPr>
                  <w:r>
                    <w:rPr>
                      <w:position w:val="2"/>
                    </w:rPr>
                    <w:t>Pec</w:t>
                  </w:r>
                  <w:r>
                    <w:rPr>
                      <w:spacing w:val="-5"/>
                      <w:position w:val="2"/>
                    </w:rPr>
                    <w:t> </w:t>
                  </w:r>
                  <w:r>
                    <w:rPr>
                      <w:position w:val="2"/>
                    </w:rPr>
                    <w:t>pod</w:t>
                    <w:tab/>
                    <w:tab/>
                  </w:r>
                  <w:r>
                    <w:rPr>
                      <w:position w:val="1"/>
                    </w:rPr>
                    <w:t>Velká</w:t>
                  </w:r>
                  <w:r>
                    <w:rPr>
                      <w:spacing w:val="8"/>
                      <w:position w:val="1"/>
                    </w:rPr>
                    <w:t> </w:t>
                  </w:r>
                  <w:r>
                    <w:rPr>
                      <w:position w:val="1"/>
                    </w:rPr>
                    <w:t>Úpa</w:t>
                  </w:r>
                  <w:r>
                    <w:rPr>
                      <w:spacing w:val="15"/>
                      <w:position w:val="1"/>
                    </w:rPr>
                    <w:t> </w:t>
                  </w:r>
                  <w:r>
                    <w:rPr>
                      <w:position w:val="1"/>
                    </w:rPr>
                    <w:t>II</w:t>
                    <w:tab/>
                    <w:tab/>
                    <w:t>část</w:t>
                    <w:tab/>
                  </w:r>
                  <w:r>
                    <w:rPr>
                      <w:w w:val="90"/>
                      <w:position w:val="1"/>
                    </w:rPr>
                    <w:t>1</w:t>
                  </w:r>
                  <w:r>
                    <w:rPr>
                      <w:spacing w:val="-15"/>
                      <w:w w:val="90"/>
                      <w:position w:val="1"/>
                    </w:rPr>
                    <w:t> </w:t>
                  </w:r>
                  <w:r>
                    <w:rPr>
                      <w:position w:val="1"/>
                    </w:rPr>
                    <w:t>313</w:t>
                    <w:tab/>
                    <w:t>ostatní</w:t>
                    <w:tab/>
                    <w:t>jiná</w:t>
                  </w:r>
                  <w:r>
                    <w:rPr>
                      <w:spacing w:val="10"/>
                      <w:position w:val="1"/>
                    </w:rPr>
                    <w:t> </w:t>
                  </w:r>
                  <w:r>
                    <w:rPr>
                      <w:position w:val="1"/>
                    </w:rPr>
                    <w:t>plocha</w:t>
                    <w:tab/>
                    <w:t>818</w:t>
                    <w:tab/>
                  </w:r>
                  <w:r>
                    <w:rPr/>
                    <w:t>Lanová</w:t>
                  </w:r>
                  <w:r>
                    <w:rPr>
                      <w:w w:val="96"/>
                    </w:rPr>
                    <w:t> </w:t>
                  </w:r>
                  <w:r>
                    <w:rPr>
                      <w:position w:val="2"/>
                    </w:rPr>
                    <w:t>Sněžkou</w:t>
                    <w:tab/>
                    <w:tab/>
                    <w:tab/>
                  </w:r>
                  <w:r>
                    <w:rPr>
                      <w:position w:val="1"/>
                    </w:rPr>
                    <w:t>495/29</w:t>
                    <w:tab/>
                    <w:tab/>
                    <w:tab/>
                    <w:t>plocha</w:t>
                    <w:tab/>
                    <w:tab/>
                    <w:tab/>
                    <w:tab/>
                  </w:r>
                  <w:r>
                    <w:rPr/>
                    <w:t>dráha</w:t>
                  </w:r>
                  <w:r>
                    <w:rPr>
                      <w:w w:val="97"/>
                    </w:rPr>
                    <w:t> </w:t>
                  </w:r>
                  <w:r>
                    <w:rPr>
                      <w:position w:val="1"/>
                    </w:rPr>
                    <w:t>Pec</w:t>
                  </w:r>
                  <w:r>
                    <w:rPr>
                      <w:spacing w:val="-2"/>
                      <w:position w:val="1"/>
                    </w:rPr>
                    <w:t> </w:t>
                  </w:r>
                  <w:r>
                    <w:rPr>
                      <w:position w:val="1"/>
                    </w:rPr>
                    <w:t>pod</w:t>
                    <w:tab/>
                    <w:t>Velká</w:t>
                  </w:r>
                  <w:r>
                    <w:rPr>
                      <w:spacing w:val="-1"/>
                      <w:position w:val="1"/>
                    </w:rPr>
                    <w:t> </w:t>
                  </w:r>
                  <w:r>
                    <w:rPr>
                      <w:position w:val="1"/>
                    </w:rPr>
                    <w:t>Úpa</w:t>
                  </w:r>
                  <w:r>
                    <w:rPr>
                      <w:spacing w:val="7"/>
                      <w:position w:val="1"/>
                    </w:rPr>
                    <w:t> </w:t>
                  </w:r>
                  <w:r>
                    <w:rPr>
                      <w:position w:val="1"/>
                    </w:rPr>
                    <w:t>II</w:t>
                    <w:tab/>
                    <w:tab/>
                    <w:t>část</w:t>
                    <w:tab/>
                    <w:tab/>
                    <w:t>882</w:t>
                    <w:tab/>
                    <w:t>ostatní</w:t>
                    <w:tab/>
                  </w:r>
                  <w:r>
                    <w:rPr/>
                    <w:t>jiná</w:t>
                  </w:r>
                  <w:r>
                    <w:rPr>
                      <w:spacing w:val="4"/>
                    </w:rPr>
                    <w:t> </w:t>
                  </w:r>
                  <w:r>
                    <w:rPr/>
                    <w:t>plocha</w:t>
                    <w:tab/>
                    <w:t>818</w:t>
                    <w:tab/>
                  </w:r>
                  <w:r>
                    <w:rPr>
                      <w:w w:val="95"/>
                    </w:rPr>
                    <w:t>Lanová </w:t>
                  </w:r>
                  <w:r>
                    <w:rPr>
                      <w:position w:val="1"/>
                    </w:rPr>
                    <w:t>Sněžkou</w:t>
                    <w:tab/>
                    <w:tab/>
                    <w:tab/>
                    <w:t>495/33</w:t>
                    <w:tab/>
                    <w:tab/>
                    <w:tab/>
                    <w:tab/>
                    <w:t>plocha</w:t>
                    <w:tab/>
                    <w:tab/>
                    <w:tab/>
                    <w:tab/>
                  </w:r>
                  <w:r>
                    <w:rPr/>
                    <w:t>dráha,</w:t>
                  </w:r>
                </w:p>
                <w:p>
                  <w:pPr>
                    <w:pStyle w:val="BodyText"/>
                    <w:spacing w:before="1"/>
                    <w:ind w:left="9554" w:right="1230" w:firstLine="87"/>
                  </w:pPr>
                  <w:r>
                    <w:rPr/>
                    <w:t>sjezdovka, </w:t>
                  </w:r>
                  <w:r>
                    <w:rPr>
                      <w:w w:val="95"/>
                    </w:rPr>
                    <w:t>zasněžování</w:t>
                  </w:r>
                </w:p>
                <w:p>
                  <w:pPr>
                    <w:pStyle w:val="BodyText"/>
                    <w:tabs>
                      <w:tab w:pos="2591" w:val="left" w:leader="none"/>
                      <w:tab w:pos="4168" w:val="left" w:leader="none"/>
                      <w:tab w:pos="5241" w:val="left" w:leader="none"/>
                      <w:tab w:pos="6249" w:val="left" w:leader="none"/>
                      <w:tab w:pos="7429" w:val="left" w:leader="none"/>
                      <w:tab w:pos="8985" w:val="left" w:leader="none"/>
                      <w:tab w:pos="9625" w:val="left" w:leader="none"/>
                    </w:tabs>
                    <w:spacing w:line="231" w:lineRule="exact" w:before="12"/>
                    <w:ind w:left="1548" w:firstLine="28"/>
                  </w:pPr>
                  <w:r>
                    <w:rPr>
                      <w:position w:val="1"/>
                    </w:rPr>
                    <w:t>Pec</w:t>
                  </w:r>
                  <w:r>
                    <w:rPr>
                      <w:spacing w:val="-5"/>
                      <w:position w:val="1"/>
                    </w:rPr>
                    <w:t> </w:t>
                  </w:r>
                  <w:r>
                    <w:rPr>
                      <w:position w:val="1"/>
                    </w:rPr>
                    <w:t>pod</w:t>
                    <w:tab/>
                    <w:t>Velká</w:t>
                  </w:r>
                  <w:r>
                    <w:rPr>
                      <w:spacing w:val="6"/>
                      <w:position w:val="1"/>
                    </w:rPr>
                    <w:t> </w:t>
                  </w:r>
                  <w:r>
                    <w:rPr>
                      <w:position w:val="1"/>
                    </w:rPr>
                    <w:t>Úpa II</w:t>
                    <w:tab/>
                    <w:t>543</w:t>
                    <w:tab/>
                    <w:t>450</w:t>
                    <w:tab/>
                    <w:t>trvalý</w:t>
                    <w:tab/>
                  </w:r>
                  <w:r>
                    <w:rPr/>
                    <w:t>mez,</w:t>
                  </w:r>
                  <w:r>
                    <w:rPr>
                      <w:spacing w:val="-1"/>
                    </w:rPr>
                    <w:t> </w:t>
                  </w:r>
                  <w:r>
                    <w:rPr/>
                    <w:t>stráň</w:t>
                    <w:tab/>
                    <w:t>818</w:t>
                    <w:tab/>
                    <w:t>Sjezdovka,</w:t>
                  </w:r>
                </w:p>
                <w:p>
                  <w:pPr>
                    <w:pStyle w:val="BodyText"/>
                    <w:tabs>
                      <w:tab w:pos="6234" w:val="left" w:leader="none"/>
                      <w:tab w:pos="9546" w:val="left" w:leader="none"/>
                    </w:tabs>
                    <w:ind w:left="6214" w:right="1230" w:hanging="4666"/>
                  </w:pPr>
                  <w:r>
                    <w:rPr>
                      <w:position w:val="1"/>
                    </w:rPr>
                    <w:t>Sněžkou</w:t>
                    <w:tab/>
                    <w:tab/>
                    <w:t>travní</w:t>
                    <w:tab/>
                  </w:r>
                  <w:r>
                    <w:rPr/>
                    <w:t>zasněžování porost</w:t>
                  </w:r>
                </w:p>
                <w:p>
                  <w:pPr>
                    <w:pStyle w:val="BodyText"/>
                    <w:tabs>
                      <w:tab w:pos="2562" w:val="left" w:leader="none"/>
                      <w:tab w:pos="4081" w:val="left" w:leader="none"/>
                      <w:tab w:pos="4117" w:val="left" w:leader="none"/>
                      <w:tab w:pos="5219" w:val="left" w:leader="none"/>
                      <w:tab w:pos="6155" w:val="left" w:leader="none"/>
                      <w:tab w:pos="6191" w:val="left" w:leader="none"/>
                      <w:tab w:pos="7372" w:val="left" w:leader="none"/>
                      <w:tab w:pos="8956" w:val="left" w:leader="none"/>
                      <w:tab w:pos="9525" w:val="left" w:leader="none"/>
                      <w:tab w:pos="9596" w:val="left" w:leader="none"/>
                    </w:tabs>
                    <w:spacing w:line="232" w:lineRule="auto" w:before="26"/>
                    <w:ind w:left="1548" w:right="1219" w:firstLine="28"/>
                  </w:pPr>
                  <w:r>
                    <w:rPr>
                      <w:position w:val="1"/>
                    </w:rPr>
                    <w:t>Pec</w:t>
                  </w:r>
                  <w:r>
                    <w:rPr>
                      <w:spacing w:val="-3"/>
                      <w:position w:val="1"/>
                    </w:rPr>
                    <w:t> </w:t>
                  </w:r>
                  <w:r>
                    <w:rPr>
                      <w:position w:val="1"/>
                    </w:rPr>
                    <w:t>pod</w:t>
                    <w:tab/>
                    <w:t>Velká</w:t>
                  </w:r>
                  <w:r>
                    <w:rPr>
                      <w:spacing w:val="9"/>
                      <w:position w:val="1"/>
                    </w:rPr>
                    <w:t> </w:t>
                  </w:r>
                  <w:r>
                    <w:rPr>
                      <w:position w:val="1"/>
                    </w:rPr>
                    <w:t>Úpa</w:t>
                  </w:r>
                  <w:r>
                    <w:rPr>
                      <w:spacing w:val="3"/>
                      <w:position w:val="1"/>
                    </w:rPr>
                    <w:t> </w:t>
                  </w:r>
                  <w:r>
                    <w:rPr>
                      <w:position w:val="1"/>
                    </w:rPr>
                    <w:t>II</w:t>
                    <w:tab/>
                    <w:t>594/5</w:t>
                    <w:tab/>
                    <w:t>532</w:t>
                    <w:tab/>
                    <w:t>ostatní</w:t>
                    <w:tab/>
                  </w:r>
                  <w:r>
                    <w:rPr/>
                    <w:t>jiná</w:t>
                  </w:r>
                  <w:r>
                    <w:rPr>
                      <w:spacing w:val="9"/>
                    </w:rPr>
                    <w:t> </w:t>
                  </w:r>
                  <w:r>
                    <w:rPr/>
                    <w:t>plocha</w:t>
                    <w:tab/>
                    <w:t>818</w:t>
                    <w:tab/>
                    <w:tab/>
                    <w:t>Sjezdovka,</w:t>
                  </w:r>
                  <w:r>
                    <w:rPr>
                      <w:w w:val="97"/>
                    </w:rPr>
                    <w:t> </w:t>
                  </w:r>
                  <w:r>
                    <w:rPr>
                      <w:position w:val="1"/>
                    </w:rPr>
                    <w:t>Sněžkou</w:t>
                    <w:tab/>
                    <w:tab/>
                    <w:tab/>
                    <w:tab/>
                    <w:tab/>
                    <w:tab/>
                    <w:t>plocha</w:t>
                    <w:tab/>
                    <w:tab/>
                    <w:tab/>
                  </w:r>
                  <w:r>
                    <w:rPr/>
                    <w:t>lanová</w:t>
                  </w:r>
                  <w:r>
                    <w:rPr>
                      <w:spacing w:val="-20"/>
                    </w:rPr>
                    <w:t> </w:t>
                  </w:r>
                  <w:r>
                    <w:rPr/>
                    <w:t>dráha</w:t>
                  </w:r>
                  <w:r>
                    <w:rPr>
                      <w:w w:val="97"/>
                    </w:rPr>
                    <w:t> </w:t>
                  </w:r>
                  <w:r>
                    <w:rPr>
                      <w:position w:val="2"/>
                    </w:rPr>
                    <w:t>Pec</w:t>
                  </w:r>
                  <w:r>
                    <w:rPr>
                      <w:spacing w:val="-7"/>
                      <w:position w:val="2"/>
                    </w:rPr>
                    <w:t> </w:t>
                  </w:r>
                  <w:r>
                    <w:rPr>
                      <w:position w:val="2"/>
                    </w:rPr>
                    <w:t>pod</w:t>
                    <w:tab/>
                  </w:r>
                  <w:r>
                    <w:rPr>
                      <w:position w:val="1"/>
                    </w:rPr>
                    <w:t>Velká Úpa II</w:t>
                    <w:tab/>
                    <w:tab/>
                    <w:t>část</w:t>
                    <w:tab/>
                    <w:t>395</w:t>
                    <w:tab/>
                    <w:t>ostatní</w:t>
                    <w:tab/>
                    <w:t>jiná</w:t>
                  </w:r>
                  <w:r>
                    <w:rPr>
                      <w:spacing w:val="4"/>
                      <w:position w:val="1"/>
                    </w:rPr>
                    <w:t> </w:t>
                  </w:r>
                  <w:r>
                    <w:rPr>
                      <w:position w:val="1"/>
                    </w:rPr>
                    <w:t>plocha</w:t>
                    <w:tab/>
                    <w:t>818</w:t>
                    <w:tab/>
                    <w:tab/>
                  </w:r>
                  <w:r>
                    <w:rPr/>
                    <w:t>Sjezdovka, </w:t>
                  </w:r>
                  <w:r>
                    <w:rPr>
                      <w:position w:val="1"/>
                    </w:rPr>
                    <w:t>Sněžkou</w:t>
                    <w:tab/>
                    <w:tab/>
                    <w:t>766/8</w:t>
                    <w:tab/>
                    <w:tab/>
                    <w:tab/>
                  </w:r>
                  <w:r>
                    <w:rPr/>
                    <w:t>plocha</w:t>
                    <w:tab/>
                    <w:tab/>
                    <w:tab/>
                  </w:r>
                  <w:r>
                    <w:rPr>
                      <w:w w:val="95"/>
                    </w:rPr>
                    <w:t>zasněžování,</w:t>
                  </w:r>
                </w:p>
                <w:p>
                  <w:pPr>
                    <w:pStyle w:val="BodyText"/>
                    <w:tabs>
                      <w:tab w:pos="2555" w:val="left" w:leader="none"/>
                      <w:tab w:pos="5219" w:val="left" w:leader="none"/>
                      <w:tab w:pos="6191" w:val="left" w:leader="none"/>
                      <w:tab w:pos="6997" w:val="left" w:leader="none"/>
                      <w:tab w:pos="7228" w:val="left" w:leader="none"/>
                      <w:tab w:pos="8948" w:val="left" w:leader="none"/>
                      <w:tab w:pos="9510" w:val="left" w:leader="none"/>
                      <w:tab w:pos="9596" w:val="left" w:leader="none"/>
                    </w:tabs>
                    <w:spacing w:line="232" w:lineRule="auto" w:before="6"/>
                    <w:ind w:left="1541" w:right="1212" w:firstLine="8013"/>
                  </w:pPr>
                  <w:r>
                    <w:rPr/>
                    <w:t>lyžařský vlek </w:t>
                  </w:r>
                  <w:r>
                    <w:rPr>
                      <w:position w:val="1"/>
                    </w:rPr>
                    <w:t>Pec</w:t>
                  </w:r>
                  <w:r>
                    <w:rPr>
                      <w:spacing w:val="-2"/>
                      <w:position w:val="1"/>
                    </w:rPr>
                    <w:t> </w:t>
                  </w:r>
                  <w:r>
                    <w:rPr>
                      <w:position w:val="1"/>
                    </w:rPr>
                    <w:t>pod</w:t>
                    <w:tab/>
                    <w:t>Velká Úpa II </w:t>
                  </w:r>
                  <w:r>
                    <w:rPr>
                      <w:spacing w:val="41"/>
                      <w:position w:val="1"/>
                    </w:rPr>
                    <w:t> </w:t>
                  </w:r>
                  <w:r>
                    <w:rPr>
                      <w:position w:val="1"/>
                    </w:rPr>
                    <w:t>část</w:t>
                  </w:r>
                  <w:r>
                    <w:rPr>
                      <w:spacing w:val="-2"/>
                      <w:position w:val="1"/>
                    </w:rPr>
                    <w:t> </w:t>
                  </w:r>
                  <w:r>
                    <w:rPr>
                      <w:position w:val="1"/>
                    </w:rPr>
                    <w:t>1120</w:t>
                    <w:tab/>
                    <w:t>913</w:t>
                    <w:tab/>
                    <w:t>vodní</w:t>
                    <w:tab/>
                    <w:t>koryto</w:t>
                  </w:r>
                  <w:r>
                    <w:rPr>
                      <w:spacing w:val="-9"/>
                      <w:position w:val="1"/>
                    </w:rPr>
                    <w:t> </w:t>
                  </w:r>
                  <w:r>
                    <w:rPr>
                      <w:position w:val="1"/>
                    </w:rPr>
                    <w:t>vodního</w:t>
                  </w:r>
                  <w:r>
                    <w:rPr>
                      <w:spacing w:val="-9"/>
                      <w:position w:val="1"/>
                    </w:rPr>
                    <w:t> </w:t>
                  </w:r>
                  <w:r>
                    <w:rPr>
                      <w:position w:val="1"/>
                    </w:rPr>
                    <w:t>toku</w:t>
                    <w:tab/>
                  </w:r>
                  <w:r>
                    <w:rPr/>
                    <w:t>818</w:t>
                    <w:tab/>
                    <w:tab/>
                    <w:t>Sjezdovka, </w:t>
                  </w:r>
                  <w:r>
                    <w:rPr>
                      <w:position w:val="1"/>
                    </w:rPr>
                    <w:t>Sněžkou</w:t>
                    <w:tab/>
                    <w:tab/>
                    <w:tab/>
                  </w:r>
                  <w:r>
                    <w:rPr/>
                    <w:t>plocha</w:t>
                    <w:tab/>
                    <w:tab/>
                    <w:t>přirozené</w:t>
                  </w:r>
                  <w:r>
                    <w:rPr>
                      <w:spacing w:val="-4"/>
                    </w:rPr>
                    <w:t> </w:t>
                  </w:r>
                  <w:r>
                    <w:rPr/>
                    <w:t>nebo</w:t>
                    <w:tab/>
                    <w:tab/>
                  </w:r>
                  <w:r>
                    <w:rPr>
                      <w:w w:val="95"/>
                    </w:rPr>
                    <w:t>Zasněžování,</w:t>
                  </w:r>
                </w:p>
                <w:p>
                  <w:pPr>
                    <w:pStyle w:val="BodyText"/>
                    <w:tabs>
                      <w:tab w:pos="2519" w:val="left" w:leader="none"/>
                      <w:tab w:pos="3945" w:val="left" w:leader="none"/>
                      <w:tab w:pos="4074" w:val="left" w:leader="none"/>
                      <w:tab w:pos="5233" w:val="left" w:leader="none"/>
                      <w:tab w:pos="6112" w:val="left" w:leader="none"/>
                      <w:tab w:pos="6155" w:val="left" w:leader="none"/>
                      <w:tab w:pos="6961" w:val="left" w:leader="none"/>
                      <w:tab w:pos="8912" w:val="left" w:leader="none"/>
                      <w:tab w:pos="9532" w:val="left" w:leader="none"/>
                      <w:tab w:pos="9719" w:val="left" w:leader="none"/>
                      <w:tab w:pos="9813" w:val="left" w:leader="none"/>
                    </w:tabs>
                    <w:spacing w:line="232" w:lineRule="auto" w:before="4"/>
                    <w:ind w:left="1505" w:right="1228" w:firstLine="5969"/>
                  </w:pPr>
                  <w:r>
                    <w:rPr>
                      <w:position w:val="1"/>
                    </w:rPr>
                    <w:t>upravené</w:t>
                    <w:tab/>
                    <w:tab/>
                  </w:r>
                  <w:r>
                    <w:rPr/>
                    <w:t>lanová</w:t>
                  </w:r>
                  <w:r>
                    <w:rPr>
                      <w:spacing w:val="-20"/>
                    </w:rPr>
                    <w:t> </w:t>
                  </w:r>
                  <w:r>
                    <w:rPr/>
                    <w:t>dráha</w:t>
                  </w:r>
                  <w:r>
                    <w:rPr>
                      <w:w w:val="97"/>
                    </w:rPr>
                    <w:t> </w:t>
                  </w:r>
                  <w:r>
                    <w:rPr>
                      <w:position w:val="1"/>
                    </w:rPr>
                    <w:t>Pec</w:t>
                  </w:r>
                  <w:r>
                    <w:rPr>
                      <w:spacing w:val="-5"/>
                      <w:position w:val="1"/>
                    </w:rPr>
                    <w:t> </w:t>
                  </w:r>
                  <w:r>
                    <w:rPr>
                      <w:position w:val="1"/>
                    </w:rPr>
                    <w:t>pod</w:t>
                    <w:tab/>
                    <w:t>Velká</w:t>
                  </w:r>
                  <w:r>
                    <w:rPr>
                      <w:spacing w:val="3"/>
                      <w:position w:val="1"/>
                    </w:rPr>
                    <w:t> </w:t>
                  </w:r>
                  <w:r>
                    <w:rPr>
                      <w:position w:val="1"/>
                    </w:rPr>
                    <w:t>Úpa</w:t>
                  </w:r>
                  <w:r>
                    <w:rPr>
                      <w:spacing w:val="2"/>
                      <w:position w:val="1"/>
                    </w:rPr>
                    <w:t> </w:t>
                  </w:r>
                  <w:r>
                    <w:rPr>
                      <w:position w:val="1"/>
                    </w:rPr>
                    <w:t>II</w:t>
                    <w:tab/>
                    <w:tab/>
                    <w:t>část</w:t>
                    <w:tab/>
                    <w:t>35</w:t>
                    <w:tab/>
                    <w:t>ostatní</w:t>
                    <w:tab/>
                  </w:r>
                  <w:r>
                    <w:rPr/>
                    <w:t>ostatní</w:t>
                  </w:r>
                  <w:r>
                    <w:rPr>
                      <w:spacing w:val="3"/>
                    </w:rPr>
                    <w:t> </w:t>
                  </w:r>
                  <w:r>
                    <w:rPr/>
                    <w:t>komunikace</w:t>
                    <w:tab/>
                    <w:t>818</w:t>
                    <w:tab/>
                    <w:tab/>
                    <w:t>Lanová </w:t>
                  </w:r>
                  <w:r>
                    <w:rPr>
                      <w:position w:val="1"/>
                    </w:rPr>
                    <w:t>Sněžkou</w:t>
                    <w:tab/>
                    <w:tab/>
                    <w:t>1132/13</w:t>
                    <w:tab/>
                    <w:tab/>
                    <w:tab/>
                    <w:t>plocha</w:t>
                    <w:tab/>
                    <w:tab/>
                    <w:tab/>
                    <w:tab/>
                    <w:tab/>
                  </w:r>
                  <w:r>
                    <w:rPr/>
                    <w:t>dráha</w:t>
                  </w:r>
                </w:p>
                <w:p>
                  <w:pPr>
                    <w:pStyle w:val="BodyText"/>
                    <w:spacing w:before="2"/>
                    <w:rPr>
                      <w:rFonts w:ascii="Times New Roman"/>
                      <w:sz w:val="26"/>
                    </w:rPr>
                  </w:pPr>
                </w:p>
                <w:p>
                  <w:pPr>
                    <w:tabs>
                      <w:tab w:pos="5161" w:val="left" w:leader="none"/>
                    </w:tabs>
                    <w:spacing w:before="0"/>
                    <w:ind w:left="1505" w:right="0" w:firstLine="0"/>
                    <w:jc w:val="left"/>
                    <w:rPr>
                      <w:b/>
                      <w:sz w:val="20"/>
                    </w:rPr>
                  </w:pPr>
                  <w:r>
                    <w:rPr>
                      <w:b/>
                      <w:position w:val="1"/>
                      <w:sz w:val="20"/>
                    </w:rPr>
                    <w:t>CELKEM</w:t>
                    <w:tab/>
                  </w:r>
                  <w:r>
                    <w:rPr>
                      <w:b/>
                      <w:sz w:val="20"/>
                    </w:rPr>
                    <w:t>6</w:t>
                  </w:r>
                  <w:r>
                    <w:rPr>
                      <w:b/>
                      <w:spacing w:val="-28"/>
                      <w:sz w:val="20"/>
                    </w:rPr>
                    <w:t> </w:t>
                  </w:r>
                  <w:r>
                    <w:rPr>
                      <w:b/>
                      <w:sz w:val="20"/>
                    </w:rPr>
                    <w:t>279</w:t>
                  </w:r>
                </w:p>
              </w:txbxContent>
            </v:textbox>
            <w10:wrap type="none"/>
          </v:shape>
        </w:pict>
      </w:r>
      <w:r>
        <w:rPr/>
        <w:pict>
          <v:group style="position:absolute;margin-left:0pt;margin-top:0pt;width:595.1pt;height:841.7pt;mso-position-horizontal-relative:page;mso-position-vertical-relative:page;z-index:-21496" coordorigin="0,0" coordsize="11902,16834">
            <v:shape style="position:absolute;left:0;top:0;width:11902;height:16834" type="#_x0000_t75" stroked="false">
              <v:imagedata r:id="rId13" o:title=""/>
            </v:shape>
            <v:rect style="position:absolute;left:9211;top:14705;width:992;height:1501" filled="true" fillcolor="#000000" stroked="false">
              <v:fill type="solid"/>
            </v:rect>
            <w10:wrap type="none"/>
          </v:group>
        </w:pict>
      </w:r>
    </w:p>
    <w:p>
      <w:pPr>
        <w:pStyle w:val="BodyText"/>
        <w:spacing w:before="4" w:after="1"/>
        <w:rPr>
          <w:rFonts w:ascii="Times New Roman"/>
          <w:sz w:val="25"/>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2"/>
        <w:gridCol w:w="1327"/>
        <w:gridCol w:w="1123"/>
        <w:gridCol w:w="1005"/>
        <w:gridCol w:w="1058"/>
        <w:gridCol w:w="1887"/>
        <w:gridCol w:w="554"/>
        <w:gridCol w:w="1477"/>
      </w:tblGrid>
      <w:tr>
        <w:trPr>
          <w:trHeight w:val="475"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1170"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483"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939"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706"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479"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706"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702"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623"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r>
        <w:trPr>
          <w:trHeight w:val="385" w:hRule="exact"/>
        </w:trPr>
        <w:tc>
          <w:tcPr>
            <w:tcW w:w="1152" w:type="dxa"/>
          </w:tcPr>
          <w:p>
            <w:pPr/>
          </w:p>
        </w:tc>
        <w:tc>
          <w:tcPr>
            <w:tcW w:w="1327" w:type="dxa"/>
          </w:tcPr>
          <w:p>
            <w:pPr/>
          </w:p>
        </w:tc>
        <w:tc>
          <w:tcPr>
            <w:tcW w:w="1123" w:type="dxa"/>
          </w:tcPr>
          <w:p>
            <w:pPr/>
          </w:p>
        </w:tc>
        <w:tc>
          <w:tcPr>
            <w:tcW w:w="1005" w:type="dxa"/>
          </w:tcPr>
          <w:p>
            <w:pPr/>
          </w:p>
        </w:tc>
        <w:tc>
          <w:tcPr>
            <w:tcW w:w="1058" w:type="dxa"/>
          </w:tcPr>
          <w:p>
            <w:pPr/>
          </w:p>
        </w:tc>
        <w:tc>
          <w:tcPr>
            <w:tcW w:w="1887" w:type="dxa"/>
          </w:tcPr>
          <w:p>
            <w:pPr/>
          </w:p>
        </w:tc>
        <w:tc>
          <w:tcPr>
            <w:tcW w:w="554" w:type="dxa"/>
          </w:tcPr>
          <w:p>
            <w:pPr/>
          </w:p>
        </w:tc>
        <w:tc>
          <w:tcPr>
            <w:tcW w:w="1477" w:type="dxa"/>
          </w:tcPr>
          <w:p>
            <w:pPr/>
          </w:p>
        </w:tc>
      </w:tr>
    </w:tbl>
    <w:p>
      <w:pPr>
        <w:spacing w:after="0"/>
        <w:sectPr>
          <w:pgSz w:w="11910" w:h="16840"/>
          <w:pgMar w:top="1580" w:bottom="280" w:left="1200" w:right="90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47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
                    <w:rPr>
                      <w:rFonts w:ascii="Times New Roman"/>
                      <w:sz w:val="30"/>
                    </w:rPr>
                  </w:pPr>
                </w:p>
                <w:p>
                  <w:pPr>
                    <w:pStyle w:val="BodyText"/>
                    <w:ind w:left="1446"/>
                  </w:pPr>
                  <w:r>
                    <w:rPr>
                      <w:w w:val="105"/>
                    </w:rPr>
                    <w:t>Příloha č.  II - MAPA </w:t>
                  </w:r>
                  <w:r>
                    <w:rPr>
                      <w:w w:val="180"/>
                    </w:rPr>
                    <w:t>- </w:t>
                  </w:r>
                  <w:r>
                    <w:rPr>
                      <w:w w:val="105"/>
                    </w:rPr>
                    <w:t>předmět nájmu </w:t>
                  </w:r>
                  <w:r>
                    <w:rPr>
                      <w:w w:val="180"/>
                    </w:rPr>
                    <w:t>- </w:t>
                  </w:r>
                  <w:r>
                    <w:rPr>
                      <w:w w:val="105"/>
                    </w:rPr>
                    <w:t>Velká Upa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5"/>
                    <w:rPr>
                      <w:rFonts w:ascii="Times New Roman"/>
                      <w:sz w:val="17"/>
                    </w:rPr>
                  </w:pPr>
                </w:p>
                <w:p>
                  <w:pPr>
                    <w:spacing w:before="0"/>
                    <w:ind w:left="2291" w:right="2184" w:firstLine="0"/>
                    <w:jc w:val="center"/>
                    <w:rPr>
                      <w:b/>
                      <w:sz w:val="20"/>
                    </w:rPr>
                  </w:pPr>
                  <w:r>
                    <w:rPr>
                      <w:b/>
                      <w:w w:val="110"/>
                      <w:sz w:val="22"/>
                    </w:rPr>
                    <w:t>Příloha </w:t>
                  </w:r>
                  <w:r>
                    <w:rPr>
                      <w:b/>
                      <w:w w:val="110"/>
                      <w:sz w:val="20"/>
                    </w:rPr>
                    <w:t>č.ll</w:t>
                  </w:r>
                </w:p>
                <w:p>
                  <w:pPr>
                    <w:spacing w:before="9"/>
                    <w:ind w:left="2522" w:right="2184" w:firstLine="0"/>
                    <w:jc w:val="center"/>
                    <w:rPr>
                      <w:b/>
                      <w:sz w:val="22"/>
                    </w:rPr>
                  </w:pPr>
                  <w:r>
                    <w:rPr>
                      <w:b/>
                      <w:w w:val="110"/>
                      <w:sz w:val="22"/>
                    </w:rPr>
                    <w:t>Velká Úpa (Portášky) -</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3"/>
                    <w:rPr>
                      <w:rFonts w:ascii="Times New Roman"/>
                      <w:sz w:val="28"/>
                    </w:rPr>
                  </w:pPr>
                </w:p>
                <w:p>
                  <w:pPr>
                    <w:spacing w:before="0"/>
                    <w:ind w:left="9634" w:right="0" w:firstLine="0"/>
                    <w:jc w:val="left"/>
                    <w:rPr>
                      <w:sz w:val="17"/>
                    </w:rPr>
                  </w:pPr>
                  <w:r>
                    <w:rPr>
                      <w:sz w:val="17"/>
                    </w:rPr>
                    <w:t>gffiJGD</w:t>
                  </w:r>
                </w:p>
                <w:p>
                  <w:pPr>
                    <w:pStyle w:val="BodyText"/>
                    <w:rPr>
                      <w:rFonts w:ascii="Times New Roman"/>
                      <w:sz w:val="18"/>
                    </w:rPr>
                  </w:pPr>
                </w:p>
                <w:p>
                  <w:pPr>
                    <w:pStyle w:val="BodyText"/>
                    <w:spacing w:before="7"/>
                    <w:rPr>
                      <w:rFonts w:ascii="Times New Roman"/>
                      <w:sz w:val="17"/>
                    </w:rPr>
                  </w:pPr>
                </w:p>
                <w:p>
                  <w:pPr>
                    <w:spacing w:before="1"/>
                    <w:ind w:left="3615" w:right="2184" w:firstLine="0"/>
                    <w:jc w:val="center"/>
                    <w:rPr>
                      <w:b/>
                      <w:sz w:val="20"/>
                    </w:rPr>
                  </w:pPr>
                  <w:r>
                    <w:rPr>
                      <w:b/>
                      <w:w w:val="105"/>
                      <w:sz w:val="20"/>
                    </w:rPr>
                    <w:t>Legenda</w:t>
                  </w:r>
                </w:p>
                <w:p>
                  <w:pPr>
                    <w:spacing w:before="105"/>
                    <w:ind w:left="4074" w:right="1512" w:firstLine="0"/>
                    <w:jc w:val="center"/>
                    <w:rPr>
                      <w:sz w:val="15"/>
                    </w:rPr>
                  </w:pPr>
                  <w:r>
                    <w:rPr>
                      <w:sz w:val="15"/>
                    </w:rPr>
                    <w:t>předmět nájmu</w:t>
                  </w:r>
                </w:p>
                <w:p>
                  <w:pPr>
                    <w:pStyle w:val="BodyText"/>
                    <w:spacing w:before="8"/>
                    <w:rPr>
                      <w:rFonts w:ascii="Times New Roman"/>
                      <w:sz w:val="13"/>
                    </w:rPr>
                  </w:pPr>
                </w:p>
                <w:p>
                  <w:pPr>
                    <w:spacing w:before="1"/>
                    <w:ind w:left="6227" w:right="0" w:firstLine="0"/>
                    <w:jc w:val="left"/>
                    <w:rPr>
                      <w:sz w:val="15"/>
                    </w:rPr>
                  </w:pPr>
                  <w:r>
                    <w:rPr>
                      <w:sz w:val="15"/>
                    </w:rPr>
                    <w:t>podkladové mapy: katastrální mapa, ortofotomapa 2018</w:t>
                  </w:r>
                </w:p>
              </w:txbxContent>
            </v:textbox>
            <w10:wrap type="none"/>
          </v:shape>
        </w:pict>
      </w:r>
      <w:r>
        <w:rPr/>
        <w:pict>
          <v:group style="position:absolute;margin-left:0pt;margin-top:0pt;width:595.1pt;height:841.7pt;mso-position-horizontal-relative:page;mso-position-vertical-relative:page;z-index:-21448" coordorigin="0,0" coordsize="11902,16834">
            <v:shape style="position:absolute;left:0;top:0;width:11902;height:16834" type="#_x0000_t75" stroked="false">
              <v:imagedata r:id="rId14" o:title=""/>
            </v:shape>
            <v:shape style="position:absolute;left:1584;top:2758;width:9072;height:13795" type="#_x0000_t75" stroked="false">
              <v:imagedata r:id="rId15" o:title=""/>
            </v:shape>
            <v:rect style="position:absolute;left:9613;top:15228;width:1280;height:1273" filled="true" fillcolor="#000000" stroked="false">
              <v:fill type="solid"/>
            </v:rect>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42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28"/>
                    </w:rPr>
                  </w:pPr>
                </w:p>
                <w:p>
                  <w:pPr>
                    <w:pStyle w:val="BodyText"/>
                    <w:ind w:left="1483"/>
                  </w:pPr>
                  <w:r>
                    <w:rPr>
                      <w:w w:val="115"/>
                    </w:rPr>
                    <w:t>Příloha č. Ill - MAPA </w:t>
                  </w:r>
                  <w:r>
                    <w:rPr>
                      <w:w w:val="170"/>
                    </w:rPr>
                    <w:t>-</w:t>
                  </w:r>
                  <w:r>
                    <w:rPr>
                      <w:spacing w:val="-61"/>
                      <w:w w:val="170"/>
                    </w:rPr>
                    <w:t> </w:t>
                  </w:r>
                  <w:r>
                    <w:rPr>
                      <w:w w:val="115"/>
                    </w:rPr>
                    <w:t>vymezení čestní sítě </w:t>
                  </w:r>
                  <w:r>
                    <w:rPr>
                      <w:w w:val="170"/>
                    </w:rPr>
                    <w:t>-</w:t>
                  </w:r>
                  <w:r>
                    <w:rPr>
                      <w:spacing w:val="-56"/>
                      <w:w w:val="170"/>
                    </w:rPr>
                    <w:t> </w:t>
                  </w:r>
                  <w:r>
                    <w:rPr>
                      <w:w w:val="115"/>
                    </w:rPr>
                    <w:t>Velká Úpa</w:t>
                  </w:r>
                </w:p>
              </w:txbxContent>
            </v:textbox>
            <w10:wrap type="none"/>
          </v:shape>
        </w:pict>
      </w:r>
      <w:r>
        <w:rPr/>
        <w:pict>
          <v:group style="position:absolute;margin-left:0pt;margin-top:0pt;width:595.1pt;height:841.7pt;mso-position-horizontal-relative:page;mso-position-vertical-relative:page;z-index:-21400" coordorigin="0,0" coordsize="11902,16834">
            <v:shape style="position:absolute;left:0;top:0;width:11902;height:16834" type="#_x0000_t75" stroked="false">
              <v:imagedata r:id="rId16" o:title=""/>
            </v:shape>
            <v:shape style="position:absolute;left:1584;top:2758;width:8798;height:12514" type="#_x0000_t75" stroked="false">
              <v:imagedata r:id="rId17" o:title=""/>
            </v:shape>
            <v:rect style="position:absolute;left:9854;top:15268;width:1025;height:1260" filled="true" fillcolor="#000000" stroked="false">
              <v:fill type="solid"/>
            </v:rect>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1376" type="#_x0000_t202" filled="false" stroked="false">
            <v:textbox inset="0,0,0,0">
              <w:txbxContent>
                <w:p>
                  <w:pPr>
                    <w:pStyle w:val="BodyText"/>
                    <w:rPr>
                      <w:rFonts w:ascii="Times New Roman"/>
                      <w:sz w:val="34"/>
                    </w:rPr>
                  </w:pPr>
                </w:p>
                <w:p>
                  <w:pPr>
                    <w:pStyle w:val="BodyText"/>
                    <w:rPr>
                      <w:rFonts w:ascii="Times New Roman"/>
                      <w:sz w:val="34"/>
                    </w:rPr>
                  </w:pPr>
                </w:p>
                <w:p>
                  <w:pPr>
                    <w:pStyle w:val="BodyText"/>
                    <w:spacing w:before="11"/>
                    <w:rPr>
                      <w:rFonts w:ascii="Times New Roman"/>
                      <w:sz w:val="33"/>
                    </w:rPr>
                  </w:pPr>
                </w:p>
                <w:p>
                  <w:pPr>
                    <w:spacing w:before="0"/>
                    <w:ind w:left="2235" w:right="2184" w:firstLine="0"/>
                    <w:jc w:val="center"/>
                    <w:rPr>
                      <w:b/>
                      <w:sz w:val="30"/>
                    </w:rPr>
                  </w:pPr>
                  <w:r>
                    <w:rPr>
                      <w:b/>
                      <w:sz w:val="30"/>
                    </w:rPr>
                    <w:t>Příloha Č.IV</w:t>
                  </w:r>
                </w:p>
                <w:p>
                  <w:pPr>
                    <w:pStyle w:val="BodyText"/>
                    <w:rPr>
                      <w:rFonts w:ascii="Times New Roman"/>
                      <w:sz w:val="34"/>
                    </w:rPr>
                  </w:pPr>
                </w:p>
                <w:p>
                  <w:pPr>
                    <w:spacing w:before="254"/>
                    <w:ind w:left="2079" w:right="2184" w:firstLine="0"/>
                    <w:jc w:val="center"/>
                    <w:rPr>
                      <w:b/>
                      <w:sz w:val="22"/>
                    </w:rPr>
                  </w:pPr>
                  <w:r>
                    <w:rPr>
                      <w:b/>
                      <w:w w:val="105"/>
                      <w:sz w:val="22"/>
                    </w:rPr>
                    <w:t>Managementový</w:t>
                  </w:r>
                  <w:r>
                    <w:rPr>
                      <w:b/>
                      <w:spacing w:val="56"/>
                      <w:w w:val="105"/>
                      <w:sz w:val="22"/>
                    </w:rPr>
                    <w:t> </w:t>
                  </w:r>
                  <w:r>
                    <w:rPr>
                      <w:b/>
                      <w:w w:val="105"/>
                      <w:sz w:val="22"/>
                    </w:rPr>
                    <w:t>plán</w:t>
                  </w:r>
                </w:p>
                <w:p>
                  <w:pPr>
                    <w:spacing w:before="145"/>
                    <w:ind w:left="2066" w:right="2184" w:firstLine="0"/>
                    <w:jc w:val="center"/>
                    <w:rPr>
                      <w:sz w:val="8"/>
                    </w:rPr>
                  </w:pPr>
                  <w:r>
                    <w:rPr>
                      <w:w w:val="553"/>
                      <w:sz w:val="8"/>
                    </w:rPr>
                    <w:t>-</w:t>
                  </w:r>
                  <w:r>
                    <w:rPr>
                      <w:sz w:val="8"/>
                    </w:rPr>
                    <w:t>  </w:t>
                  </w:r>
                  <w:r>
                    <w:rPr>
                      <w:spacing w:val="1"/>
                      <w:sz w:val="8"/>
                    </w:rPr>
                    <w:t> </w:t>
                  </w:r>
                  <w:r>
                    <w:rPr>
                      <w:b/>
                      <w:i/>
                      <w:w w:val="101"/>
                      <w:sz w:val="24"/>
                    </w:rPr>
                    <w:t>Pod</w:t>
                  </w:r>
                  <w:r>
                    <w:rPr>
                      <w:b/>
                      <w:i/>
                      <w:spacing w:val="-2"/>
                      <w:w w:val="101"/>
                      <w:sz w:val="24"/>
                    </w:rPr>
                    <w:t>m</w:t>
                  </w:r>
                  <w:r>
                    <w:rPr>
                      <w:b/>
                      <w:i/>
                      <w:w w:val="101"/>
                      <w:sz w:val="24"/>
                    </w:rPr>
                    <w:t>ínky</w:t>
                  </w:r>
                  <w:r>
                    <w:rPr>
                      <w:b/>
                      <w:i/>
                      <w:spacing w:val="-11"/>
                      <w:sz w:val="24"/>
                    </w:rPr>
                    <w:t> </w:t>
                  </w:r>
                  <w:r>
                    <w:rPr>
                      <w:b/>
                      <w:i/>
                      <w:w w:val="96"/>
                      <w:sz w:val="24"/>
                    </w:rPr>
                    <w:t>a</w:t>
                  </w:r>
                  <w:r>
                    <w:rPr>
                      <w:b/>
                      <w:i/>
                      <w:spacing w:val="3"/>
                      <w:sz w:val="24"/>
                    </w:rPr>
                    <w:t> </w:t>
                  </w:r>
                  <w:r>
                    <w:rPr>
                      <w:b/>
                      <w:i/>
                      <w:w w:val="98"/>
                      <w:sz w:val="24"/>
                    </w:rPr>
                    <w:t>způs</w:t>
                  </w:r>
                  <w:r>
                    <w:rPr>
                      <w:b/>
                      <w:i/>
                      <w:spacing w:val="-3"/>
                      <w:w w:val="98"/>
                      <w:sz w:val="24"/>
                    </w:rPr>
                    <w:t>o</w:t>
                  </w:r>
                  <w:r>
                    <w:rPr>
                      <w:b/>
                      <w:i/>
                      <w:w w:val="98"/>
                      <w:sz w:val="24"/>
                    </w:rPr>
                    <w:t>b</w:t>
                  </w:r>
                  <w:r>
                    <w:rPr>
                      <w:b/>
                      <w:i/>
                      <w:spacing w:val="11"/>
                      <w:sz w:val="24"/>
                    </w:rPr>
                    <w:t> </w:t>
                  </w:r>
                  <w:r>
                    <w:rPr>
                      <w:b/>
                      <w:i/>
                      <w:w w:val="101"/>
                      <w:sz w:val="24"/>
                    </w:rPr>
                    <w:t>ú</w:t>
                  </w:r>
                  <w:r>
                    <w:rPr>
                      <w:b/>
                      <w:i/>
                      <w:spacing w:val="-3"/>
                      <w:w w:val="101"/>
                      <w:sz w:val="24"/>
                    </w:rPr>
                    <w:t>d</w:t>
                  </w:r>
                  <w:r>
                    <w:rPr>
                      <w:b/>
                      <w:i/>
                      <w:w w:val="101"/>
                      <w:sz w:val="24"/>
                    </w:rPr>
                    <w:t>ržby</w:t>
                  </w:r>
                  <w:r>
                    <w:rPr>
                      <w:b/>
                      <w:i/>
                      <w:spacing w:val="-11"/>
                      <w:sz w:val="24"/>
                    </w:rPr>
                    <w:t> </w:t>
                  </w:r>
                  <w:r>
                    <w:rPr>
                      <w:b/>
                      <w:i/>
                      <w:w w:val="99"/>
                      <w:sz w:val="24"/>
                    </w:rPr>
                    <w:t>bi</w:t>
                  </w:r>
                  <w:r>
                    <w:rPr>
                      <w:b/>
                      <w:i/>
                      <w:spacing w:val="-3"/>
                      <w:w w:val="99"/>
                      <w:sz w:val="24"/>
                    </w:rPr>
                    <w:t>o</w:t>
                  </w:r>
                  <w:r>
                    <w:rPr>
                      <w:b/>
                      <w:i/>
                      <w:w w:val="99"/>
                      <w:sz w:val="24"/>
                    </w:rPr>
                    <w:t>to</w:t>
                  </w:r>
                  <w:r>
                    <w:rPr>
                      <w:b/>
                      <w:i/>
                      <w:spacing w:val="-3"/>
                      <w:w w:val="99"/>
                      <w:sz w:val="24"/>
                    </w:rPr>
                    <w:t>p</w:t>
                  </w:r>
                  <w:r>
                    <w:rPr>
                      <w:b/>
                      <w:i/>
                      <w:w w:val="99"/>
                      <w:sz w:val="24"/>
                    </w:rPr>
                    <w:t>u</w:t>
                  </w:r>
                  <w:r>
                    <w:rPr>
                      <w:b/>
                      <w:i/>
                      <w:spacing w:val="5"/>
                      <w:sz w:val="24"/>
                    </w:rPr>
                    <w:t> </w:t>
                  </w:r>
                  <w:r>
                    <w:rPr>
                      <w:b/>
                      <w:i/>
                      <w:w w:val="98"/>
                      <w:sz w:val="24"/>
                    </w:rPr>
                    <w:t>na</w:t>
                  </w:r>
                  <w:r>
                    <w:rPr>
                      <w:b/>
                      <w:i/>
                      <w:spacing w:val="-12"/>
                      <w:sz w:val="24"/>
                    </w:rPr>
                    <w:t> </w:t>
                  </w:r>
                  <w:r>
                    <w:rPr>
                      <w:b/>
                      <w:i/>
                      <w:w w:val="100"/>
                      <w:sz w:val="24"/>
                    </w:rPr>
                    <w:t>předm</w:t>
                  </w:r>
                  <w:r>
                    <w:rPr>
                      <w:b/>
                      <w:i/>
                      <w:spacing w:val="-3"/>
                      <w:w w:val="100"/>
                      <w:sz w:val="24"/>
                    </w:rPr>
                    <w:t>ě</w:t>
                  </w:r>
                  <w:r>
                    <w:rPr>
                      <w:b/>
                      <w:i/>
                      <w:w w:val="100"/>
                      <w:sz w:val="24"/>
                    </w:rPr>
                    <w:t>tný</w:t>
                  </w:r>
                  <w:r>
                    <w:rPr>
                      <w:b/>
                      <w:i/>
                      <w:spacing w:val="-3"/>
                      <w:w w:val="100"/>
                      <w:sz w:val="24"/>
                    </w:rPr>
                    <w:t>c</w:t>
                  </w:r>
                  <w:r>
                    <w:rPr>
                      <w:b/>
                      <w:i/>
                      <w:w w:val="100"/>
                      <w:sz w:val="24"/>
                    </w:rPr>
                    <w:t>h</w:t>
                  </w:r>
                  <w:r>
                    <w:rPr>
                      <w:b/>
                      <w:i/>
                      <w:spacing w:val="-5"/>
                      <w:sz w:val="24"/>
                    </w:rPr>
                    <w:t> </w:t>
                  </w:r>
                  <w:r>
                    <w:rPr>
                      <w:b/>
                      <w:i/>
                      <w:w w:val="100"/>
                      <w:sz w:val="24"/>
                    </w:rPr>
                    <w:t>po</w:t>
                  </w:r>
                  <w:r>
                    <w:rPr>
                      <w:b/>
                      <w:i/>
                      <w:spacing w:val="-3"/>
                      <w:w w:val="100"/>
                      <w:sz w:val="24"/>
                    </w:rPr>
                    <w:t>z</w:t>
                  </w:r>
                  <w:r>
                    <w:rPr>
                      <w:b/>
                      <w:i/>
                      <w:w w:val="100"/>
                      <w:sz w:val="24"/>
                    </w:rPr>
                    <w:t>emc</w:t>
                  </w:r>
                  <w:r>
                    <w:rPr>
                      <w:b/>
                      <w:i/>
                      <w:spacing w:val="-3"/>
                      <w:w w:val="100"/>
                      <w:sz w:val="24"/>
                    </w:rPr>
                    <w:t>í</w:t>
                  </w:r>
                  <w:r>
                    <w:rPr>
                      <w:b/>
                      <w:i/>
                      <w:w w:val="100"/>
                      <w:sz w:val="24"/>
                    </w:rPr>
                    <w:t>c</w:t>
                  </w:r>
                  <w:r>
                    <w:rPr>
                      <w:b/>
                      <w:i/>
                      <w:spacing w:val="13"/>
                      <w:w w:val="100"/>
                      <w:sz w:val="24"/>
                    </w:rPr>
                    <w:t>h</w:t>
                  </w:r>
                  <w:r>
                    <w:rPr>
                      <w:w w:val="496"/>
                      <w:sz w:val="8"/>
                    </w:rPr>
                    <w:t>-</w:t>
                  </w:r>
                </w:p>
                <w:p>
                  <w:pPr>
                    <w:pStyle w:val="BodyText"/>
                    <w:rPr>
                      <w:rFonts w:ascii="Times New Roman"/>
                      <w:sz w:val="26"/>
                    </w:rPr>
                  </w:pPr>
                </w:p>
                <w:p>
                  <w:pPr>
                    <w:pStyle w:val="BodyText"/>
                    <w:tabs>
                      <w:tab w:pos="8243" w:val="left" w:leader="none"/>
                      <w:tab w:pos="9568" w:val="left" w:leader="none"/>
                    </w:tabs>
                    <w:spacing w:line="224" w:lineRule="exact" w:before="212"/>
                    <w:ind w:left="1375" w:right="1494"/>
                  </w:pPr>
                  <w:r>
                    <w:rPr/>
                    <w:t>Správa   Krkonošského   národního   parku   vyžaduje,  </w:t>
                  </w:r>
                  <w:r>
                    <w:rPr>
                      <w:spacing w:val="25"/>
                    </w:rPr>
                    <w:t> </w:t>
                  </w:r>
                  <w:r>
                    <w:rPr/>
                    <w:t>jako  </w:t>
                  </w:r>
                  <w:r>
                    <w:rPr>
                      <w:spacing w:val="10"/>
                    </w:rPr>
                    <w:t> </w:t>
                  </w:r>
                  <w:r>
                    <w:rPr/>
                    <w:t>pronajímatel</w:t>
                    <w:tab/>
                    <w:t>předmětných</w:t>
                    <w:tab/>
                  </w:r>
                  <w:r>
                    <w:rPr>
                      <w:w w:val="95"/>
                    </w:rPr>
                    <w:t>pozemků, </w:t>
                  </w:r>
                  <w:r>
                    <w:rPr/>
                    <w:t>následující</w:t>
                  </w:r>
                  <w:r>
                    <w:rPr>
                      <w:spacing w:val="-14"/>
                    </w:rPr>
                    <w:t> </w:t>
                  </w:r>
                  <w:r>
                    <w:rPr/>
                    <w:t>způsob</w:t>
                  </w:r>
                  <w:r>
                    <w:rPr>
                      <w:spacing w:val="-23"/>
                    </w:rPr>
                    <w:t> </w:t>
                  </w:r>
                  <w:r>
                    <w:rPr/>
                    <w:t>jejich</w:t>
                  </w:r>
                  <w:r>
                    <w:rPr>
                      <w:spacing w:val="-10"/>
                    </w:rPr>
                    <w:t> </w:t>
                  </w:r>
                  <w:r>
                    <w:rPr/>
                    <w:t>údržby:</w:t>
                  </w:r>
                </w:p>
                <w:p>
                  <w:pPr>
                    <w:pStyle w:val="BodyText"/>
                    <w:spacing w:line="247" w:lineRule="auto" w:before="170"/>
                    <w:ind w:left="1785" w:right="1480" w:hanging="303"/>
                    <w:jc w:val="both"/>
                  </w:pPr>
                  <w:r>
                    <w:rPr/>
                    <w:t>1. Pozemky s travními porosty, které jsou v daném roce součástí zemědělsky obhospodařovaných celků,</w:t>
                  </w:r>
                  <w:r>
                    <w:rPr>
                      <w:spacing w:val="-2"/>
                    </w:rPr>
                    <w:t> </w:t>
                  </w:r>
                  <w:r>
                    <w:rPr/>
                    <w:t>budou</w:t>
                  </w:r>
                  <w:r>
                    <w:rPr>
                      <w:spacing w:val="-7"/>
                    </w:rPr>
                    <w:t> </w:t>
                  </w:r>
                  <w:r>
                    <w:rPr/>
                    <w:t>obhospodařovány</w:t>
                  </w:r>
                  <w:r>
                    <w:rPr>
                      <w:spacing w:val="-8"/>
                    </w:rPr>
                    <w:t> </w:t>
                  </w:r>
                  <w:r>
                    <w:rPr/>
                    <w:t>stejným</w:t>
                  </w:r>
                  <w:r>
                    <w:rPr>
                      <w:spacing w:val="-13"/>
                    </w:rPr>
                    <w:t> </w:t>
                  </w:r>
                  <w:r>
                    <w:rPr/>
                    <w:t>způsobem</w:t>
                  </w:r>
                  <w:r>
                    <w:rPr>
                      <w:spacing w:val="-25"/>
                    </w:rPr>
                    <w:t> </w:t>
                  </w:r>
                  <w:r>
                    <w:rPr/>
                    <w:t>jako</w:t>
                  </w:r>
                  <w:r>
                    <w:rPr>
                      <w:spacing w:val="-18"/>
                    </w:rPr>
                    <w:t> </w:t>
                  </w:r>
                  <w:r>
                    <w:rPr/>
                    <w:t>tyto</w:t>
                  </w:r>
                  <w:r>
                    <w:rPr>
                      <w:spacing w:val="-18"/>
                    </w:rPr>
                    <w:t> </w:t>
                  </w:r>
                  <w:r>
                    <w:rPr/>
                    <w:t>celky.</w:t>
                  </w:r>
                  <w:r>
                    <w:rPr>
                      <w:spacing w:val="-10"/>
                    </w:rPr>
                    <w:t> </w:t>
                  </w:r>
                  <w:r>
                    <w:rPr/>
                    <w:t>V</w:t>
                  </w:r>
                  <w:r>
                    <w:rPr>
                      <w:spacing w:val="-6"/>
                    </w:rPr>
                    <w:t> </w:t>
                  </w:r>
                  <w:r>
                    <w:rPr/>
                    <w:t>případě,</w:t>
                  </w:r>
                  <w:r>
                    <w:rPr>
                      <w:spacing w:val="-14"/>
                    </w:rPr>
                    <w:t> </w:t>
                  </w:r>
                  <w:r>
                    <w:rPr/>
                    <w:t>že</w:t>
                  </w:r>
                  <w:r>
                    <w:rPr>
                      <w:spacing w:val="-23"/>
                    </w:rPr>
                    <w:t> </w:t>
                  </w:r>
                  <w:r>
                    <w:rPr/>
                    <w:t>jsou</w:t>
                  </w:r>
                  <w:r>
                    <w:rPr>
                      <w:spacing w:val="-12"/>
                    </w:rPr>
                    <w:t> </w:t>
                  </w:r>
                  <w:r>
                    <w:rPr/>
                    <w:t>tyto</w:t>
                  </w:r>
                  <w:r>
                    <w:rPr>
                      <w:spacing w:val="-7"/>
                    </w:rPr>
                    <w:t> </w:t>
                  </w:r>
                  <w:r>
                    <w:rPr/>
                    <w:t>pozemky součástí  registrovaných  dílů  půdních  bloků,  nebudou  kladeny   jejich   obhospodařování  žádné</w:t>
                  </w:r>
                  <w:r>
                    <w:rPr>
                      <w:spacing w:val="-23"/>
                    </w:rPr>
                    <w:t> </w:t>
                  </w:r>
                  <w:r>
                    <w:rPr/>
                    <w:t>překážky.</w:t>
                  </w:r>
                </w:p>
                <w:p>
                  <w:pPr>
                    <w:pStyle w:val="BodyText"/>
                    <w:spacing w:line="252" w:lineRule="auto" w:before="181"/>
                    <w:ind w:left="1786" w:right="1488" w:hanging="317"/>
                    <w:jc w:val="both"/>
                  </w:pPr>
                  <w:r>
                    <w:rPr/>
                    <w:t>2. Ostatní pozemky s travními porosty  budou  obhospodařovány  sečí  s úklidem  travní  hmoty,  nebo případně  mohou  být  maximálně  2x  ročně  mulčovány.  První   seč   nebo mulčování  musí proběhnout do 31.  7. Stav těchto  porostů bude  hodnocen  pracovníky OOP vždy jednou  za 8-10 let, poprvé tedy nejdříve v roce 2029. V případě zlepšení jejich stavu budou pracovníci OOP iniciovat  postupnou  změnu  jejich  obhospodařování  na  seč  s úklidem  travní  hmoty  nebo pastvu. Tato změna bude nájemci písemně oznámena minimálně s dvouletým předstihem, aby</w:t>
                  </w:r>
                  <w:r>
                    <w:rPr>
                      <w:spacing w:val="-10"/>
                    </w:rPr>
                    <w:t> </w:t>
                  </w:r>
                  <w:r>
                    <w:rPr/>
                    <w:t>se</w:t>
                  </w:r>
                  <w:r>
                    <w:rPr>
                      <w:spacing w:val="-9"/>
                    </w:rPr>
                    <w:t> </w:t>
                  </w:r>
                  <w:r>
                    <w:rPr/>
                    <w:t>na</w:t>
                  </w:r>
                  <w:r>
                    <w:rPr>
                      <w:spacing w:val="-4"/>
                    </w:rPr>
                    <w:t> </w:t>
                  </w:r>
                  <w:r>
                    <w:rPr/>
                    <w:t>ni</w:t>
                  </w:r>
                  <w:r>
                    <w:rPr>
                      <w:spacing w:val="-14"/>
                    </w:rPr>
                    <w:t> </w:t>
                  </w:r>
                  <w:r>
                    <w:rPr/>
                    <w:t>stihl</w:t>
                  </w:r>
                  <w:r>
                    <w:rPr>
                      <w:spacing w:val="-5"/>
                    </w:rPr>
                    <w:t> </w:t>
                  </w:r>
                  <w:r>
                    <w:rPr/>
                    <w:t>připravit,</w:t>
                  </w:r>
                  <w:r>
                    <w:rPr>
                      <w:spacing w:val="1"/>
                    </w:rPr>
                    <w:t> </w:t>
                  </w:r>
                  <w:r>
                    <w:rPr/>
                    <w:t>a</w:t>
                  </w:r>
                  <w:r>
                    <w:rPr>
                      <w:spacing w:val="-6"/>
                    </w:rPr>
                    <w:t> </w:t>
                  </w:r>
                  <w:r>
                    <w:rPr/>
                    <w:t>bude</w:t>
                  </w:r>
                  <w:r>
                    <w:rPr>
                      <w:spacing w:val="-4"/>
                    </w:rPr>
                    <w:t> </w:t>
                  </w:r>
                  <w:r>
                    <w:rPr/>
                    <w:t>pro</w:t>
                  </w:r>
                  <w:r>
                    <w:rPr>
                      <w:spacing w:val="-4"/>
                    </w:rPr>
                    <w:t> </w:t>
                  </w:r>
                  <w:r>
                    <w:rPr/>
                    <w:t>něj</w:t>
                  </w:r>
                  <w:r>
                    <w:rPr>
                      <w:spacing w:val="-11"/>
                    </w:rPr>
                    <w:t> </w:t>
                  </w:r>
                  <w:r>
                    <w:rPr/>
                    <w:t>závazná.</w:t>
                  </w:r>
                </w:p>
                <w:p>
                  <w:pPr>
                    <w:pStyle w:val="BodyText"/>
                    <w:spacing w:line="254" w:lineRule="auto" w:before="161"/>
                    <w:ind w:left="1778" w:right="1495" w:hanging="317"/>
                    <w:jc w:val="both"/>
                  </w:pPr>
                  <w:r>
                    <w:rPr/>
                    <w:t>3. Na všech dotčených pozemcích s výskytem travních porostů, které jsou předmětem této smlouvy, bude regulován výskyt invazivních druhů rostlin, zejména šťovíku alpského </w:t>
                  </w:r>
                  <w:r>
                    <w:rPr>
                      <w:i/>
                    </w:rPr>
                    <w:t>(Rumex alpinus), </w:t>
                  </w:r>
                  <w:r>
                    <w:rPr/>
                    <w:t>lupiny mnoholisté </w:t>
                  </w:r>
                  <w:r>
                    <w:rPr>
                      <w:i/>
                    </w:rPr>
                    <w:t>(Lupinus polyphyllus) </w:t>
                  </w:r>
                  <w:r>
                    <w:rPr/>
                    <w:t>a kolotočníku ozdobného </w:t>
                  </w:r>
                  <w:r>
                    <w:rPr>
                      <w:i/>
                    </w:rPr>
                    <w:t>(Telekia speciosa). </w:t>
                  </w:r>
                  <w:r>
                    <w:rPr>
                      <w:w w:val="98"/>
                    </w:rPr>
                    <w:t>Nájemce</w:t>
                  </w:r>
                  <w:r>
                    <w:rPr>
                      <w:spacing w:val="14"/>
                    </w:rPr>
                    <w:t> </w:t>
                  </w:r>
                  <w:r>
                    <w:rPr>
                      <w:w w:val="95"/>
                    </w:rPr>
                    <w:t>bude</w:t>
                  </w:r>
                  <w:r>
                    <w:rPr/>
                    <w:t> </w:t>
                  </w:r>
                  <w:r>
                    <w:rPr>
                      <w:spacing w:val="26"/>
                    </w:rPr>
                    <w:t> </w:t>
                  </w:r>
                  <w:r>
                    <w:rPr>
                      <w:w w:val="99"/>
                    </w:rPr>
                    <w:t>pro</w:t>
                  </w:r>
                  <w:r>
                    <w:rPr>
                      <w:spacing w:val="-2"/>
                      <w:w w:val="99"/>
                    </w:rPr>
                    <w:t>v</w:t>
                  </w:r>
                  <w:r>
                    <w:rPr>
                      <w:w w:val="99"/>
                    </w:rPr>
                    <w:t>ádět</w:t>
                  </w:r>
                  <w:r>
                    <w:rPr/>
                    <w:t> </w:t>
                  </w:r>
                  <w:r>
                    <w:rPr>
                      <w:spacing w:val="18"/>
                    </w:rPr>
                    <w:t> </w:t>
                  </w:r>
                  <w:r>
                    <w:rPr>
                      <w:w w:val="98"/>
                    </w:rPr>
                    <w:t>zásahy</w:t>
                  </w:r>
                  <w:r>
                    <w:rPr/>
                    <w:t> </w:t>
                  </w:r>
                  <w:r>
                    <w:rPr>
                      <w:spacing w:val="25"/>
                    </w:rPr>
                    <w:t> </w:t>
                  </w:r>
                  <w:r>
                    <w:rPr>
                      <w:w w:val="97"/>
                    </w:rPr>
                    <w:t>podle</w:t>
                  </w:r>
                  <w:r>
                    <w:rPr/>
                    <w:t>  </w:t>
                  </w:r>
                  <w:r>
                    <w:rPr>
                      <w:spacing w:val="-26"/>
                    </w:rPr>
                    <w:t> </w:t>
                  </w:r>
                  <w:r>
                    <w:rPr>
                      <w:w w:val="98"/>
                    </w:rPr>
                    <w:t>me</w:t>
                  </w:r>
                  <w:r>
                    <w:rPr>
                      <w:spacing w:val="-2"/>
                      <w:w w:val="98"/>
                    </w:rPr>
                    <w:t>t</w:t>
                  </w:r>
                  <w:r>
                    <w:rPr>
                      <w:w w:val="98"/>
                    </w:rPr>
                    <w:t>odiky</w:t>
                  </w:r>
                  <w:r>
                    <w:rPr/>
                    <w:t> </w:t>
                  </w:r>
                  <w:r>
                    <w:rPr>
                      <w:spacing w:val="17"/>
                    </w:rPr>
                    <w:t> </w:t>
                  </w:r>
                  <w:r>
                    <w:rPr>
                      <w:w w:val="99"/>
                    </w:rPr>
                    <w:t>„Invazivní</w:t>
                  </w:r>
                  <w:r>
                    <w:rPr/>
                    <w:t>  </w:t>
                  </w:r>
                  <w:r>
                    <w:rPr>
                      <w:spacing w:val="-26"/>
                    </w:rPr>
                    <w:t> </w:t>
                  </w:r>
                  <w:r>
                    <w:rPr>
                      <w:w w:val="98"/>
                    </w:rPr>
                    <w:t>rost</w:t>
                  </w:r>
                  <w:r>
                    <w:rPr>
                      <w:spacing w:val="-3"/>
                      <w:w w:val="98"/>
                    </w:rPr>
                    <w:t>l</w:t>
                  </w:r>
                  <w:r>
                    <w:rPr>
                      <w:w w:val="98"/>
                    </w:rPr>
                    <w:t>iny</w:t>
                  </w:r>
                  <w:r>
                    <w:rPr/>
                    <w:t> </w:t>
                  </w:r>
                  <w:r>
                    <w:rPr>
                      <w:spacing w:val="24"/>
                    </w:rPr>
                    <w:t> </w:t>
                  </w:r>
                  <w:r>
                    <w:rPr>
                      <w:w w:val="94"/>
                    </w:rPr>
                    <w:t>v</w:t>
                  </w:r>
                  <w:r>
                    <w:rPr>
                      <w:spacing w:val="12"/>
                    </w:rPr>
                    <w:t> </w:t>
                  </w:r>
                  <w:r>
                    <w:rPr>
                      <w:w w:val="98"/>
                    </w:rPr>
                    <w:t>Krkonošíc</w:t>
                  </w:r>
                  <w:r>
                    <w:rPr>
                      <w:spacing w:val="-3"/>
                      <w:w w:val="98"/>
                    </w:rPr>
                    <w:t>h</w:t>
                  </w:r>
                  <w:r>
                    <w:rPr>
                      <w:w w:val="26"/>
                    </w:rPr>
                    <w:t>11</w:t>
                  </w:r>
                  <w:r>
                    <w:rPr>
                      <w:spacing w:val="-16"/>
                    </w:rPr>
                    <w:t> </w:t>
                  </w:r>
                  <w:r>
                    <w:rPr>
                      <w:w w:val="89"/>
                    </w:rPr>
                    <w:t>či</w:t>
                  </w:r>
                  <w:r>
                    <w:rPr/>
                    <w:t>  </w:t>
                  </w:r>
                  <w:r>
                    <w:rPr>
                      <w:spacing w:val="-26"/>
                    </w:rPr>
                    <w:t> </w:t>
                  </w:r>
                  <w:r>
                    <w:rPr>
                      <w:w w:val="96"/>
                    </w:rPr>
                    <w:t>pokynů </w:t>
                  </w:r>
                  <w:r>
                    <w:rPr/>
                    <w:t>pracovníků Správy KRNAP. V případě nutnosti použití herbicidu si nájemce zajistí příslušnou výjimku ze zákona (pro pozemky na území  KRNAP)  nebo souhlas  orgánu  ochrany  přírody  (pro pozemky  na   území  ochranného   pásma   KRNAP).   Podrobnosti   lze  opět   konzultovat s pracovníky</w:t>
                  </w:r>
                  <w:r>
                    <w:rPr>
                      <w:spacing w:val="-27"/>
                    </w:rPr>
                    <w:t> </w:t>
                  </w:r>
                  <w:r>
                    <w:rPr/>
                    <w:t>OOP.</w:t>
                  </w:r>
                </w:p>
                <w:p>
                  <w:pPr>
                    <w:pStyle w:val="BodyText"/>
                    <w:spacing w:line="252" w:lineRule="auto" w:before="159"/>
                    <w:ind w:left="1771" w:right="1501" w:hanging="317"/>
                    <w:jc w:val="both"/>
                  </w:pPr>
                  <w:r>
                    <w:rPr/>
                    <w:t>4. Pokud dojde v travinných porostech k obnažení půdního povrchu (např. mechanickým poškozením), bude plocha pro zabránění šíření expanzních/invazivních druhů rostlin urychleně </w:t>
                  </w:r>
                  <w:r>
                    <w:rPr>
                      <w:w w:val="96"/>
                    </w:rPr>
                    <w:t>překryta</w:t>
                  </w:r>
                  <w:r>
                    <w:rPr/>
                    <w:t> </w:t>
                  </w:r>
                  <w:r>
                    <w:rPr>
                      <w:w w:val="98"/>
                    </w:rPr>
                    <w:t>„zeleným</w:t>
                  </w:r>
                  <w:r>
                    <w:rPr/>
                    <w:t> </w:t>
                  </w:r>
                  <w:r>
                    <w:rPr>
                      <w:w w:val="99"/>
                    </w:rPr>
                    <w:t>senem</w:t>
                  </w:r>
                  <w:r>
                    <w:rPr>
                      <w:w w:val="26"/>
                    </w:rPr>
                    <w:t>11</w:t>
                  </w:r>
                  <w:r>
                    <w:rPr>
                      <w:w w:val="175"/>
                    </w:rPr>
                    <w:t>-</w:t>
                  </w:r>
                  <w:r>
                    <w:rPr/>
                    <w:t> </w:t>
                  </w:r>
                  <w:r>
                    <w:rPr>
                      <w:w w:val="98"/>
                    </w:rPr>
                    <w:t>travní</w:t>
                  </w:r>
                  <w:r>
                    <w:rPr/>
                    <w:t> </w:t>
                  </w:r>
                  <w:r>
                    <w:rPr>
                      <w:w w:val="97"/>
                    </w:rPr>
                    <w:t>hmotou</w:t>
                  </w:r>
                  <w:r>
                    <w:rPr/>
                    <w:t> </w:t>
                  </w:r>
                  <w:r>
                    <w:rPr>
                      <w:w w:val="97"/>
                    </w:rPr>
                    <w:t>sklizenou</w:t>
                  </w:r>
                  <w:r>
                    <w:rPr/>
                    <w:t> </w:t>
                  </w:r>
                  <w:r>
                    <w:rPr>
                      <w:w w:val="93"/>
                    </w:rPr>
                    <w:t>v</w:t>
                  </w:r>
                  <w:r>
                    <w:rPr/>
                    <w:t> </w:t>
                  </w:r>
                  <w:r>
                    <w:rPr>
                      <w:w w:val="97"/>
                    </w:rPr>
                    <w:t>okolí</w:t>
                  </w:r>
                  <w:r>
                    <w:rPr/>
                    <w:t> </w:t>
                  </w:r>
                  <w:r>
                    <w:rPr>
                      <w:w w:val="100"/>
                    </w:rPr>
                    <w:t>v</w:t>
                  </w:r>
                  <w:r>
                    <w:rPr/>
                    <w:t> </w:t>
                  </w:r>
                  <w:r>
                    <w:rPr>
                      <w:w w:val="97"/>
                    </w:rPr>
                    <w:t>době</w:t>
                  </w:r>
                  <w:r>
                    <w:rPr/>
                    <w:t> </w:t>
                  </w:r>
                  <w:r>
                    <w:rPr>
                      <w:w w:val="99"/>
                    </w:rPr>
                    <w:t>zralos</w:t>
                  </w:r>
                  <w:r>
                    <w:rPr>
                      <w:w w:val="99"/>
                    </w:rPr>
                    <w:t>ti</w:t>
                  </w:r>
                  <w:r>
                    <w:rPr/>
                    <w:t> </w:t>
                  </w:r>
                  <w:r>
                    <w:rPr>
                      <w:w w:val="96"/>
                    </w:rPr>
                    <w:t>semen,</w:t>
                  </w:r>
                  <w:r>
                    <w:rPr/>
                    <w:t> </w:t>
                  </w:r>
                  <w:r>
                    <w:rPr>
                      <w:w w:val="97"/>
                    </w:rPr>
                    <w:t>případně</w:t>
                  </w:r>
                  <w:r>
                    <w:rPr/>
                    <w:t> </w:t>
                  </w:r>
                  <w:r>
                    <w:rPr>
                      <w:w w:val="97"/>
                    </w:rPr>
                    <w:t>oseta </w:t>
                  </w:r>
                  <w:r>
                    <w:rPr/>
                    <w:t>travní směsí, schválenou Správou KRNAP pro oblast KRNAP a jeho OP.</w:t>
                  </w:r>
                </w:p>
                <w:p>
                  <w:pPr>
                    <w:pStyle w:val="BodyText"/>
                    <w:spacing w:line="247" w:lineRule="auto" w:before="168"/>
                    <w:ind w:left="1778" w:right="1495" w:hanging="324"/>
                    <w:jc w:val="both"/>
                  </w:pPr>
                  <w:r>
                    <w:rPr/>
                    <w:t>5.</w:t>
                  </w:r>
                  <w:r>
                    <w:rPr>
                      <w:spacing w:val="31"/>
                    </w:rPr>
                    <w:t> </w:t>
                  </w:r>
                  <w:r>
                    <w:rPr/>
                    <w:t>Nedodržení</w:t>
                  </w:r>
                  <w:r>
                    <w:rPr>
                      <w:spacing w:val="-33"/>
                    </w:rPr>
                    <w:t> </w:t>
                  </w:r>
                  <w:r>
                    <w:rPr/>
                    <w:t>jakéhokoliv</w:t>
                  </w:r>
                  <w:r>
                    <w:rPr>
                      <w:spacing w:val="-19"/>
                    </w:rPr>
                    <w:t> </w:t>
                  </w:r>
                  <w:r>
                    <w:rPr/>
                    <w:t>z</w:t>
                  </w:r>
                  <w:r>
                    <w:rPr>
                      <w:spacing w:val="-7"/>
                    </w:rPr>
                    <w:t> </w:t>
                  </w:r>
                  <w:r>
                    <w:rPr/>
                    <w:t>těchto</w:t>
                  </w:r>
                  <w:r>
                    <w:rPr>
                      <w:spacing w:val="-12"/>
                    </w:rPr>
                    <w:t> </w:t>
                  </w:r>
                  <w:r>
                    <w:rPr/>
                    <w:t>ustanovení</w:t>
                  </w:r>
                  <w:r>
                    <w:rPr>
                      <w:spacing w:val="-8"/>
                    </w:rPr>
                    <w:t> </w:t>
                  </w:r>
                  <w:r>
                    <w:rPr/>
                    <w:t>bude</w:t>
                  </w:r>
                  <w:r>
                    <w:rPr>
                      <w:spacing w:val="-15"/>
                    </w:rPr>
                    <w:t> </w:t>
                  </w:r>
                  <w:r>
                    <w:rPr/>
                    <w:t>důvodem</w:t>
                  </w:r>
                  <w:r>
                    <w:rPr>
                      <w:spacing w:val="-1"/>
                    </w:rPr>
                    <w:t> </w:t>
                  </w:r>
                  <w:r>
                    <w:rPr/>
                    <w:t>k</w:t>
                  </w:r>
                  <w:r>
                    <w:rPr>
                      <w:spacing w:val="-7"/>
                    </w:rPr>
                    <w:t> </w:t>
                  </w:r>
                  <w:r>
                    <w:rPr/>
                    <w:t>rozvázání</w:t>
                  </w:r>
                  <w:r>
                    <w:rPr>
                      <w:spacing w:val="-8"/>
                    </w:rPr>
                    <w:t> </w:t>
                  </w:r>
                  <w:r>
                    <w:rPr/>
                    <w:t>nájemní</w:t>
                  </w:r>
                  <w:r>
                    <w:rPr>
                      <w:spacing w:val="-15"/>
                    </w:rPr>
                    <w:t> </w:t>
                  </w:r>
                  <w:r>
                    <w:rPr/>
                    <w:t>smlouvy</w:t>
                  </w:r>
                  <w:r>
                    <w:rPr>
                      <w:spacing w:val="-18"/>
                    </w:rPr>
                    <w:t> </w:t>
                  </w:r>
                  <w:r>
                    <w:rPr/>
                    <w:t>ze</w:t>
                  </w:r>
                  <w:r>
                    <w:rPr>
                      <w:spacing w:val="4"/>
                    </w:rPr>
                    <w:t> </w:t>
                  </w:r>
                  <w:r>
                    <w:rPr/>
                    <w:t>strany pronajímatele.</w:t>
                  </w:r>
                </w:p>
                <w:p>
                  <w:pPr>
                    <w:pStyle w:val="BodyText"/>
                    <w:rPr>
                      <w:rFonts w:ascii="Times New Roman"/>
                      <w:sz w:val="22"/>
                    </w:rPr>
                  </w:pPr>
                </w:p>
                <w:p>
                  <w:pPr>
                    <w:pStyle w:val="BodyText"/>
                    <w:rPr>
                      <w:rFonts w:ascii="Times New Roman"/>
                      <w:sz w:val="25"/>
                    </w:rPr>
                  </w:pPr>
                </w:p>
                <w:p>
                  <w:pPr>
                    <w:tabs>
                      <w:tab w:pos="8646" w:val="left" w:leader="none"/>
                    </w:tabs>
                    <w:spacing w:before="0"/>
                    <w:ind w:left="5982" w:right="0" w:firstLine="0"/>
                    <w:jc w:val="left"/>
                    <w:rPr>
                      <w:sz w:val="26"/>
                    </w:rPr>
                  </w:pPr>
                  <w:r>
                    <w:rPr>
                      <w:sz w:val="20"/>
                    </w:rPr>
                    <w:t>V Janských</w:t>
                  </w:r>
                  <w:r>
                    <w:rPr>
                      <w:spacing w:val="-1"/>
                      <w:sz w:val="20"/>
                    </w:rPr>
                    <w:t> </w:t>
                  </w:r>
                  <w:r>
                    <w:rPr>
                      <w:sz w:val="20"/>
                    </w:rPr>
                    <w:t>Lázních</w:t>
                  </w:r>
                  <w:r>
                    <w:rPr>
                      <w:spacing w:val="6"/>
                      <w:sz w:val="20"/>
                    </w:rPr>
                    <w:t> </w:t>
                  </w:r>
                  <w:r>
                    <w:rPr>
                      <w:sz w:val="20"/>
                    </w:rPr>
                    <w:t>dne:</w:t>
                    <w:tab/>
                  </w:r>
                  <w:r>
                    <w:rPr>
                      <w:w w:val="80"/>
                      <w:sz w:val="20"/>
                    </w:rPr>
                    <w:t>"</w:t>
                  </w:r>
                  <w:r>
                    <w:rPr>
                      <w:spacing w:val="-4"/>
                      <w:w w:val="80"/>
                      <w:sz w:val="20"/>
                    </w:rPr>
                    <w:t> </w:t>
                  </w:r>
                  <w:r>
                    <w:rPr>
                      <w:w w:val="80"/>
                      <w:sz w:val="26"/>
                    </w:rPr>
                    <w:t>4</w:t>
                  </w:r>
                  <w:r>
                    <w:rPr>
                      <w:spacing w:val="-24"/>
                      <w:w w:val="80"/>
                      <w:sz w:val="26"/>
                    </w:rPr>
                    <w:t> </w:t>
                  </w:r>
                  <w:r>
                    <w:rPr>
                      <w:w w:val="80"/>
                      <w:sz w:val="26"/>
                    </w:rPr>
                    <w:t>-07*</w:t>
                  </w:r>
                  <w:r>
                    <w:rPr>
                      <w:spacing w:val="-29"/>
                      <w:w w:val="80"/>
                      <w:sz w:val="26"/>
                    </w:rPr>
                    <w:t> </w:t>
                  </w:r>
                  <w:r>
                    <w:rPr>
                      <w:w w:val="80"/>
                      <w:sz w:val="26"/>
                    </w:rPr>
                    <w:t>2022</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4"/>
                    <w:rPr>
                      <w:rFonts w:ascii="Times New Roman"/>
                      <w:sz w:val="29"/>
                    </w:rPr>
                  </w:pPr>
                </w:p>
                <w:p>
                  <w:pPr>
                    <w:pStyle w:val="BodyText"/>
                    <w:ind w:left="1339"/>
                  </w:pPr>
                  <w:r>
                    <w:rPr/>
                    <w:t>Za správnost:</w:t>
                  </w:r>
                </w:p>
                <w:p>
                  <w:pPr>
                    <w:spacing w:line="252" w:lineRule="exact" w:before="68"/>
                    <w:ind w:left="7380" w:right="0" w:firstLine="0"/>
                    <w:jc w:val="left"/>
                    <w:rPr>
                      <w:b/>
                      <w:sz w:val="22"/>
                    </w:rPr>
                  </w:pPr>
                  <w:r>
                    <w:rPr>
                      <w:b/>
                      <w:w w:val="95"/>
                      <w:sz w:val="22"/>
                    </w:rPr>
                    <w:t>BOBOLIFT s.r.o.</w:t>
                  </w:r>
                </w:p>
                <w:p>
                  <w:pPr>
                    <w:spacing w:line="194" w:lineRule="exact" w:before="0"/>
                    <w:ind w:left="7459" w:right="0" w:firstLine="0"/>
                    <w:jc w:val="left"/>
                    <w:rPr>
                      <w:sz w:val="17"/>
                    </w:rPr>
                  </w:pPr>
                  <w:r>
                    <w:rPr>
                      <w:w w:val="110"/>
                      <w:sz w:val="17"/>
                    </w:rPr>
                    <w:t>Černohorská 265</w:t>
                  </w:r>
                </w:p>
                <w:p>
                  <w:pPr>
                    <w:tabs>
                      <w:tab w:pos="6875" w:val="left" w:leader="none"/>
                    </w:tabs>
                    <w:spacing w:line="279" w:lineRule="exact" w:before="71"/>
                    <w:ind w:left="1346" w:right="0" w:firstLine="0"/>
                    <w:jc w:val="left"/>
                    <w:rPr>
                      <w:sz w:val="17"/>
                    </w:rPr>
                  </w:pPr>
                  <w:r>
                    <w:rPr>
                      <w:w w:val="90"/>
                      <w:position w:val="-12"/>
                      <w:sz w:val="20"/>
                    </w:rPr>
                    <w:t>Bc.</w:t>
                  </w:r>
                  <w:r>
                    <w:rPr>
                      <w:spacing w:val="17"/>
                      <w:position w:val="-12"/>
                      <w:sz w:val="20"/>
                    </w:rPr>
                    <w:t> </w:t>
                  </w:r>
                  <w:r>
                    <w:rPr>
                      <w:w w:val="96"/>
                      <w:position w:val="-12"/>
                      <w:sz w:val="20"/>
                    </w:rPr>
                    <w:t>Oldřich</w:t>
                  </w:r>
                  <w:r>
                    <w:rPr>
                      <w:spacing w:val="20"/>
                      <w:position w:val="-12"/>
                      <w:sz w:val="20"/>
                    </w:rPr>
                    <w:t> </w:t>
                  </w:r>
                  <w:r>
                    <w:rPr>
                      <w:w w:val="97"/>
                      <w:position w:val="-12"/>
                      <w:sz w:val="20"/>
                    </w:rPr>
                    <w:t>Pažou</w:t>
                  </w:r>
                  <w:r>
                    <w:rPr>
                      <w:position w:val="-12"/>
                      <w:sz w:val="20"/>
                    </w:rPr>
                    <w:tab/>
                  </w:r>
                  <w:r>
                    <w:rPr>
                      <w:b/>
                      <w:w w:val="55"/>
                      <w:position w:val="-22"/>
                      <w:sz w:val="34"/>
                    </w:rPr>
                    <w:t>iči</w:t>
                  </w:r>
                  <w:r>
                    <w:rPr>
                      <w:b/>
                      <w:spacing w:val="21"/>
                      <w:position w:val="-22"/>
                      <w:sz w:val="34"/>
                    </w:rPr>
                    <w:t> </w:t>
                  </w:r>
                  <w:r>
                    <w:rPr>
                      <w:w w:val="109"/>
                      <w:sz w:val="17"/>
                    </w:rPr>
                    <w:t>542</w:t>
                  </w:r>
                  <w:r>
                    <w:rPr>
                      <w:spacing w:val="23"/>
                      <w:sz w:val="17"/>
                    </w:rPr>
                    <w:t> </w:t>
                  </w:r>
                  <w:r>
                    <w:rPr>
                      <w:w w:val="103"/>
                      <w:sz w:val="17"/>
                    </w:rPr>
                    <w:t>25</w:t>
                  </w:r>
                  <w:r>
                    <w:rPr>
                      <w:spacing w:val="9"/>
                      <w:sz w:val="17"/>
                    </w:rPr>
                    <w:t> </w:t>
                  </w:r>
                  <w:r>
                    <w:rPr>
                      <w:w w:val="103"/>
                      <w:sz w:val="17"/>
                    </w:rPr>
                    <w:t>Jansk</w:t>
                  </w:r>
                  <w:r>
                    <w:rPr>
                      <w:spacing w:val="-427"/>
                      <w:w w:val="103"/>
                      <w:sz w:val="17"/>
                    </w:rPr>
                    <w:t>é</w:t>
                  </w:r>
                  <w:r>
                    <w:rPr>
                      <w:b/>
                      <w:w w:val="50"/>
                      <w:position w:val="-22"/>
                      <w:sz w:val="34"/>
                    </w:rPr>
                    <w:t>o</w:t>
                  </w:r>
                  <w:r>
                    <w:rPr>
                      <w:b/>
                      <w:spacing w:val="-2"/>
                      <w:w w:val="50"/>
                      <w:position w:val="-22"/>
                      <w:sz w:val="34"/>
                    </w:rPr>
                    <w:t>i</w:t>
                  </w:r>
                  <w:r>
                    <w:rPr>
                      <w:b/>
                      <w:w w:val="50"/>
                      <w:position w:val="-22"/>
                      <w:sz w:val="34"/>
                    </w:rPr>
                    <w:t>e*</w:t>
                  </w:r>
                  <w:r>
                    <w:rPr>
                      <w:b/>
                      <w:spacing w:val="-4"/>
                      <w:position w:val="-22"/>
                      <w:sz w:val="34"/>
                    </w:rPr>
                    <w:t> </w:t>
                  </w:r>
                  <w:r>
                    <w:rPr>
                      <w:w w:val="101"/>
                      <w:sz w:val="17"/>
                    </w:rPr>
                    <w:t>Lá</w:t>
                  </w:r>
                  <w:r>
                    <w:rPr>
                      <w:spacing w:val="-3"/>
                      <w:w w:val="101"/>
                      <w:sz w:val="17"/>
                    </w:rPr>
                    <w:t>z</w:t>
                  </w:r>
                  <w:r>
                    <w:rPr>
                      <w:w w:val="101"/>
                      <w:sz w:val="17"/>
                    </w:rPr>
                    <w:t>ně</w:t>
                  </w:r>
                </w:p>
                <w:p>
                  <w:pPr>
                    <w:pStyle w:val="BodyText"/>
                    <w:tabs>
                      <w:tab w:pos="7149" w:val="left" w:leader="none"/>
                    </w:tabs>
                    <w:spacing w:line="280" w:lineRule="exact"/>
                    <w:ind w:left="1331"/>
                    <w:rPr>
                      <w:i/>
                      <w:sz w:val="32"/>
                    </w:rPr>
                  </w:pPr>
                  <w:r>
                    <w:rPr/>
                    <w:t>vedoucí oddělení</w:t>
                  </w:r>
                  <w:r>
                    <w:rPr>
                      <w:spacing w:val="1"/>
                    </w:rPr>
                    <w:t> </w:t>
                  </w:r>
                  <w:r>
                    <w:rPr/>
                    <w:t>správy</w:t>
                  </w:r>
                  <w:r>
                    <w:rPr>
                      <w:spacing w:val="7"/>
                    </w:rPr>
                    <w:t> </w:t>
                  </w:r>
                  <w:r>
                    <w:rPr/>
                    <w:t>majetku</w:t>
                    <w:tab/>
                  </w:r>
                  <w:r>
                    <w:rPr>
                      <w:i/>
                      <w:position w:val="12"/>
                      <w:sz w:val="32"/>
                    </w:rPr>
                    <w:t>mmm,</w:t>
                  </w:r>
                </w:p>
              </w:txbxContent>
            </v:textbox>
            <w10:wrap type="none"/>
          </v:shape>
        </w:pict>
      </w:r>
      <w:r>
        <w:rPr/>
        <w:pict>
          <v:group style="position:absolute;margin-left:0pt;margin-top:0pt;width:595.1pt;height:841.7pt;mso-position-horizontal-relative:page;mso-position-vertical-relative:page;z-index:-21352" coordorigin="0,0" coordsize="11902,16834">
            <v:shape style="position:absolute;left:0;top:0;width:11902;height:16834" type="#_x0000_t75" stroked="false">
              <v:imagedata r:id="rId18" o:title=""/>
            </v:shape>
            <v:shape style="position:absolute;left:1454;top:11210;width:3298;height:684" type="#_x0000_t75" stroked="false">
              <v:imagedata r:id="rId19" o:title=""/>
            </v:shape>
            <v:shape style="position:absolute;left:2304;top:11887;width:6840;height:1843" type="#_x0000_t75" stroked="false">
              <v:imagedata r:id="rId20" o:title=""/>
            </v:shape>
            <v:shape style="position:absolute;left:2014;top:11717;width:7090;height:3056" coordorigin="2014,11717" coordsize="7090,3056" path="m4855,13881l2878,13881,2878,14772,4855,14772,4855,13881m5465,11717l2014,11717,2014,12755,5465,12755,5465,11717m9103,11837l7267,11837,7267,12889,9103,12889,9103,11837e" filled="true" fillcolor="#000000" stroked="false">
              <v:path arrowok="t"/>
              <v:fill type="solid"/>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9.050pt;height:844.55pt;mso-position-horizontal-relative:page;mso-position-vertical-relative:page;z-index:-21328"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line="193" w:lineRule="exact" w:before="146"/>
                    <w:ind w:left="6221" w:right="0" w:firstLine="0"/>
                    <w:jc w:val="left"/>
                    <w:rPr>
                      <w:sz w:val="17"/>
                    </w:rPr>
                  </w:pPr>
                  <w:r>
                    <w:rPr>
                      <w:w w:val="125"/>
                      <w:sz w:val="17"/>
                    </w:rPr>
                    <w:t>Odbor zvláštní územní</w:t>
                  </w:r>
                  <w:r>
                    <w:rPr>
                      <w:spacing w:val="55"/>
                      <w:w w:val="125"/>
                      <w:sz w:val="17"/>
                    </w:rPr>
                    <w:t> </w:t>
                  </w:r>
                  <w:r>
                    <w:rPr>
                      <w:w w:val="125"/>
                      <w:sz w:val="17"/>
                    </w:rPr>
                    <w:t>ochrany</w:t>
                  </w:r>
                </w:p>
                <w:p>
                  <w:pPr>
                    <w:tabs>
                      <w:tab w:pos="6220" w:val="left" w:leader="none"/>
                    </w:tabs>
                    <w:spacing w:line="285" w:lineRule="auto" w:before="0"/>
                    <w:ind w:left="6214" w:right="4141" w:hanging="4968"/>
                    <w:jc w:val="left"/>
                    <w:rPr>
                      <w:sz w:val="17"/>
                    </w:rPr>
                  </w:pPr>
                  <w:r>
                    <w:rPr>
                      <w:w w:val="105"/>
                      <w:sz w:val="17"/>
                    </w:rPr>
                    <w:t>Ministerstvo</w:t>
                  </w:r>
                  <w:r>
                    <w:rPr>
                      <w:spacing w:val="-30"/>
                      <w:w w:val="105"/>
                      <w:sz w:val="17"/>
                    </w:rPr>
                    <w:t> </w:t>
                  </w:r>
                  <w:r>
                    <w:rPr>
                      <w:w w:val="105"/>
                      <w:sz w:val="17"/>
                    </w:rPr>
                    <w:t>životního</w:t>
                  </w:r>
                  <w:r>
                    <w:rPr>
                      <w:spacing w:val="-22"/>
                      <w:w w:val="105"/>
                      <w:sz w:val="17"/>
                    </w:rPr>
                    <w:t> </w:t>
                  </w:r>
                  <w:r>
                    <w:rPr>
                      <w:w w:val="105"/>
                      <w:sz w:val="17"/>
                    </w:rPr>
                    <w:t>prostředí</w:t>
                    <w:tab/>
                    <w:tab/>
                  </w:r>
                  <w:r>
                    <w:rPr>
                      <w:w w:val="115"/>
                      <w:position w:val="-5"/>
                      <w:sz w:val="17"/>
                    </w:rPr>
                    <w:t>přírody  </w:t>
                  </w:r>
                  <w:r>
                    <w:rPr>
                      <w:spacing w:val="7"/>
                      <w:w w:val="115"/>
                      <w:position w:val="-5"/>
                      <w:sz w:val="17"/>
                    </w:rPr>
                    <w:t> </w:t>
                  </w:r>
                  <w:r>
                    <w:rPr>
                      <w:w w:val="110"/>
                      <w:position w:val="-5"/>
                      <w:sz w:val="17"/>
                    </w:rPr>
                    <w:t>a </w:t>
                  </w:r>
                  <w:r>
                    <w:rPr>
                      <w:spacing w:val="43"/>
                      <w:w w:val="110"/>
                      <w:position w:val="-5"/>
                      <w:sz w:val="17"/>
                    </w:rPr>
                    <w:t> </w:t>
                  </w:r>
                  <w:r>
                    <w:rPr>
                      <w:w w:val="115"/>
                      <w:position w:val="-5"/>
                      <w:sz w:val="17"/>
                    </w:rPr>
                    <w:t>krajiny</w:t>
                  </w:r>
                  <w:r>
                    <w:rPr>
                      <w:w w:val="137"/>
                      <w:position w:val="-5"/>
                      <w:sz w:val="17"/>
                    </w:rPr>
                    <w:t> </w:t>
                  </w:r>
                  <w:r>
                    <w:rPr>
                      <w:w w:val="110"/>
                      <w:sz w:val="17"/>
                    </w:rPr>
                    <w:t>Vršovická </w:t>
                  </w:r>
                  <w:r>
                    <w:rPr>
                      <w:spacing w:val="28"/>
                      <w:w w:val="110"/>
                      <w:sz w:val="17"/>
                    </w:rPr>
                    <w:t> </w:t>
                  </w:r>
                  <w:r>
                    <w:rPr>
                      <w:w w:val="110"/>
                      <w:sz w:val="17"/>
                    </w:rPr>
                    <w:t>1442/65</w:t>
                  </w:r>
                </w:p>
                <w:p>
                  <w:pPr>
                    <w:spacing w:before="17"/>
                    <w:ind w:left="6235" w:right="0" w:firstLine="0"/>
                    <w:jc w:val="left"/>
                    <w:rPr>
                      <w:sz w:val="17"/>
                    </w:rPr>
                  </w:pPr>
                  <w:r>
                    <w:rPr>
                      <w:w w:val="105"/>
                      <w:sz w:val="17"/>
                    </w:rPr>
                    <w:t>100  10   Praha 10</w:t>
                  </w:r>
                </w:p>
                <w:p>
                  <w:pPr>
                    <w:pStyle w:val="BodyText"/>
                    <w:spacing w:before="10"/>
                    <w:rPr>
                      <w:rFonts w:ascii="Times New Roman"/>
                      <w:sz w:val="21"/>
                    </w:rPr>
                  </w:pPr>
                </w:p>
                <w:p>
                  <w:pPr>
                    <w:spacing w:before="0"/>
                    <w:ind w:left="1230" w:right="0" w:firstLine="0"/>
                    <w:jc w:val="both"/>
                    <w:rPr>
                      <w:sz w:val="17"/>
                    </w:rPr>
                  </w:pPr>
                  <w:r>
                    <w:rPr>
                      <w:w w:val="110"/>
                      <w:sz w:val="17"/>
                    </w:rPr>
                    <w:t>Praha dne 29. června  2022</w:t>
                  </w:r>
                </w:p>
                <w:p>
                  <w:pPr>
                    <w:tabs>
                      <w:tab w:pos="6198" w:val="left" w:leader="none"/>
                    </w:tabs>
                    <w:spacing w:line="279" w:lineRule="exact" w:before="32"/>
                    <w:ind w:left="1224" w:right="0" w:firstLine="0"/>
                    <w:jc w:val="both"/>
                    <w:rPr>
                      <w:sz w:val="20"/>
                    </w:rPr>
                  </w:pPr>
                  <w:r>
                    <w:rPr>
                      <w:w w:val="115"/>
                      <w:position w:val="11"/>
                      <w:sz w:val="17"/>
                    </w:rPr>
                    <w:t>Č.</w:t>
                  </w:r>
                  <w:r>
                    <w:rPr>
                      <w:spacing w:val="-11"/>
                      <w:w w:val="115"/>
                      <w:position w:val="11"/>
                      <w:sz w:val="17"/>
                    </w:rPr>
                    <w:t> </w:t>
                  </w:r>
                  <w:r>
                    <w:rPr>
                      <w:w w:val="120"/>
                      <w:position w:val="11"/>
                      <w:sz w:val="17"/>
                    </w:rPr>
                    <w:t>j.:</w:t>
                  </w:r>
                  <w:r>
                    <w:rPr>
                      <w:spacing w:val="41"/>
                      <w:w w:val="120"/>
                      <w:position w:val="11"/>
                      <w:sz w:val="17"/>
                    </w:rPr>
                    <w:t> </w:t>
                  </w:r>
                  <w:r>
                    <w:rPr>
                      <w:w w:val="115"/>
                      <w:position w:val="11"/>
                      <w:sz w:val="17"/>
                    </w:rPr>
                    <w:t>MZP/2022/620/1247</w:t>
                    <w:tab/>
                  </w:r>
                  <w:r>
                    <w:rPr>
                      <w:w w:val="115"/>
                      <w:sz w:val="20"/>
                    </w:rPr>
                    <w:t>Správa Krkonošského národního</w:t>
                  </w:r>
                  <w:r>
                    <w:rPr>
                      <w:spacing w:val="-20"/>
                      <w:w w:val="115"/>
                      <w:sz w:val="20"/>
                    </w:rPr>
                    <w:t> </w:t>
                  </w:r>
                  <w:r>
                    <w:rPr>
                      <w:w w:val="115"/>
                      <w:sz w:val="20"/>
                    </w:rPr>
                    <w:t>parku</w:t>
                  </w:r>
                </w:p>
                <w:p>
                  <w:pPr>
                    <w:spacing w:line="139" w:lineRule="exact" w:before="0"/>
                    <w:ind w:left="1224" w:right="0" w:firstLine="0"/>
                    <w:jc w:val="both"/>
                    <w:rPr>
                      <w:sz w:val="17"/>
                    </w:rPr>
                  </w:pPr>
                  <w:r>
                    <w:rPr>
                      <w:w w:val="115"/>
                      <w:sz w:val="17"/>
                    </w:rPr>
                    <w:t>Sp. zn.:  ZN/MZP/2022/620/37</w:t>
                  </w:r>
                </w:p>
                <w:p>
                  <w:pPr>
                    <w:tabs>
                      <w:tab w:pos="6205" w:val="left" w:leader="none"/>
                    </w:tabs>
                    <w:spacing w:line="269" w:lineRule="exact" w:before="0"/>
                    <w:ind w:left="1217" w:right="0" w:firstLine="0"/>
                    <w:jc w:val="both"/>
                    <w:rPr>
                      <w:sz w:val="20"/>
                    </w:rPr>
                  </w:pPr>
                  <w:r>
                    <w:rPr>
                      <w:w w:val="115"/>
                      <w:sz w:val="17"/>
                    </w:rPr>
                    <w:t>Vaše č. j.:</w:t>
                  </w:r>
                  <w:r>
                    <w:rPr>
                      <w:spacing w:val="1"/>
                      <w:w w:val="115"/>
                      <w:sz w:val="17"/>
                    </w:rPr>
                    <w:t> </w:t>
                  </w:r>
                  <w:r>
                    <w:rPr>
                      <w:w w:val="115"/>
                      <w:sz w:val="17"/>
                    </w:rPr>
                    <w:t>KRNAP</w:t>
                  </w:r>
                  <w:r>
                    <w:rPr>
                      <w:spacing w:val="-11"/>
                      <w:w w:val="115"/>
                      <w:sz w:val="17"/>
                    </w:rPr>
                    <w:t> </w:t>
                  </w:r>
                  <w:r>
                    <w:rPr>
                      <w:w w:val="115"/>
                      <w:sz w:val="17"/>
                    </w:rPr>
                    <w:t>05387/2022</w:t>
                    <w:tab/>
                  </w:r>
                  <w:r>
                    <w:rPr>
                      <w:w w:val="115"/>
                      <w:position w:val="7"/>
                      <w:sz w:val="20"/>
                    </w:rPr>
                    <w:t>Dobrovského</w:t>
                  </w:r>
                  <w:r>
                    <w:rPr>
                      <w:spacing w:val="-28"/>
                      <w:w w:val="115"/>
                      <w:position w:val="7"/>
                      <w:sz w:val="20"/>
                    </w:rPr>
                    <w:t> </w:t>
                  </w:r>
                  <w:r>
                    <w:rPr>
                      <w:w w:val="115"/>
                      <w:position w:val="7"/>
                      <w:sz w:val="20"/>
                    </w:rPr>
                    <w:t>3</w:t>
                  </w:r>
                </w:p>
                <w:p>
                  <w:pPr>
                    <w:tabs>
                      <w:tab w:pos="6198" w:val="left" w:leader="none"/>
                    </w:tabs>
                    <w:spacing w:before="3"/>
                    <w:ind w:left="1217" w:right="0" w:firstLine="0"/>
                    <w:jc w:val="both"/>
                    <w:rPr>
                      <w:sz w:val="20"/>
                    </w:rPr>
                  </w:pPr>
                  <w:r>
                    <w:rPr>
                      <w:w w:val="110"/>
                      <w:sz w:val="17"/>
                    </w:rPr>
                    <w:t>Vyřizuje:</w:t>
                    <w:tab/>
                  </w:r>
                  <w:r>
                    <w:rPr>
                      <w:w w:val="110"/>
                      <w:position w:val="1"/>
                      <w:sz w:val="20"/>
                    </w:rPr>
                    <w:t>543 01</w:t>
                  </w:r>
                  <w:r>
                    <w:rPr>
                      <w:spacing w:val="32"/>
                      <w:w w:val="110"/>
                      <w:position w:val="1"/>
                      <w:sz w:val="20"/>
                    </w:rPr>
                    <w:t> </w:t>
                  </w:r>
                  <w:r>
                    <w:rPr>
                      <w:w w:val="110"/>
                      <w:position w:val="1"/>
                      <w:sz w:val="20"/>
                    </w:rPr>
                    <w:t>Vrchlabí</w:t>
                  </w:r>
                </w:p>
                <w:p>
                  <w:pPr>
                    <w:pStyle w:val="BodyText"/>
                    <w:spacing w:before="11"/>
                    <w:rPr>
                      <w:rFonts w:ascii="Times New Roman"/>
                      <w:sz w:val="24"/>
                    </w:rPr>
                  </w:pPr>
                </w:p>
                <w:p>
                  <w:pPr>
                    <w:spacing w:before="0"/>
                    <w:ind w:left="1224" w:right="0" w:firstLine="0"/>
                    <w:jc w:val="both"/>
                    <w:rPr>
                      <w:sz w:val="17"/>
                    </w:rPr>
                  </w:pPr>
                  <w:r>
                    <w:rPr>
                      <w:w w:val="115"/>
                      <w:sz w:val="17"/>
                    </w:rPr>
                    <w:t>E-mail:</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line="261" w:lineRule="auto" w:before="143"/>
                    <w:ind w:left="1756" w:right="1370" w:hanging="540"/>
                    <w:jc w:val="both"/>
                    <w:rPr>
                      <w:b/>
                      <w:sz w:val="22"/>
                    </w:rPr>
                  </w:pPr>
                  <w:r>
                    <w:rPr>
                      <w:w w:val="105"/>
                      <w:sz w:val="20"/>
                    </w:rPr>
                    <w:t>Věc: </w:t>
                  </w:r>
                  <w:r>
                    <w:rPr>
                      <w:b/>
                      <w:w w:val="105"/>
                      <w:sz w:val="22"/>
                    </w:rPr>
                    <w:t>Souhlas  k nakládání s lesy  ve  vlastnictví státu  v k.ú.  Černý  Důl,  Černá  Hora v</w:t>
                  </w:r>
                  <w:r>
                    <w:rPr>
                      <w:b/>
                      <w:spacing w:val="1"/>
                      <w:w w:val="105"/>
                      <w:sz w:val="22"/>
                    </w:rPr>
                    <w:t> </w:t>
                  </w:r>
                  <w:r>
                    <w:rPr>
                      <w:b/>
                      <w:w w:val="105"/>
                      <w:sz w:val="22"/>
                    </w:rPr>
                    <w:t>Krkonoších,</w:t>
                  </w:r>
                  <w:r>
                    <w:rPr>
                      <w:b/>
                      <w:spacing w:val="-15"/>
                      <w:w w:val="105"/>
                      <w:sz w:val="22"/>
                    </w:rPr>
                    <w:t> </w:t>
                  </w:r>
                  <w:r>
                    <w:rPr>
                      <w:b/>
                      <w:w w:val="105"/>
                      <w:sz w:val="22"/>
                    </w:rPr>
                    <w:t>Janské</w:t>
                  </w:r>
                  <w:r>
                    <w:rPr>
                      <w:b/>
                      <w:spacing w:val="-19"/>
                      <w:w w:val="105"/>
                      <w:sz w:val="22"/>
                    </w:rPr>
                    <w:t> </w:t>
                  </w:r>
                  <w:r>
                    <w:rPr>
                      <w:b/>
                      <w:w w:val="105"/>
                      <w:sz w:val="22"/>
                    </w:rPr>
                    <w:t>Lázně,</w:t>
                  </w:r>
                  <w:r>
                    <w:rPr>
                      <w:b/>
                      <w:spacing w:val="-3"/>
                      <w:w w:val="105"/>
                      <w:sz w:val="22"/>
                    </w:rPr>
                    <w:t> </w:t>
                  </w:r>
                  <w:r>
                    <w:rPr>
                      <w:b/>
                      <w:w w:val="105"/>
                      <w:sz w:val="22"/>
                    </w:rPr>
                    <w:t>Pec</w:t>
                  </w:r>
                  <w:r>
                    <w:rPr>
                      <w:b/>
                      <w:spacing w:val="-15"/>
                      <w:w w:val="105"/>
                      <w:sz w:val="22"/>
                    </w:rPr>
                    <w:t> </w:t>
                  </w:r>
                  <w:r>
                    <w:rPr>
                      <w:b/>
                      <w:w w:val="105"/>
                      <w:sz w:val="22"/>
                    </w:rPr>
                    <w:t>pod</w:t>
                  </w:r>
                  <w:r>
                    <w:rPr>
                      <w:b/>
                      <w:spacing w:val="-16"/>
                      <w:w w:val="105"/>
                      <w:sz w:val="22"/>
                    </w:rPr>
                    <w:t> </w:t>
                  </w:r>
                  <w:r>
                    <w:rPr>
                      <w:b/>
                      <w:w w:val="105"/>
                      <w:sz w:val="22"/>
                    </w:rPr>
                    <w:t>Sněžkou,</w:t>
                  </w:r>
                  <w:r>
                    <w:rPr>
                      <w:b/>
                      <w:spacing w:val="-26"/>
                      <w:w w:val="105"/>
                      <w:sz w:val="22"/>
                    </w:rPr>
                    <w:t> </w:t>
                  </w:r>
                  <w:r>
                    <w:rPr>
                      <w:b/>
                      <w:w w:val="105"/>
                      <w:sz w:val="22"/>
                    </w:rPr>
                    <w:t>Velká</w:t>
                  </w:r>
                  <w:r>
                    <w:rPr>
                      <w:b/>
                      <w:spacing w:val="-15"/>
                      <w:w w:val="105"/>
                      <w:sz w:val="22"/>
                    </w:rPr>
                    <w:t> </w:t>
                  </w:r>
                  <w:r>
                    <w:rPr>
                      <w:b/>
                      <w:w w:val="105"/>
                      <w:sz w:val="22"/>
                    </w:rPr>
                    <w:t>Úpa</w:t>
                  </w:r>
                  <w:r>
                    <w:rPr>
                      <w:b/>
                      <w:spacing w:val="-9"/>
                      <w:w w:val="105"/>
                      <w:sz w:val="22"/>
                    </w:rPr>
                    <w:t> </w:t>
                  </w:r>
                  <w:r>
                    <w:rPr>
                      <w:b/>
                      <w:w w:val="95"/>
                      <w:sz w:val="22"/>
                    </w:rPr>
                    <w:t>I</w:t>
                  </w:r>
                  <w:r>
                    <w:rPr>
                      <w:b/>
                      <w:spacing w:val="-24"/>
                      <w:w w:val="95"/>
                      <w:sz w:val="22"/>
                    </w:rPr>
                    <w:t> </w:t>
                  </w:r>
                  <w:r>
                    <w:rPr>
                      <w:b/>
                      <w:w w:val="105"/>
                      <w:sz w:val="22"/>
                    </w:rPr>
                    <w:t>a</w:t>
                  </w:r>
                  <w:r>
                    <w:rPr>
                      <w:b/>
                      <w:spacing w:val="-8"/>
                      <w:w w:val="105"/>
                      <w:sz w:val="22"/>
                    </w:rPr>
                    <w:t> </w:t>
                  </w:r>
                  <w:r>
                    <w:rPr>
                      <w:b/>
                      <w:w w:val="105"/>
                      <w:sz w:val="22"/>
                    </w:rPr>
                    <w:t>II</w:t>
                  </w:r>
                  <w:r>
                    <w:rPr>
                      <w:b/>
                      <w:spacing w:val="-46"/>
                      <w:w w:val="105"/>
                      <w:sz w:val="22"/>
                    </w:rPr>
                    <w:t> </w:t>
                  </w:r>
                  <w:r>
                    <w:rPr>
                      <w:b/>
                      <w:w w:val="155"/>
                      <w:sz w:val="22"/>
                    </w:rPr>
                    <w:t>-</w:t>
                  </w:r>
                  <w:r>
                    <w:rPr>
                      <w:b/>
                      <w:spacing w:val="-50"/>
                      <w:w w:val="155"/>
                      <w:sz w:val="22"/>
                    </w:rPr>
                    <w:t> </w:t>
                  </w:r>
                  <w:r>
                    <w:rPr>
                      <w:b/>
                      <w:w w:val="105"/>
                      <w:sz w:val="22"/>
                    </w:rPr>
                    <w:t>LD,</w:t>
                  </w:r>
                  <w:r>
                    <w:rPr>
                      <w:b/>
                      <w:spacing w:val="-16"/>
                      <w:w w:val="105"/>
                      <w:sz w:val="22"/>
                    </w:rPr>
                    <w:t> </w:t>
                  </w:r>
                  <w:r>
                    <w:rPr>
                      <w:b/>
                      <w:w w:val="105"/>
                      <w:sz w:val="22"/>
                    </w:rPr>
                    <w:t>LV</w:t>
                  </w:r>
                  <w:r>
                    <w:rPr>
                      <w:b/>
                      <w:spacing w:val="-32"/>
                      <w:w w:val="105"/>
                      <w:sz w:val="22"/>
                    </w:rPr>
                    <w:t> </w:t>
                  </w:r>
                  <w:r>
                    <w:rPr>
                      <w:b/>
                      <w:w w:val="105"/>
                      <w:sz w:val="22"/>
                    </w:rPr>
                    <w:t>a</w:t>
                  </w:r>
                  <w:r>
                    <w:rPr>
                      <w:b/>
                      <w:spacing w:val="-21"/>
                      <w:w w:val="105"/>
                      <w:sz w:val="22"/>
                    </w:rPr>
                    <w:t> </w:t>
                  </w:r>
                  <w:r>
                    <w:rPr>
                      <w:b/>
                      <w:w w:val="105"/>
                      <w:sz w:val="22"/>
                    </w:rPr>
                    <w:t>sjezdové tratě MEGA PLUS s.r.o., BOBOLIFT s.r.o. a Ski Pec a.</w:t>
                  </w:r>
                  <w:r>
                    <w:rPr>
                      <w:b/>
                      <w:spacing w:val="-35"/>
                      <w:w w:val="105"/>
                      <w:sz w:val="22"/>
                    </w:rPr>
                    <w:t> </w:t>
                  </w:r>
                  <w:r>
                    <w:rPr>
                      <w:b/>
                      <w:w w:val="105"/>
                      <w:sz w:val="22"/>
                    </w:rPr>
                    <w:t>s.</w:t>
                  </w:r>
                </w:p>
                <w:p>
                  <w:pPr>
                    <w:pStyle w:val="BodyText"/>
                    <w:rPr>
                      <w:rFonts w:ascii="Times New Roman"/>
                      <w:sz w:val="24"/>
                    </w:rPr>
                  </w:pPr>
                </w:p>
                <w:p>
                  <w:pPr>
                    <w:pStyle w:val="BodyText"/>
                    <w:spacing w:before="6"/>
                    <w:rPr>
                      <w:rFonts w:ascii="Times New Roman"/>
                      <w:sz w:val="22"/>
                    </w:rPr>
                  </w:pPr>
                </w:p>
                <w:p>
                  <w:pPr>
                    <w:pStyle w:val="BodyText"/>
                    <w:ind w:left="1224"/>
                    <w:jc w:val="both"/>
                  </w:pPr>
                  <w:r>
                    <w:rPr>
                      <w:w w:val="115"/>
                    </w:rPr>
                    <w:t>Ministerstvo životního prostředí, odbor zvláštní územní ochrany přírody a krajiny (dále jen</w:t>
                  </w:r>
                </w:p>
                <w:p>
                  <w:pPr>
                    <w:pStyle w:val="BodyText"/>
                    <w:spacing w:line="273" w:lineRule="auto" w:before="35"/>
                    <w:ind w:left="1217" w:right="1370" w:firstLine="7"/>
                    <w:jc w:val="both"/>
                  </w:pPr>
                  <w:r>
                    <w:rPr>
                      <w:w w:val="115"/>
                    </w:rPr>
                    <w:t>„Ministerstvo") jako příslušný orgán státní správy lesů podle ustanovení § 49 odst. 4 zákona č. 289/1995 Sb., o lesích a o změně a doplnění některých zákonů, ve znění pozdějších předpisů (dále jen „zákon o lesích"), vykonávající působnost krajského úřadu a Ministerstva zemědělství</w:t>
                  </w:r>
                  <w:r>
                    <w:rPr>
                      <w:spacing w:val="-22"/>
                      <w:w w:val="115"/>
                    </w:rPr>
                    <w:t> </w:t>
                  </w:r>
                  <w:r>
                    <w:rPr>
                      <w:w w:val="115"/>
                    </w:rPr>
                    <w:t>v</w:t>
                  </w:r>
                  <w:r>
                    <w:rPr>
                      <w:spacing w:val="-1"/>
                      <w:w w:val="115"/>
                    </w:rPr>
                    <w:t> </w:t>
                  </w:r>
                  <w:r>
                    <w:rPr>
                      <w:w w:val="115"/>
                    </w:rPr>
                    <w:t>lesích</w:t>
                  </w:r>
                  <w:r>
                    <w:rPr>
                      <w:spacing w:val="-3"/>
                      <w:w w:val="115"/>
                    </w:rPr>
                    <w:t> </w:t>
                  </w:r>
                  <w:r>
                    <w:rPr>
                      <w:w w:val="115"/>
                    </w:rPr>
                    <w:t>národních</w:t>
                  </w:r>
                  <w:r>
                    <w:rPr>
                      <w:spacing w:val="-1"/>
                      <w:w w:val="115"/>
                    </w:rPr>
                    <w:t> </w:t>
                  </w:r>
                  <w:r>
                    <w:rPr>
                      <w:w w:val="115"/>
                    </w:rPr>
                    <w:t>parků</w:t>
                  </w:r>
                  <w:r>
                    <w:rPr>
                      <w:spacing w:val="-7"/>
                      <w:w w:val="115"/>
                    </w:rPr>
                    <w:t> </w:t>
                  </w:r>
                  <w:r>
                    <w:rPr>
                      <w:w w:val="115"/>
                    </w:rPr>
                    <w:t>a</w:t>
                  </w:r>
                  <w:r>
                    <w:rPr>
                      <w:spacing w:val="-28"/>
                      <w:w w:val="115"/>
                    </w:rPr>
                    <w:t> </w:t>
                  </w:r>
                  <w:r>
                    <w:rPr>
                      <w:w w:val="115"/>
                    </w:rPr>
                    <w:t>jejich</w:t>
                  </w:r>
                  <w:r>
                    <w:rPr>
                      <w:spacing w:val="-8"/>
                      <w:w w:val="115"/>
                    </w:rPr>
                    <w:t> </w:t>
                  </w:r>
                  <w:r>
                    <w:rPr>
                      <w:w w:val="115"/>
                    </w:rPr>
                    <w:t>ochranných</w:t>
                  </w:r>
                  <w:r>
                    <w:rPr>
                      <w:spacing w:val="-2"/>
                      <w:w w:val="115"/>
                    </w:rPr>
                    <w:t> </w:t>
                  </w:r>
                  <w:r>
                    <w:rPr>
                      <w:w w:val="115"/>
                    </w:rPr>
                    <w:t>pásmech,</w:t>
                  </w:r>
                  <w:r>
                    <w:rPr>
                      <w:spacing w:val="-2"/>
                      <w:w w:val="115"/>
                    </w:rPr>
                    <w:t> </w:t>
                  </w:r>
                  <w:r>
                    <w:rPr>
                      <w:w w:val="115"/>
                    </w:rPr>
                    <w:t>na</w:t>
                  </w:r>
                  <w:r>
                    <w:rPr>
                      <w:spacing w:val="-7"/>
                      <w:w w:val="115"/>
                    </w:rPr>
                    <w:t> </w:t>
                  </w:r>
                  <w:r>
                    <w:rPr>
                      <w:w w:val="115"/>
                    </w:rPr>
                    <w:t>základě</w:t>
                  </w:r>
                  <w:r>
                    <w:rPr>
                      <w:spacing w:val="-20"/>
                      <w:w w:val="115"/>
                    </w:rPr>
                    <w:t> </w:t>
                  </w:r>
                  <w:r>
                    <w:rPr>
                      <w:w w:val="115"/>
                    </w:rPr>
                    <w:t>žádosti</w:t>
                  </w:r>
                  <w:r>
                    <w:rPr>
                      <w:spacing w:val="-15"/>
                      <w:w w:val="115"/>
                    </w:rPr>
                    <w:t> </w:t>
                  </w:r>
                  <w:r>
                    <w:rPr>
                      <w:w w:val="115"/>
                    </w:rPr>
                    <w:t>státní příspěvkové organizace Správa Krkonošského národního parku se sídlem Dobrovského 3, 543 01 Vrchlabí, </w:t>
                  </w:r>
                  <w:r>
                    <w:rPr>
                      <w:b/>
                      <w:w w:val="115"/>
                      <w:sz w:val="22"/>
                    </w:rPr>
                    <w:t>vydává souhlas </w:t>
                  </w:r>
                  <w:r>
                    <w:rPr>
                      <w:w w:val="115"/>
                    </w:rPr>
                    <w:t>podle ustanovení § 49 odst. 3 písm. b) zákona o lesích  k nakládání s lesy ve vlastnictví státu v souladu s ustanovením § 4 odst. 2 zákona o lesích   v následujícím</w:t>
                  </w:r>
                  <w:r>
                    <w:rPr>
                      <w:spacing w:val="-20"/>
                      <w:w w:val="115"/>
                    </w:rPr>
                    <w:t> </w:t>
                  </w:r>
                  <w:r>
                    <w:rPr>
                      <w:w w:val="115"/>
                    </w:rPr>
                    <w:t>rozsahu:</w:t>
                  </w:r>
                </w:p>
                <w:p>
                  <w:pPr>
                    <w:pStyle w:val="BodyText"/>
                    <w:spacing w:before="5"/>
                    <w:rPr>
                      <w:rFonts w:ascii="Times New Roman"/>
                      <w:sz w:val="23"/>
                    </w:rPr>
                  </w:pPr>
                </w:p>
                <w:p>
                  <w:pPr>
                    <w:pStyle w:val="BodyText"/>
                    <w:ind w:left="1224"/>
                    <w:jc w:val="both"/>
                  </w:pPr>
                  <w:r>
                    <w:rPr>
                      <w:w w:val="110"/>
                    </w:rPr>
                    <w:t>předmět nájmu:</w:t>
                  </w:r>
                </w:p>
                <w:p>
                  <w:pPr>
                    <w:pStyle w:val="BodyText"/>
                    <w:spacing w:before="2"/>
                    <w:rPr>
                      <w:rFonts w:ascii="Times New Roman"/>
                      <w:sz w:val="23"/>
                    </w:rPr>
                  </w:pPr>
                </w:p>
                <w:p>
                  <w:pPr>
                    <w:pStyle w:val="BodyText"/>
                    <w:spacing w:line="324" w:lineRule="auto" w:before="1"/>
                    <w:ind w:left="1224" w:right="1365" w:firstLine="6"/>
                    <w:jc w:val="both"/>
                  </w:pPr>
                  <w:r>
                    <w:rPr>
                      <w:w w:val="110"/>
                    </w:rPr>
                    <w:t>Pozemky ve vlastnictví ČR, kde příslušnost hospodařit má Správa Krkonošského národního parku  nacházející  se  v k.ú.  Černý  Důl,  Černá  Hora  v  Krkonoších,  Janské  Lázně,  Pec  pod Sněžkou a Velká Úpa </w:t>
                  </w:r>
                  <w:r>
                    <w:rPr/>
                    <w:t>I </w:t>
                  </w:r>
                  <w:r>
                    <w:rPr>
                      <w:w w:val="110"/>
                    </w:rPr>
                    <w:t>a II (viz Příloha č. 1. - návrh nájemní smlouvy č. SMLN-22-9/2022, Příloha č. 2. - návrh nájemní smlouvy č. SMLN-22-31/2022 a Příloha č. 3 - návrh nájemní smlouvy  č.</w:t>
                  </w:r>
                  <w:r>
                    <w:rPr>
                      <w:spacing w:val="51"/>
                      <w:w w:val="110"/>
                    </w:rPr>
                    <w:t> </w:t>
                  </w:r>
                  <w:r>
                    <w:rPr>
                      <w:w w:val="110"/>
                    </w:rPr>
                    <w:t>SMLN-22-32/2022)</w:t>
                  </w:r>
                </w:p>
                <w:p>
                  <w:pPr>
                    <w:pStyle w:val="BodyText"/>
                    <w:spacing w:before="5"/>
                    <w:rPr>
                      <w:rFonts w:ascii="Times New Roman"/>
                      <w:sz w:val="30"/>
                    </w:rPr>
                  </w:pPr>
                </w:p>
                <w:p>
                  <w:pPr>
                    <w:spacing w:before="0"/>
                    <w:ind w:left="4876" w:right="5030" w:firstLine="0"/>
                    <w:jc w:val="center"/>
                    <w:rPr>
                      <w:b/>
                      <w:sz w:val="22"/>
                    </w:rPr>
                  </w:pPr>
                  <w:r>
                    <w:rPr>
                      <w:b/>
                      <w:w w:val="150"/>
                      <w:sz w:val="22"/>
                    </w:rPr>
                    <w:t>Odůvodnění:</w:t>
                  </w:r>
                </w:p>
                <w:p>
                  <w:pPr>
                    <w:pStyle w:val="BodyText"/>
                    <w:spacing w:before="10"/>
                    <w:rPr>
                      <w:rFonts w:ascii="Times New Roman"/>
                      <w:sz w:val="25"/>
                    </w:rPr>
                  </w:pPr>
                </w:p>
                <w:p>
                  <w:pPr>
                    <w:pStyle w:val="BodyText"/>
                    <w:spacing w:line="264" w:lineRule="auto"/>
                    <w:ind w:left="1223" w:right="1365"/>
                    <w:jc w:val="both"/>
                  </w:pPr>
                  <w:r>
                    <w:rPr>
                      <w:w w:val="115"/>
                    </w:rPr>
                    <w:t>Správa      Krkonošského      národního      parku      předložila       Ministerstvu      dopisem čj. KRNAP 05387/2022    ze dne    16.6.2022    žádost    o vydání    předchozího    souhlasu s uzavřením nájemní smlouvy za účelem umístění a provozování stávajících lanových drah, lyžařských vleků, sjezdových tratí a souvisejících objektů a staveb v k.ú. Černý Důl,   Černá</w:t>
                  </w:r>
                </w:p>
                <w:p>
                  <w:pPr>
                    <w:pStyle w:val="BodyText"/>
                    <w:spacing w:line="295" w:lineRule="auto" w:before="14"/>
                    <w:ind w:left="1224" w:right="1358" w:firstLine="14"/>
                    <w:jc w:val="both"/>
                  </w:pPr>
                  <w:r>
                    <w:rPr>
                      <w:w w:val="105"/>
                    </w:rPr>
                    <w:t>Hora  v  Krkonoších,  Janské   Lázně,   Pec  pod  Sněžkou  a  Velká   Úpa  </w:t>
                  </w:r>
                  <w:r>
                    <w:rPr/>
                    <w:t>I  </w:t>
                  </w:r>
                  <w:r>
                    <w:rPr>
                      <w:w w:val="105"/>
                    </w:rPr>
                    <w:t>a   II  a  zajištění  péče o přírodní biotopy  na  předmětných  pozemcích,  ve  vlastnictví  ČR,  kde  příslušnost  hospodařit  má  Správa   Krkonošského   národního </w:t>
                  </w:r>
                  <w:r>
                    <w:rPr>
                      <w:spacing w:val="2"/>
                      <w:w w:val="105"/>
                    </w:rPr>
                    <w:t> </w:t>
                  </w:r>
                  <w:r>
                    <w:rPr>
                      <w:w w:val="105"/>
                    </w:rPr>
                    <w:t>parku.</w:t>
                  </w:r>
                </w:p>
                <w:p>
                  <w:pPr>
                    <w:pStyle w:val="BodyText"/>
                    <w:rPr>
                      <w:rFonts w:ascii="Times New Roman"/>
                      <w:sz w:val="22"/>
                    </w:rPr>
                  </w:pPr>
                </w:p>
                <w:p>
                  <w:pPr>
                    <w:pStyle w:val="BodyText"/>
                    <w:spacing w:before="2"/>
                    <w:rPr>
                      <w:rFonts w:ascii="Times New Roman"/>
                      <w:sz w:val="18"/>
                    </w:rPr>
                  </w:pPr>
                </w:p>
                <w:p>
                  <w:pPr>
                    <w:spacing w:line="119" w:lineRule="exact" w:before="0"/>
                    <w:ind w:left="0" w:right="2784" w:firstLine="0"/>
                    <w:jc w:val="right"/>
                    <w:rPr>
                      <w:sz w:val="12"/>
                    </w:rPr>
                  </w:pPr>
                  <w:r>
                    <w:rPr>
                      <w:sz w:val="12"/>
                    </w:rPr>
                    <w:t>Elektronický podpis</w:t>
                  </w:r>
                </w:p>
                <w:p>
                  <w:pPr>
                    <w:tabs>
                      <w:tab w:pos="8178" w:val="left" w:leader="none"/>
                    </w:tabs>
                    <w:spacing w:line="143" w:lineRule="exact" w:before="0"/>
                    <w:ind w:left="1230" w:right="0" w:firstLine="0"/>
                    <w:jc w:val="both"/>
                    <w:rPr>
                      <w:sz w:val="12"/>
                    </w:rPr>
                  </w:pPr>
                  <w:r>
                    <w:rPr>
                      <w:w w:val="105"/>
                      <w:sz w:val="12"/>
                    </w:rPr>
                    <w:t>Ministerstvo</w:t>
                  </w:r>
                  <w:r>
                    <w:rPr>
                      <w:spacing w:val="19"/>
                      <w:w w:val="105"/>
                      <w:sz w:val="12"/>
                    </w:rPr>
                    <w:t> </w:t>
                  </w:r>
                  <w:r>
                    <w:rPr>
                      <w:w w:val="105"/>
                      <w:sz w:val="12"/>
                    </w:rPr>
                    <w:t>životního</w:t>
                  </w:r>
                  <w:r>
                    <w:rPr>
                      <w:spacing w:val="25"/>
                      <w:w w:val="105"/>
                      <w:sz w:val="12"/>
                    </w:rPr>
                    <w:t> </w:t>
                  </w:r>
                  <w:r>
                    <w:rPr>
                      <w:w w:val="105"/>
                      <w:sz w:val="12"/>
                    </w:rPr>
                    <w:t>prostředí</w:t>
                    <w:tab/>
                  </w:r>
                  <w:r>
                    <w:rPr>
                      <w:position w:val="-2"/>
                      <w:sz w:val="12"/>
                    </w:rPr>
                    <w:t>Ing. Petr</w:t>
                  </w:r>
                  <w:r>
                    <w:rPr>
                      <w:spacing w:val="-19"/>
                      <w:position w:val="-2"/>
                      <w:sz w:val="12"/>
                    </w:rPr>
                    <w:t> </w:t>
                  </w:r>
                  <w:r>
                    <w:rPr>
                      <w:position w:val="-2"/>
                      <w:sz w:val="12"/>
                    </w:rPr>
                    <w:t>Stloukal</w:t>
                  </w:r>
                </w:p>
                <w:p>
                  <w:pPr>
                    <w:tabs>
                      <w:tab w:pos="8171" w:val="left" w:leader="none"/>
                    </w:tabs>
                    <w:spacing w:line="142" w:lineRule="exact" w:before="0"/>
                    <w:ind w:left="1224" w:right="0" w:firstLine="0"/>
                    <w:jc w:val="both"/>
                    <w:rPr>
                      <w:sz w:val="12"/>
                    </w:rPr>
                  </w:pPr>
                  <w:r>
                    <w:rPr>
                      <w:position w:val="1"/>
                      <w:sz w:val="12"/>
                    </w:rPr>
                    <w:t>Vršovická  1442/65,  100  10  Praha </w:t>
                  </w:r>
                  <w:r>
                    <w:rPr>
                      <w:spacing w:val="1"/>
                      <w:position w:val="1"/>
                      <w:sz w:val="12"/>
                    </w:rPr>
                    <w:t> </w:t>
                  </w:r>
                  <w:r>
                    <w:rPr>
                      <w:position w:val="1"/>
                      <w:sz w:val="12"/>
                    </w:rPr>
                    <w:t>10</w:t>
                    <w:tab/>
                  </w:r>
                  <w:r>
                    <w:rPr>
                      <w:sz w:val="12"/>
                    </w:rPr>
                    <w:t>Ministerstvo životního</w:t>
                  </w:r>
                  <w:r>
                    <w:rPr>
                      <w:spacing w:val="-8"/>
                      <w:sz w:val="12"/>
                    </w:rPr>
                    <w:t> </w:t>
                  </w:r>
                  <w:r>
                    <w:rPr>
                      <w:sz w:val="12"/>
                    </w:rPr>
                    <w:t>prostředí</w:t>
                  </w:r>
                </w:p>
                <w:p>
                  <w:pPr>
                    <w:tabs>
                      <w:tab w:pos="8171" w:val="left" w:leader="none"/>
                    </w:tabs>
                    <w:spacing w:before="3"/>
                    <w:ind w:left="1230" w:right="0" w:firstLine="0"/>
                    <w:jc w:val="both"/>
                    <w:rPr>
                      <w:sz w:val="12"/>
                    </w:rPr>
                  </w:pPr>
                  <w:r>
                    <w:rPr>
                      <w:w w:val="105"/>
                      <w:sz w:val="12"/>
                    </w:rPr>
                    <w:t>(+420)</w:t>
                  </w:r>
                  <w:r>
                    <w:rPr>
                      <w:spacing w:val="34"/>
                      <w:w w:val="105"/>
                      <w:sz w:val="12"/>
                    </w:rPr>
                    <w:t> </w:t>
                  </w:r>
                  <w:r>
                    <w:rPr>
                      <w:w w:val="105"/>
                      <w:sz w:val="12"/>
                    </w:rPr>
                    <w:t>26712-1111</w:t>
                    <w:tab/>
                  </w:r>
                  <w:r>
                    <w:rPr>
                      <w:position w:val="1"/>
                      <w:sz w:val="12"/>
                    </w:rPr>
                    <w:t>30.06.2022</w:t>
                  </w:r>
                  <w:r>
                    <w:rPr>
                      <w:spacing w:val="-7"/>
                      <w:position w:val="1"/>
                      <w:sz w:val="12"/>
                    </w:rPr>
                    <w:t> </w:t>
                  </w:r>
                  <w:r>
                    <w:rPr>
                      <w:position w:val="1"/>
                      <w:sz w:val="12"/>
                    </w:rPr>
                    <w:t>16:09</w:t>
                  </w:r>
                </w:p>
                <w:p>
                  <w:pPr>
                    <w:spacing w:line="278" w:lineRule="auto" w:before="36"/>
                    <w:ind w:left="1224" w:right="9612" w:firstLine="0"/>
                    <w:jc w:val="left"/>
                    <w:rPr>
                      <w:sz w:val="12"/>
                    </w:rPr>
                  </w:pPr>
                  <w:r>
                    <w:rPr>
                      <w:w w:val="105"/>
                      <w:sz w:val="11"/>
                    </w:rPr>
                    <w:t>www,mzp,-CZ </w:t>
                  </w:r>
                  <w:hyperlink r:id="rId21">
                    <w:r>
                      <w:rPr>
                        <w:w w:val="105"/>
                        <w:sz w:val="12"/>
                      </w:rPr>
                      <w:t>posta@mzp.cz</w:t>
                    </w:r>
                  </w:hyperlink>
                  <w:r>
                    <w:rPr>
                      <w:w w:val="105"/>
                      <w:sz w:val="12"/>
                    </w:rPr>
                    <w:t> ISDS: 9gsaax4</w:t>
                  </w:r>
                </w:p>
                <w:p>
                  <w:pPr>
                    <w:spacing w:line="147" w:lineRule="exact" w:before="0"/>
                    <w:ind w:left="0" w:right="1365" w:firstLine="0"/>
                    <w:jc w:val="right"/>
                    <w:rPr>
                      <w:sz w:val="13"/>
                    </w:rPr>
                  </w:pPr>
                  <w:r>
                    <w:rPr>
                      <w:w w:val="110"/>
                      <w:sz w:val="13"/>
                    </w:rPr>
                    <w:t>1/2</w:t>
                  </w:r>
                </w:p>
              </w:txbxContent>
            </v:textbox>
            <w10:wrap type="none"/>
          </v:shape>
        </w:pict>
      </w:r>
      <w:r>
        <w:rPr/>
        <w:pict>
          <v:group style="position:absolute;margin-left:0pt;margin-top:0pt;width:599.050pt;height:844.55pt;mso-position-horizontal-relative:page;mso-position-vertical-relative:page;z-index:-21304" coordorigin="0,0" coordsize="11981,16891">
            <v:shape style="position:absolute;left:0;top:0;width:11981;height:16891" type="#_x0000_t75" stroked="false">
              <v:imagedata r:id="rId22" o:title=""/>
            </v:shape>
            <v:shape style="position:absolute;left:137;top:43;width:1123;height:540" type="#_x0000_t75" stroked="false">
              <v:imagedata r:id="rId23" o:title=""/>
            </v:shape>
            <v:shape style="position:absolute;left:11081;top:14580;width:526;height:1598" type="#_x0000_t75" stroked="false">
              <v:imagedata r:id="rId24" o:title=""/>
            </v:shape>
            <v:shape style="position:absolute;left:1190;top:3522;width:2915;height:716" coordorigin="1190,3522" coordsize="2915,716" path="m2753,3767l1190,3767,1190,3999,2753,3999,2753,3767m3025,3522l2046,3522,2046,3754,3025,3754,3025,3522m4104,4005l1804,4005,1804,4237,4104,4237,4104,4005e" filled="true" fillcolor="#000000" stroked="false">
              <v:path arrowok="t"/>
              <v:fill type="solid"/>
            </v:shape>
            <w10:wrap type="none"/>
          </v:group>
        </w:pict>
      </w:r>
    </w:p>
    <w:p>
      <w:pPr>
        <w:spacing w:after="0"/>
        <w:rPr>
          <w:rFonts w:ascii="Times New Roman"/>
          <w:sz w:val="17"/>
        </w:rPr>
        <w:sectPr>
          <w:pgSz w:w="11990" w:h="16900"/>
          <w:pgMar w:top="1600" w:bottom="280" w:left="1680" w:right="1680"/>
        </w:sectPr>
      </w:pPr>
    </w:p>
    <w:p>
      <w:pPr>
        <w:pStyle w:val="BodyText"/>
        <w:ind w:right="-40"/>
        <w:rPr>
          <w:rFonts w:ascii="Times New Roman"/>
        </w:rPr>
      </w:pPr>
      <w:r>
        <w:rPr/>
        <w:pict>
          <v:shape style="position:absolute;margin-left:0pt;margin-top:0pt;width:623.5pt;height:861.5pt;mso-position-horizontal-relative:page;mso-position-vertical-relative:page;z-index:-2128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3"/>
                    <w:rPr>
                      <w:rFonts w:ascii="Times New Roman"/>
                      <w:sz w:val="28"/>
                    </w:rPr>
                  </w:pPr>
                </w:p>
                <w:p>
                  <w:pPr>
                    <w:pStyle w:val="BodyText"/>
                    <w:ind w:left="1641"/>
                    <w:jc w:val="both"/>
                  </w:pPr>
                  <w:r>
                    <w:rPr>
                      <w:w w:val="85"/>
                    </w:rPr>
                    <w:t>Ministerstvo životního prostředí</w:t>
                  </w:r>
                </w:p>
                <w:p>
                  <w:pPr>
                    <w:pStyle w:val="BodyText"/>
                    <w:rPr>
                      <w:rFonts w:ascii="Times New Roman"/>
                      <w:sz w:val="22"/>
                    </w:rPr>
                  </w:pPr>
                </w:p>
                <w:p>
                  <w:pPr>
                    <w:pStyle w:val="BodyText"/>
                    <w:spacing w:before="8"/>
                    <w:rPr>
                      <w:rFonts w:ascii="Times New Roman"/>
                      <w:sz w:val="18"/>
                    </w:rPr>
                  </w:pPr>
                </w:p>
                <w:p>
                  <w:pPr>
                    <w:pStyle w:val="BodyText"/>
                    <w:spacing w:line="271" w:lineRule="auto"/>
                    <w:ind w:left="1606" w:right="1494" w:firstLine="14"/>
                    <w:jc w:val="both"/>
                  </w:pPr>
                  <w:r>
                    <w:rPr>
                      <w:w w:val="115"/>
                    </w:rPr>
                    <w:t>Ministerstvo posoudilo žádost včetně přiložených podkladů zejména s ohledem na povahu lesů a jejich ochranu jako nenahraditelné složky životního prostředí. Lze konstatovat, že pronájmem bude dosahováno účelnějšího nebo hospodárnějšího využití předmětu nájmu. Výše uvedené lesní pozemky jsou dlouhodobě, a to na základě předchozích nájemních smluv, užívány k umístění a provozování lanových drah, lyžařských vleků, sjezdových tratí</w:t>
                  </w:r>
                  <w:r>
                    <w:rPr>
                      <w:spacing w:val="-32"/>
                      <w:w w:val="115"/>
                    </w:rPr>
                    <w:t> </w:t>
                  </w:r>
                  <w:r>
                    <w:rPr>
                      <w:w w:val="115"/>
                    </w:rPr>
                    <w:t>a souvisejících objektů a staveb v rámci lyžařských areálů Černý Důl, Janské Lázně,  Pec  pod Sněžkou  a  Velká  Úpa  (Portášky).  Správa  KRNAP  hodlá  uzavřít  nové</w:t>
                  </w:r>
                  <w:r>
                    <w:rPr>
                      <w:spacing w:val="27"/>
                      <w:w w:val="115"/>
                    </w:rPr>
                    <w:t> </w:t>
                  </w:r>
                  <w:r>
                    <w:rPr>
                      <w:w w:val="115"/>
                    </w:rPr>
                    <w:t>dlouhodobé</w:t>
                  </w:r>
                </w:p>
                <w:p>
                  <w:pPr>
                    <w:pStyle w:val="BodyText"/>
                    <w:spacing w:line="273" w:lineRule="auto" w:before="34"/>
                    <w:ind w:left="1598" w:right="1500" w:firstLine="15"/>
                    <w:jc w:val="both"/>
                  </w:pPr>
                  <w:r>
                    <w:rPr>
                      <w:w w:val="110"/>
                    </w:rPr>
                    <w:t>nájemní   smlouvy   na období   ode   dne   nabytí   účinnosti   do 31. 12.2050.    Ministerstvo   při zvažování všech známých skutečností přihlédlo k faktu, že uzavřením nových nájemních smluv se nájemce mimo jiné zavazuje k zajištění péče o přírodní biotopy na pronajatých pozemcích za účelem obnovy, udržení nebo zlepšení ekologického stavu  těchto  biotopů, včetně  regulování  výskytu  invazivních  rostlin.   Ministerstvo  zároveň  vzalo  do  úvahy,  že   na předmětné lesní pozemky či jejich  části  byla  Ministerstvem  vydána  pod  č.j. 620/667/05, č.j. 1242/550/13-Hr, č.j. MZP/2020/550/248 a č.j. MZP/2020/550/524 rozhodnutí o trvalém a dočasném omezení využívání pozemků určených k plnění funkcí lesa a dále rovněž vydal rozhodnutí o  dočasném  omezení  pozemků  určených  k  plnění  lesa  MěÚ  Trutnov </w:t>
                  </w:r>
                  <w:r>
                    <w:rPr>
                      <w:w w:val="165"/>
                    </w:rPr>
                    <w:t>- </w:t>
                  </w:r>
                  <w:r>
                    <w:rPr>
                      <w:w w:val="110"/>
                    </w:rPr>
                    <w:t>OŽP  pod č.j. MUTN 39611/2021  a MUTN </w:t>
                  </w:r>
                  <w:r>
                    <w:rPr>
                      <w:spacing w:val="45"/>
                      <w:w w:val="110"/>
                    </w:rPr>
                    <w:t> </w:t>
                  </w:r>
                  <w:r>
                    <w:rPr>
                      <w:w w:val="110"/>
                    </w:rPr>
                    <w:t>26424/2021.</w:t>
                  </w:r>
                </w:p>
                <w:p>
                  <w:pPr>
                    <w:pStyle w:val="BodyText"/>
                    <w:spacing w:before="2"/>
                    <w:rPr>
                      <w:rFonts w:ascii="Times New Roman"/>
                      <w:sz w:val="24"/>
                    </w:rPr>
                  </w:pPr>
                </w:p>
                <w:p>
                  <w:pPr>
                    <w:pStyle w:val="BodyText"/>
                    <w:spacing w:line="271" w:lineRule="auto"/>
                    <w:ind w:left="1598" w:right="855"/>
                  </w:pPr>
                  <w:r>
                    <w:rPr>
                      <w:w w:val="115"/>
                    </w:rPr>
                    <w:t>Vzhledem k charakteru výše uvedeného zamýšleného nakládání s lesy ve vlastnictví státu, dospělo Ministerstvo k závěru, že předchozí souhlas k právním úkonům lze vydat.</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7"/>
                    <w:rPr>
                      <w:rFonts w:ascii="Times New Roman"/>
                      <w:sz w:val="30"/>
                    </w:rPr>
                  </w:pPr>
                </w:p>
                <w:p>
                  <w:pPr>
                    <w:pStyle w:val="BodyText"/>
                    <w:spacing w:line="271" w:lineRule="auto" w:before="1"/>
                    <w:ind w:left="7062" w:right="2341" w:firstLine="670"/>
                  </w:pPr>
                  <w:r>
                    <w:rPr>
                      <w:w w:val="110"/>
                    </w:rPr>
                    <w:t>Ing.  Petr  Stloukal ředitel  odboru  zvláštní územní</w:t>
                  </w:r>
                </w:p>
                <w:p>
                  <w:pPr>
                    <w:pStyle w:val="BodyText"/>
                    <w:spacing w:before="7"/>
                    <w:ind w:left="7337"/>
                  </w:pPr>
                  <w:r>
                    <w:rPr>
                      <w:w w:val="110"/>
                    </w:rPr>
                    <w:t>ochrany přírody a  krajiny</w:t>
                  </w:r>
                </w:p>
                <w:p>
                  <w:pPr>
                    <w:pStyle w:val="BodyText"/>
                    <w:rPr>
                      <w:rFonts w:ascii="Times New Roman"/>
                      <w:sz w:val="22"/>
                    </w:rPr>
                  </w:pPr>
                </w:p>
                <w:p>
                  <w:pPr>
                    <w:spacing w:before="182"/>
                    <w:ind w:left="7372" w:right="0" w:firstLine="0"/>
                    <w:jc w:val="left"/>
                    <w:rPr>
                      <w:i/>
                      <w:sz w:val="22"/>
                    </w:rPr>
                  </w:pPr>
                  <w:r>
                    <w:rPr>
                      <w:i/>
                      <w:w w:val="105"/>
                      <w:sz w:val="22"/>
                    </w:rPr>
                    <w:t>podepsáno elektronicky</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sz w:val="28"/>
                    </w:rPr>
                  </w:pPr>
                </w:p>
                <w:p>
                  <w:pPr>
                    <w:pStyle w:val="BodyText"/>
                    <w:ind w:left="1598"/>
                    <w:jc w:val="both"/>
                  </w:pPr>
                  <w:r>
                    <w:rPr>
                      <w:w w:val="110"/>
                    </w:rPr>
                    <w:t>Přílohy:</w:t>
                  </w:r>
                </w:p>
                <w:p>
                  <w:pPr>
                    <w:pStyle w:val="BodyText"/>
                    <w:spacing w:line="316" w:lineRule="auto" w:before="186"/>
                    <w:ind w:left="1598" w:right="4822"/>
                  </w:pPr>
                  <w:r>
                    <w:rPr>
                      <w:w w:val="105"/>
                    </w:rPr>
                    <w:t>Příloha č. 1. - návrh nájemní smlouvy č.  SMLN-22-9/2022 Příloha č. 2. - návrh nájemní smlouvy č. SMLN-22-31/2022 Příloha  č.  3  -  návrh  nájemní  smlouvy  č.</w:t>
                  </w:r>
                  <w:r>
                    <w:rPr>
                      <w:spacing w:val="51"/>
                      <w:w w:val="105"/>
                    </w:rPr>
                    <w:t> </w:t>
                  </w:r>
                  <w:r>
                    <w:rPr>
                      <w:w w:val="105"/>
                    </w:rPr>
                    <w:t>SMLN-22-32/2022</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line="288" w:lineRule="auto" w:before="159"/>
                    <w:ind w:left="1584" w:right="8757" w:firstLine="7"/>
                    <w:jc w:val="left"/>
                    <w:rPr>
                      <w:sz w:val="12"/>
                    </w:rPr>
                  </w:pPr>
                  <w:r>
                    <w:rPr>
                      <w:w w:val="105"/>
                      <w:sz w:val="12"/>
                    </w:rPr>
                    <w:t>Ministerstvo životního prostředí Vršovická  1442/65, 100 10 Praha  10</w:t>
                  </w:r>
                </w:p>
                <w:p>
                  <w:pPr>
                    <w:spacing w:line="131" w:lineRule="exact" w:before="0"/>
                    <w:ind w:left="1591" w:right="0" w:firstLine="0"/>
                    <w:jc w:val="both"/>
                    <w:rPr>
                      <w:sz w:val="12"/>
                    </w:rPr>
                  </w:pPr>
                  <w:r>
                    <w:rPr>
                      <w:w w:val="110"/>
                      <w:sz w:val="12"/>
                    </w:rPr>
                    <w:t>(+420) 26712-1111</w:t>
                  </w:r>
                </w:p>
                <w:p>
                  <w:pPr>
                    <w:spacing w:before="20"/>
                    <w:ind w:left="1591" w:right="0" w:firstLine="0"/>
                    <w:jc w:val="both"/>
                    <w:rPr>
                      <w:sz w:val="12"/>
                    </w:rPr>
                  </w:pPr>
                  <w:hyperlink r:id="rId25">
                    <w:r>
                      <w:rPr>
                        <w:w w:val="105"/>
                        <w:sz w:val="12"/>
                      </w:rPr>
                      <w:t>www.mzp.cz</w:t>
                    </w:r>
                  </w:hyperlink>
                </w:p>
                <w:p>
                  <w:pPr>
                    <w:spacing w:before="41"/>
                    <w:ind w:left="1584" w:right="9748" w:hanging="7"/>
                    <w:jc w:val="left"/>
                    <w:rPr>
                      <w:sz w:val="12"/>
                    </w:rPr>
                  </w:pPr>
                  <w:hyperlink r:id="rId21">
                    <w:r>
                      <w:rPr>
                        <w:w w:val="105"/>
                        <w:sz w:val="12"/>
                      </w:rPr>
                      <w:t>posta@mzp.cz</w:t>
                    </w:r>
                  </w:hyperlink>
                  <w:r>
                    <w:rPr>
                      <w:w w:val="105"/>
                      <w:sz w:val="12"/>
                    </w:rPr>
                    <w:t> ISDS: 9gsaax4</w:t>
                  </w:r>
                </w:p>
                <w:p>
                  <w:pPr>
                    <w:spacing w:before="39"/>
                    <w:ind w:left="0" w:right="1523" w:firstLine="0"/>
                    <w:jc w:val="right"/>
                    <w:rPr>
                      <w:sz w:val="13"/>
                    </w:rPr>
                  </w:pPr>
                  <w:r>
                    <w:rPr>
                      <w:w w:val="115"/>
                      <w:sz w:val="13"/>
                    </w:rPr>
                    <w:t>2/2</w:t>
                  </w:r>
                </w:p>
              </w:txbxContent>
            </v:textbox>
            <w10:wrap type="none"/>
          </v:shape>
        </w:pict>
      </w:r>
      <w:r>
        <w:rPr>
          <w:rFonts w:ascii="Times New Roman"/>
        </w:rPr>
        <w:drawing>
          <wp:inline distT="0" distB="0" distL="0" distR="0">
            <wp:extent cx="7918266" cy="10940796"/>
            <wp:effectExtent l="0" t="0" r="0" b="0"/>
            <wp:docPr id="7" name="image20.jpeg" descr=""/>
            <wp:cNvGraphicFramePr>
              <a:graphicFrameLocks noChangeAspect="1"/>
            </wp:cNvGraphicFramePr>
            <a:graphic>
              <a:graphicData uri="http://schemas.openxmlformats.org/drawingml/2006/picture">
                <pic:pic>
                  <pic:nvPicPr>
                    <pic:cNvPr id="8" name="image20.jpeg"/>
                    <pic:cNvPicPr/>
                  </pic:nvPicPr>
                  <pic:blipFill>
                    <a:blip r:embed="rId26" cstate="print"/>
                    <a:stretch>
                      <a:fillRect/>
                    </a:stretch>
                  </pic:blipFill>
                  <pic:spPr>
                    <a:xfrm>
                      <a:off x="0" y="0"/>
                      <a:ext cx="7918266" cy="10940796"/>
                    </a:xfrm>
                    <a:prstGeom prst="rect">
                      <a:avLst/>
                    </a:prstGeom>
                  </pic:spPr>
                </pic:pic>
              </a:graphicData>
            </a:graphic>
          </wp:inline>
        </w:drawing>
      </w:r>
      <w:r>
        <w:rPr>
          <w:rFonts w:ascii="Times New Roman"/>
        </w:rPr>
      </w:r>
    </w:p>
    <w:p>
      <w:pPr>
        <w:spacing w:after="0"/>
        <w:rPr>
          <w:rFonts w:ascii="Times New Roman"/>
        </w:rPr>
        <w:sectPr>
          <w:pgSz w:w="12470" w:h="17230"/>
          <w:pgMar w:top="0" w:bottom="0" w:left="0" w:right="0"/>
        </w:sectPr>
      </w:pPr>
    </w:p>
    <w:p>
      <w:pPr>
        <w:pStyle w:val="BodyText"/>
        <w:spacing w:before="4"/>
        <w:rPr>
          <w:rFonts w:ascii="Times New Roman"/>
          <w:sz w:val="17"/>
        </w:rPr>
      </w:pPr>
      <w:r>
        <w:rPr/>
        <w:pict>
          <v:shape style="position:absolute;margin-left:0pt;margin-top:.000017pt;width:603pt;height:847.1pt;mso-position-horizontal-relative:page;mso-position-vertical-relative:page;z-index:-21256" type="#_x0000_t202" filled="false" stroked="false">
            <v:textbox inset="0,0,0,0">
              <w:txbxContent>
                <w:p>
                  <w:pPr>
                    <w:spacing w:line="389" w:lineRule="exact" w:before="0"/>
                    <w:ind w:left="1145" w:right="0" w:firstLine="0"/>
                    <w:jc w:val="left"/>
                    <w:rPr>
                      <w:b/>
                      <w:i/>
                      <w:sz w:val="34"/>
                    </w:rPr>
                  </w:pPr>
                  <w:r>
                    <w:rPr>
                      <w:b/>
                      <w:i/>
                      <w:w w:val="51"/>
                      <w:sz w:val="34"/>
                    </w:rPr>
                    <w:t>w</w:t>
                  </w:r>
                </w:p>
                <w:p>
                  <w:pPr>
                    <w:pStyle w:val="BodyText"/>
                    <w:rPr>
                      <w:rFonts w:ascii="Times New Roman"/>
                      <w:sz w:val="38"/>
                    </w:rPr>
                  </w:pPr>
                </w:p>
                <w:p>
                  <w:pPr>
                    <w:pStyle w:val="BodyText"/>
                    <w:rPr>
                      <w:rFonts w:ascii="Times New Roman"/>
                      <w:sz w:val="38"/>
                    </w:rPr>
                  </w:pPr>
                </w:p>
                <w:p>
                  <w:pPr>
                    <w:spacing w:before="320"/>
                    <w:ind w:left="1706" w:right="0" w:firstLine="0"/>
                    <w:jc w:val="left"/>
                    <w:rPr>
                      <w:b/>
                      <w:sz w:val="22"/>
                    </w:rPr>
                  </w:pPr>
                  <w:r>
                    <w:rPr>
                      <w:b/>
                      <w:w w:val="105"/>
                      <w:sz w:val="22"/>
                    </w:rPr>
                    <w:t>MINISTERSTVO FINANCÍ</w:t>
                  </w:r>
                </w:p>
                <w:p>
                  <w:pPr>
                    <w:pStyle w:val="BodyText"/>
                    <w:spacing w:before="99"/>
                    <w:ind w:left="1706"/>
                  </w:pPr>
                  <w:r>
                    <w:rPr>
                      <w:w w:val="115"/>
                    </w:rPr>
                    <w:t>Státní majetek</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32"/>
                    </w:rPr>
                  </w:pPr>
                </w:p>
                <w:p>
                  <w:pPr>
                    <w:tabs>
                      <w:tab w:pos="8193" w:val="left" w:leader="none"/>
                    </w:tabs>
                    <w:spacing w:before="0"/>
                    <w:ind w:left="6631" w:right="0" w:firstLine="0"/>
                    <w:jc w:val="left"/>
                    <w:rPr>
                      <w:sz w:val="26"/>
                    </w:rPr>
                  </w:pPr>
                  <w:r>
                    <w:rPr>
                      <w:w w:val="90"/>
                      <w:sz w:val="26"/>
                    </w:rPr>
                    <w:t>V</w:t>
                  </w:r>
                  <w:r>
                    <w:rPr>
                      <w:spacing w:val="24"/>
                      <w:w w:val="90"/>
                      <w:sz w:val="26"/>
                    </w:rPr>
                    <w:t> </w:t>
                  </w:r>
                  <w:r>
                    <w:rPr>
                      <w:sz w:val="20"/>
                    </w:rPr>
                    <w:t>Praze </w:t>
                  </w:r>
                  <w:r>
                    <w:rPr>
                      <w:spacing w:val="5"/>
                      <w:sz w:val="20"/>
                    </w:rPr>
                    <w:t> </w:t>
                  </w:r>
                  <w:r>
                    <w:rPr>
                      <w:sz w:val="20"/>
                    </w:rPr>
                    <w:t>dne</w:t>
                    <w:tab/>
                  </w:r>
                  <w:r>
                    <w:rPr>
                      <w:w w:val="75"/>
                      <w:sz w:val="26"/>
                    </w:rPr>
                    <w:t>2 3 -05-</w:t>
                  </w:r>
                  <w:r>
                    <w:rPr>
                      <w:spacing w:val="-21"/>
                      <w:w w:val="75"/>
                      <w:sz w:val="26"/>
                    </w:rPr>
                    <w:t> </w:t>
                  </w:r>
                  <w:r>
                    <w:rPr>
                      <w:w w:val="75"/>
                      <w:sz w:val="26"/>
                    </w:rPr>
                    <w:t>2024</w:t>
                  </w:r>
                </w:p>
                <w:p>
                  <w:pPr>
                    <w:pStyle w:val="BodyText"/>
                    <w:rPr>
                      <w:rFonts w:ascii="Times New Roman"/>
                      <w:sz w:val="22"/>
                    </w:rPr>
                  </w:pPr>
                </w:p>
                <w:p>
                  <w:pPr>
                    <w:pStyle w:val="BodyText"/>
                    <w:ind w:left="6637"/>
                  </w:pPr>
                  <w:r>
                    <w:rPr>
                      <w:w w:val="95"/>
                    </w:rPr>
                    <w:t>PID:  MFCREXGMGW</w:t>
                  </w:r>
                </w:p>
                <w:p>
                  <w:pPr>
                    <w:pStyle w:val="BodyText"/>
                    <w:ind w:left="6631"/>
                  </w:pPr>
                  <w:r>
                    <w:rPr>
                      <w:sz w:val="19"/>
                    </w:rPr>
                    <w:t>Č. </w:t>
                  </w:r>
                  <w:r>
                    <w:rPr/>
                    <w:t>j.: MF-35447/2023/7205-16</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31"/>
                    </w:rPr>
                  </w:pPr>
                </w:p>
                <w:p>
                  <w:pPr>
                    <w:tabs>
                      <w:tab w:pos="2689" w:val="left" w:leader="none"/>
                    </w:tabs>
                    <w:spacing w:before="0"/>
                    <w:ind w:left="47" w:right="0" w:firstLine="0"/>
                    <w:jc w:val="center"/>
                    <w:rPr>
                      <w:b/>
                      <w:sz w:val="30"/>
                    </w:rPr>
                  </w:pPr>
                  <w:r>
                    <w:rPr>
                      <w:b/>
                      <w:w w:val="150"/>
                      <w:sz w:val="30"/>
                    </w:rPr>
                    <w:t>Výjimková</w:t>
                    <w:tab/>
                    <w:t>doložka</w:t>
                  </w:r>
                </w:p>
                <w:p>
                  <w:pPr>
                    <w:pStyle w:val="BodyText"/>
                    <w:rPr>
                      <w:rFonts w:ascii="Times New Roman"/>
                      <w:sz w:val="34"/>
                    </w:rPr>
                  </w:pPr>
                </w:p>
                <w:p>
                  <w:pPr>
                    <w:pStyle w:val="BodyText"/>
                    <w:spacing w:line="247" w:lineRule="auto" w:before="243"/>
                    <w:ind w:left="1541" w:right="1493" w:firstLine="7"/>
                    <w:jc w:val="both"/>
                  </w:pPr>
                  <w:r>
                    <w:rPr>
                      <w:w w:val="115"/>
                    </w:rPr>
                    <w:t>Ministerstvo financí povoluje  podle  ustanovení § 27 odst.  4 zákona  č. 219/2000  Sb.,  o majetku   České   republiky   a  jejím   vystupování   v právních   vztazích,   ve   </w:t>
                  </w:r>
                  <w:r>
                    <w:rPr>
                      <w:spacing w:val="56"/>
                      <w:w w:val="115"/>
                    </w:rPr>
                    <w:t> </w:t>
                  </w:r>
                  <w:r>
                    <w:rPr>
                      <w:w w:val="115"/>
                    </w:rPr>
                    <w:t>znění</w:t>
                  </w:r>
                </w:p>
                <w:p>
                  <w:pPr>
                    <w:pStyle w:val="BodyText"/>
                    <w:spacing w:line="266" w:lineRule="auto" w:before="60"/>
                    <w:ind w:left="1534" w:right="1493" w:firstLine="14"/>
                    <w:jc w:val="both"/>
                  </w:pPr>
                  <w:r>
                    <w:rPr>
                      <w:w w:val="115"/>
                    </w:rPr>
                    <w:t>pozdějších předpisů, </w:t>
                  </w:r>
                  <w:r>
                    <w:rPr>
                      <w:b/>
                      <w:w w:val="115"/>
                      <w:sz w:val="22"/>
                    </w:rPr>
                    <w:t>výjimku z podmínek </w:t>
                  </w:r>
                  <w:r>
                    <w:rPr>
                      <w:w w:val="115"/>
                    </w:rPr>
                    <w:t>stanovených v § 27 odst. 2 citovaného zákona, z doby nájmu, a to k nájemní smlouvě č. SMLN 22-31/2022 o nájmu pozemků, resp.  částí  pozemků,  v katastrálním   území  Velká   Úpa  II  uzavřené  mezi   Správou</w:t>
                  </w:r>
                </w:p>
                <w:p>
                  <w:pPr>
                    <w:pStyle w:val="BodyText"/>
                    <w:spacing w:line="278" w:lineRule="auto" w:before="54"/>
                    <w:ind w:left="1548" w:right="1502"/>
                    <w:jc w:val="both"/>
                  </w:pPr>
                  <w:r>
                    <w:rPr>
                      <w:w w:val="115"/>
                    </w:rPr>
                    <w:t>Krkonošského národního parku, jako pronajímatelem a BOBOLIFT s.r.o., jako nájemcem.</w:t>
                  </w:r>
                </w:p>
                <w:p>
                  <w:pPr>
                    <w:pStyle w:val="BodyText"/>
                    <w:rPr>
                      <w:rFonts w:ascii="Times New Roman"/>
                      <w:sz w:val="25"/>
                    </w:rPr>
                  </w:pPr>
                </w:p>
                <w:p>
                  <w:pPr>
                    <w:pStyle w:val="BodyText"/>
                    <w:ind w:left="1548"/>
                    <w:jc w:val="both"/>
                  </w:pPr>
                  <w:r>
                    <w:rPr>
                      <w:w w:val="115"/>
                    </w:rPr>
                    <w:t>Dnem  povolení výjimky tato smlouva  nabývá platnosti.</w:t>
                  </w:r>
                </w:p>
              </w:txbxContent>
            </v:textbox>
            <w10:wrap type="none"/>
          </v:shape>
        </w:pict>
      </w:r>
      <w:r>
        <w:rPr/>
        <w:pict>
          <v:group style="position:absolute;margin-left:0pt;margin-top:.000017pt;width:603pt;height:847.1pt;mso-position-horizontal-relative:page;mso-position-vertical-relative:page;z-index:-21232" coordorigin="0,0" coordsize="12060,16942">
            <v:shape style="position:absolute;left:0;top:0;width:12060;height:16942" type="#_x0000_t75" stroked="false">
              <v:imagedata r:id="rId27" o:title=""/>
            </v:shape>
            <v:shape style="position:absolute;left:6358;top:9518;width:2671;height:1598" type="#_x0000_t75" stroked="false">
              <v:imagedata r:id="rId28" o:title=""/>
            </v:shape>
            <v:shape style="position:absolute;left:7135;top:12053;width:2066;height:2030" type="#_x0000_t75" stroked="false">
              <v:imagedata r:id="rId29" o:title=""/>
            </v:shape>
            <v:rect style="position:absolute;left:6569;top:9332;width:3215;height:1189" filled="true" fillcolor="#000000" stroked="false">
              <v:fill type="solid"/>
            </v:rect>
            <w10:wrap type="none"/>
          </v:group>
        </w:pict>
      </w:r>
    </w:p>
    <w:sectPr>
      <w:pgSz w:w="12060" w:h="16950"/>
      <w:pgMar w:top="162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hyperlink" Target="mailto:posta@mzp.cz" TargetMode="External"/><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hyperlink" Target="http://www.mzp.cz/" TargetMode="External"/><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2024-05-30T09:46:50Z</dcterms:created>
  <dcterms:modified xsi:type="dcterms:W3CDTF">2024-05-30T09:46:50Z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LastSaved">
    <vt:filetime>2024-05-30T00:00:00Z</vt:filetime>
  </property>
</Properties>
</file>