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58E14E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D0AF530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786CDF9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3CB9E8C" w14:textId="77777777" w:rsidR="00D55DC4" w:rsidRDefault="00D55DC4">
            <w:pPr>
              <w:pStyle w:val="Osloven"/>
            </w:pPr>
          </w:p>
        </w:tc>
      </w:tr>
      <w:tr w:rsidR="00AA606F" w14:paraId="1C3A56E1" w14:textId="77777777">
        <w:trPr>
          <w:trHeight w:val="1281"/>
        </w:trPr>
        <w:tc>
          <w:tcPr>
            <w:tcW w:w="160" w:type="dxa"/>
          </w:tcPr>
          <w:p w14:paraId="26C5F7E2" w14:textId="77777777" w:rsidR="00AA606F" w:rsidRDefault="00AA606F" w:rsidP="00AA606F">
            <w:pPr>
              <w:pStyle w:val="Osloven"/>
            </w:pPr>
          </w:p>
        </w:tc>
        <w:tc>
          <w:tcPr>
            <w:tcW w:w="3950" w:type="dxa"/>
          </w:tcPr>
          <w:p w14:paraId="3514C2BB" w14:textId="77777777" w:rsidR="00AA606F" w:rsidRDefault="00AA606F" w:rsidP="00AA606F">
            <w:r>
              <w:tab/>
              <w:t xml:space="preserve">Studio </w:t>
            </w:r>
            <w:proofErr w:type="spellStart"/>
            <w:r>
              <w:t>Prokon</w:t>
            </w:r>
            <w:proofErr w:type="spellEnd"/>
            <w:r>
              <w:t xml:space="preserve"> s.r.o.</w:t>
            </w:r>
          </w:p>
          <w:p w14:paraId="787F47A3" w14:textId="77777777" w:rsidR="00AA606F" w:rsidRDefault="00AA606F" w:rsidP="00AA606F">
            <w:r>
              <w:tab/>
              <w:t>Plzeňská 131/15</w:t>
            </w:r>
          </w:p>
          <w:p w14:paraId="45EC31E6" w14:textId="77777777" w:rsidR="00AA606F" w:rsidRDefault="00AA606F" w:rsidP="00AA606F">
            <w:r>
              <w:t xml:space="preserve"> 353 01 </w:t>
            </w:r>
            <w:r>
              <w:tab/>
              <w:t>Mariánské Lázně</w:t>
            </w:r>
          </w:p>
          <w:p w14:paraId="11431DCC" w14:textId="77777777" w:rsidR="00AA606F" w:rsidRDefault="00AA606F" w:rsidP="00AA606F">
            <w:r>
              <w:t>IČ: 08688192</w:t>
            </w:r>
          </w:p>
          <w:p w14:paraId="60618996" w14:textId="77777777" w:rsidR="00AA606F" w:rsidRDefault="00AA606F" w:rsidP="00AA606F"/>
        </w:tc>
        <w:tc>
          <w:tcPr>
            <w:tcW w:w="160" w:type="dxa"/>
          </w:tcPr>
          <w:p w14:paraId="18E820AD" w14:textId="77777777" w:rsidR="00AA606F" w:rsidRDefault="00AA606F" w:rsidP="00AA606F">
            <w:pPr>
              <w:pStyle w:val="Osloven"/>
            </w:pPr>
          </w:p>
        </w:tc>
      </w:tr>
      <w:tr w:rsidR="00AA606F" w14:paraId="62C17187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0523BAE7" w14:textId="77777777" w:rsidR="00AA606F" w:rsidRDefault="00AA606F" w:rsidP="00AA606F">
            <w:pPr>
              <w:pStyle w:val="Osloven"/>
            </w:pPr>
          </w:p>
        </w:tc>
        <w:tc>
          <w:tcPr>
            <w:tcW w:w="3950" w:type="dxa"/>
          </w:tcPr>
          <w:p w14:paraId="46C5D622" w14:textId="77777777" w:rsidR="00AA606F" w:rsidRDefault="00AA606F" w:rsidP="00AA606F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EB4A241" w14:textId="77777777" w:rsidR="00AA606F" w:rsidRDefault="00AA606F" w:rsidP="00AA606F">
            <w:pPr>
              <w:pStyle w:val="Osloven"/>
            </w:pPr>
          </w:p>
        </w:tc>
      </w:tr>
    </w:tbl>
    <w:p w14:paraId="322D20A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593E1CBA" w14:textId="77777777" w:rsidTr="00AA606F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84BAED9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5A7F631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640871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301704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A606F" w14:paraId="014A2670" w14:textId="77777777" w:rsidTr="00AA606F">
        <w:trPr>
          <w:cantSplit/>
          <w:jc w:val="center"/>
        </w:trPr>
        <w:tc>
          <w:tcPr>
            <w:tcW w:w="2408" w:type="dxa"/>
            <w:vAlign w:val="center"/>
          </w:tcPr>
          <w:p w14:paraId="3EE0F4D8" w14:textId="77777777" w:rsidR="00AA606F" w:rsidRDefault="00AA606F" w:rsidP="00AA606F">
            <w:pPr>
              <w:jc w:val="center"/>
            </w:pPr>
          </w:p>
        </w:tc>
        <w:tc>
          <w:tcPr>
            <w:tcW w:w="2259" w:type="dxa"/>
            <w:vAlign w:val="center"/>
          </w:tcPr>
          <w:p w14:paraId="571DE42D" w14:textId="390A57EE" w:rsidR="00AA606F" w:rsidRDefault="00DF7A43" w:rsidP="00AA606F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 w:rsidRPr="00DF7A43">
              <w:t>ORID/24/836/SP</w:t>
            </w:r>
          </w:p>
        </w:tc>
        <w:tc>
          <w:tcPr>
            <w:tcW w:w="2846" w:type="dxa"/>
            <w:vAlign w:val="center"/>
          </w:tcPr>
          <w:p w14:paraId="30C766CB" w14:textId="2127F2A9" w:rsidR="00AA606F" w:rsidRDefault="00AA606F" w:rsidP="00AA606F">
            <w:pPr>
              <w:jc w:val="center"/>
            </w:pPr>
            <w:r w:rsidRPr="008C05F6">
              <w:t xml:space="preserve">Ing. Stanislav Pajer / </w:t>
            </w:r>
            <w:r>
              <w:t xml:space="preserve">354 922 </w:t>
            </w:r>
            <w:r w:rsidRPr="008C05F6">
              <w:t>158</w:t>
            </w:r>
          </w:p>
        </w:tc>
        <w:tc>
          <w:tcPr>
            <w:tcW w:w="2279" w:type="dxa"/>
            <w:vAlign w:val="center"/>
          </w:tcPr>
          <w:p w14:paraId="6CBF486B" w14:textId="16E3EF5B" w:rsidR="00AA606F" w:rsidRDefault="007D72B1" w:rsidP="00AA606F">
            <w:pPr>
              <w:jc w:val="center"/>
            </w:pPr>
            <w:r>
              <w:t>27</w:t>
            </w:r>
            <w:r w:rsidR="00AA606F">
              <w:t>.5.2024</w:t>
            </w:r>
          </w:p>
        </w:tc>
      </w:tr>
    </w:tbl>
    <w:p w14:paraId="14B14A04" w14:textId="77777777" w:rsidR="00D55DC4" w:rsidRDefault="00D55DC4">
      <w:pPr>
        <w:jc w:val="both"/>
        <w:rPr>
          <w:sz w:val="22"/>
        </w:rPr>
      </w:pPr>
    </w:p>
    <w:p w14:paraId="70713F30" w14:textId="77777777" w:rsidR="00D55DC4" w:rsidRDefault="00D55DC4">
      <w:pPr>
        <w:jc w:val="both"/>
        <w:rPr>
          <w:sz w:val="22"/>
        </w:rPr>
      </w:pPr>
    </w:p>
    <w:p w14:paraId="06AB8B69" w14:textId="39C90E73" w:rsidR="00AA606F" w:rsidRPr="00275113" w:rsidRDefault="00AA606F" w:rsidP="00AA606F">
      <w:pPr>
        <w:ind w:left="284"/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>
        <w:rPr>
          <w:b/>
          <w:sz w:val="24"/>
          <w:szCs w:val="24"/>
        </w:rPr>
        <w:t>Provádění autorského dozoru pro akci „</w:t>
      </w:r>
      <w:r w:rsidRPr="00AA606F">
        <w:rPr>
          <w:b/>
          <w:sz w:val="24"/>
          <w:szCs w:val="24"/>
        </w:rPr>
        <w:t>Stavební úpravy Zpívající fontány</w:t>
      </w:r>
      <w:r>
        <w:rPr>
          <w:b/>
          <w:sz w:val="24"/>
          <w:szCs w:val="24"/>
        </w:rPr>
        <w:t>, Mariánské Lázně“</w:t>
      </w:r>
    </w:p>
    <w:p w14:paraId="7E0FFA61" w14:textId="77777777" w:rsidR="00AA606F" w:rsidRDefault="00AA606F" w:rsidP="00AA606F">
      <w:pPr>
        <w:jc w:val="both"/>
        <w:rPr>
          <w:sz w:val="22"/>
        </w:rPr>
      </w:pPr>
    </w:p>
    <w:p w14:paraId="46056721" w14:textId="77777777" w:rsidR="00AA606F" w:rsidRDefault="00AA606F" w:rsidP="00AA606F">
      <w:pPr>
        <w:jc w:val="both"/>
        <w:rPr>
          <w:sz w:val="22"/>
        </w:rPr>
      </w:pPr>
    </w:p>
    <w:p w14:paraId="58523B9F" w14:textId="317177D6" w:rsidR="00AA606F" w:rsidRDefault="00AA606F" w:rsidP="00AA606F">
      <w:pPr>
        <w:rPr>
          <w:sz w:val="22"/>
        </w:rPr>
      </w:pPr>
      <w:r>
        <w:rPr>
          <w:sz w:val="22"/>
        </w:rPr>
        <w:t>Objednáváme u vás p</w:t>
      </w:r>
      <w:r w:rsidRPr="00AA606F">
        <w:rPr>
          <w:sz w:val="22"/>
        </w:rPr>
        <w:t>rovádění autorského dozoru pro akci „Stavební úpravy Zpívající fontány, Mariánské Lázně“</w:t>
      </w:r>
      <w:r>
        <w:rPr>
          <w:sz w:val="22"/>
        </w:rPr>
        <w:t xml:space="preserve"> dle vaší nabídky</w:t>
      </w:r>
      <w:r w:rsidRPr="008E7D15">
        <w:rPr>
          <w:sz w:val="22"/>
        </w:rPr>
        <w:t xml:space="preserve"> </w:t>
      </w:r>
      <w:r w:rsidRPr="00F5483A">
        <w:rPr>
          <w:sz w:val="22"/>
        </w:rPr>
        <w:t xml:space="preserve">ze </w:t>
      </w:r>
      <w:r>
        <w:rPr>
          <w:sz w:val="22"/>
        </w:rPr>
        <w:t>9.5.2024</w:t>
      </w:r>
    </w:p>
    <w:p w14:paraId="7EA29653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3E6DFAB8" w14:textId="303974A1" w:rsidR="00AA606F" w:rsidRDefault="002E7FF8" w:rsidP="00AA606F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P</w:t>
      </w:r>
      <w:r w:rsidRPr="002E7FF8">
        <w:rPr>
          <w:sz w:val="22"/>
        </w:rPr>
        <w:t>rovádění autorského dozoru pro akci „Stavební úpravy Zpívající fontány, Mariánské Lázně“ dle vaší nabídky ze 9.5.2024</w:t>
      </w:r>
      <w:r w:rsidR="00AA606F" w:rsidRPr="00F5483A">
        <w:rPr>
          <w:sz w:val="22"/>
        </w:rPr>
        <w:t xml:space="preserve">. </w:t>
      </w:r>
    </w:p>
    <w:p w14:paraId="1C383565" w14:textId="716071CA" w:rsidR="00AA606F" w:rsidRPr="009C23AE" w:rsidRDefault="002E7FF8" w:rsidP="00AA606F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Plnění</w:t>
      </w:r>
      <w:r w:rsidR="00AA606F" w:rsidRPr="009C23AE">
        <w:rPr>
          <w:sz w:val="22"/>
        </w:rPr>
        <w:t xml:space="preserve"> se sestává z těchto základních částí:</w:t>
      </w:r>
    </w:p>
    <w:p w14:paraId="33652149" w14:textId="16800E71" w:rsidR="00AA606F" w:rsidRDefault="002E7FF8" w:rsidP="00AA606F">
      <w:pPr>
        <w:pStyle w:val="Nadpis2"/>
        <w:numPr>
          <w:ilvl w:val="1"/>
          <w:numId w:val="1"/>
        </w:numPr>
        <w:spacing w:line="260" w:lineRule="exact"/>
        <w:jc w:val="both"/>
        <w:rPr>
          <w:bCs/>
          <w:sz w:val="22"/>
          <w:szCs w:val="22"/>
        </w:rPr>
      </w:pPr>
      <w:bookmarkStart w:id="0" w:name="_Ref450197736"/>
      <w:r>
        <w:rPr>
          <w:bCs/>
          <w:sz w:val="22"/>
          <w:szCs w:val="22"/>
        </w:rPr>
        <w:t xml:space="preserve">Účast na kontrolních </w:t>
      </w:r>
      <w:r w:rsidR="0058264F">
        <w:rPr>
          <w:bCs/>
          <w:sz w:val="22"/>
          <w:szCs w:val="22"/>
        </w:rPr>
        <w:t xml:space="preserve">dnech stavby </w:t>
      </w:r>
      <w:r w:rsidR="00DF7A43">
        <w:rPr>
          <w:bCs/>
          <w:sz w:val="22"/>
          <w:szCs w:val="22"/>
        </w:rPr>
        <w:t>dle potřeby</w:t>
      </w:r>
    </w:p>
    <w:p w14:paraId="2AEF92D1" w14:textId="20E0808D" w:rsidR="00AA606F" w:rsidRPr="00361FDD" w:rsidRDefault="0058264F" w:rsidP="00AA606F">
      <w:pPr>
        <w:pStyle w:val="Nadpis2"/>
        <w:numPr>
          <w:ilvl w:val="1"/>
          <w:numId w:val="1"/>
        </w:numPr>
        <w:spacing w:line="26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</w:t>
      </w:r>
      <w:r w:rsidRPr="0058264F">
        <w:rPr>
          <w:bCs/>
          <w:sz w:val="22"/>
          <w:szCs w:val="22"/>
        </w:rPr>
        <w:t xml:space="preserve">innosti </w:t>
      </w:r>
      <w:r>
        <w:rPr>
          <w:bCs/>
          <w:sz w:val="22"/>
          <w:szCs w:val="22"/>
        </w:rPr>
        <w:t>autorského dozoru</w:t>
      </w:r>
      <w:r w:rsidRPr="0058264F">
        <w:rPr>
          <w:bCs/>
          <w:sz w:val="22"/>
          <w:szCs w:val="22"/>
        </w:rPr>
        <w:t xml:space="preserve"> mimo stavbu (např. projektová činnost na základě zadání na stavbě)</w:t>
      </w:r>
    </w:p>
    <w:bookmarkEnd w:id="0"/>
    <w:p w14:paraId="6D166BC5" w14:textId="77777777" w:rsidR="0058264F" w:rsidRDefault="0058264F" w:rsidP="0058264F">
      <w:pPr>
        <w:rPr>
          <w:bCs/>
          <w:sz w:val="22"/>
          <w:szCs w:val="22"/>
        </w:rPr>
      </w:pPr>
    </w:p>
    <w:p w14:paraId="31F618AE" w14:textId="4F6B93EB" w:rsidR="0058264F" w:rsidRPr="0058264F" w:rsidRDefault="0058264F" w:rsidP="0058264F">
      <w:pPr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>Předpoklad:</w:t>
      </w:r>
    </w:p>
    <w:p w14:paraId="491D9444" w14:textId="77777777" w:rsidR="0058264F" w:rsidRPr="0058264F" w:rsidRDefault="0058264F" w:rsidP="0058264F">
      <w:pPr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>- 24 docházek na KD</w:t>
      </w:r>
    </w:p>
    <w:p w14:paraId="071D4430" w14:textId="0ECDD25E" w:rsidR="00AA606F" w:rsidRPr="00430D86" w:rsidRDefault="0058264F" w:rsidP="0058264F">
      <w:r w:rsidRPr="0058264F">
        <w:rPr>
          <w:bCs/>
          <w:sz w:val="22"/>
          <w:szCs w:val="22"/>
        </w:rPr>
        <w:t>- 12 hodin projektové práce</w:t>
      </w:r>
    </w:p>
    <w:p w14:paraId="08CD904D" w14:textId="77777777" w:rsidR="00AA606F" w:rsidRPr="00776FFE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Cena</w:t>
      </w:r>
    </w:p>
    <w:p w14:paraId="5125898D" w14:textId="77777777" w:rsidR="00AA606F" w:rsidRPr="009C23AE" w:rsidRDefault="00AA606F" w:rsidP="00AA606F">
      <w:pPr>
        <w:pStyle w:val="Nadpis2"/>
        <w:numPr>
          <w:ilvl w:val="1"/>
          <w:numId w:val="1"/>
        </w:numPr>
        <w:spacing w:line="360" w:lineRule="auto"/>
        <w:ind w:left="788" w:hanging="431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Díla je stanovena v souladu s obecně závaznými právními předpisy a je oběma smluvními stranami dohodnuta ve výši:</w:t>
      </w:r>
    </w:p>
    <w:p w14:paraId="281ACD2D" w14:textId="3EFCFC7E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bez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58264F">
        <w:rPr>
          <w:b/>
          <w:sz w:val="22"/>
          <w:szCs w:val="22"/>
        </w:rPr>
        <w:t>79.800</w:t>
      </w:r>
      <w:r>
        <w:rPr>
          <w:b/>
          <w:sz w:val="22"/>
          <w:szCs w:val="22"/>
        </w:rPr>
        <w:t>,00</w:t>
      </w:r>
      <w:r w:rsidRPr="009C23AE">
        <w:rPr>
          <w:b/>
          <w:color w:val="FF0000"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</w:p>
    <w:p w14:paraId="273E00DB" w14:textId="77777777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sz w:val="22"/>
          <w:szCs w:val="22"/>
        </w:rPr>
      </w:pPr>
      <w:r w:rsidRPr="009C23AE">
        <w:rPr>
          <w:sz w:val="22"/>
          <w:szCs w:val="22"/>
        </w:rPr>
        <w:t>sazba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  <w:t xml:space="preserve">                      </w:t>
      </w:r>
      <w:r w:rsidRPr="009C23AE">
        <w:rPr>
          <w:b/>
          <w:sz w:val="22"/>
          <w:szCs w:val="22"/>
        </w:rPr>
        <w:t>21</w:t>
      </w:r>
      <w:r w:rsidRPr="009C23AE">
        <w:rPr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%</w:t>
      </w:r>
    </w:p>
    <w:p w14:paraId="10B38C4E" w14:textId="2C679FCD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bCs/>
          <w:sz w:val="22"/>
          <w:szCs w:val="22"/>
        </w:rPr>
      </w:pPr>
      <w:r w:rsidRPr="009C23AE">
        <w:rPr>
          <w:sz w:val="22"/>
          <w:szCs w:val="22"/>
        </w:rPr>
        <w:t>výše DPH</w:t>
      </w:r>
      <w:r w:rsidRPr="009C23AE">
        <w:rPr>
          <w:b/>
          <w:bCs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ab/>
      </w:r>
      <w:r w:rsidR="0058264F">
        <w:rPr>
          <w:b/>
          <w:bCs/>
          <w:sz w:val="22"/>
          <w:szCs w:val="22"/>
        </w:rPr>
        <w:t>16.758,00</w:t>
      </w:r>
      <w:r w:rsidRPr="009C23AE">
        <w:rPr>
          <w:b/>
          <w:bCs/>
          <w:sz w:val="22"/>
          <w:szCs w:val="22"/>
        </w:rPr>
        <w:tab/>
        <w:t>Kč</w:t>
      </w:r>
    </w:p>
    <w:p w14:paraId="531A4F65" w14:textId="21AA9D9A" w:rsidR="00AA606F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včetně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58264F">
        <w:rPr>
          <w:b/>
          <w:sz w:val="22"/>
          <w:szCs w:val="22"/>
        </w:rPr>
        <w:t>96.558,00</w:t>
      </w:r>
      <w:r w:rsidRPr="009C23AE">
        <w:rPr>
          <w:b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  <w:r w:rsidRPr="009C23AE">
        <w:rPr>
          <w:b/>
          <w:sz w:val="22"/>
          <w:szCs w:val="22"/>
        </w:rPr>
        <w:t xml:space="preserve"> </w:t>
      </w:r>
    </w:p>
    <w:p w14:paraId="3364C556" w14:textId="77777777" w:rsidR="00AA606F" w:rsidRDefault="00AA606F" w:rsidP="00AA606F">
      <w:pPr>
        <w:ind w:left="709"/>
        <w:rPr>
          <w:sz w:val="22"/>
          <w:szCs w:val="22"/>
        </w:rPr>
      </w:pPr>
    </w:p>
    <w:p w14:paraId="3BF34072" w14:textId="77777777" w:rsidR="00AA606F" w:rsidRDefault="00AA606F" w:rsidP="00AA606F">
      <w:pPr>
        <w:ind w:left="709"/>
        <w:rPr>
          <w:sz w:val="22"/>
          <w:szCs w:val="22"/>
        </w:rPr>
      </w:pPr>
      <w:r w:rsidRPr="009C23AE">
        <w:rPr>
          <w:sz w:val="22"/>
          <w:szCs w:val="22"/>
        </w:rPr>
        <w:t>Ceny jsou platné po celou dobu realizace předmětu Díla.</w:t>
      </w:r>
    </w:p>
    <w:p w14:paraId="4D1E1443" w14:textId="77777777" w:rsidR="00AA606F" w:rsidRDefault="00AA606F" w:rsidP="00AA606F">
      <w:pPr>
        <w:pStyle w:val="Nadpis2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se skládá z cen jednotlivých fází. Dílčí ceny včetně DPH za jednotlivé části jsou tyto:</w:t>
      </w:r>
    </w:p>
    <w:p w14:paraId="15FC252F" w14:textId="787AC395" w:rsidR="00AA606F" w:rsidRPr="00361FDD" w:rsidRDefault="0058264F" w:rsidP="00AA606F">
      <w:pPr>
        <w:pStyle w:val="Nadpis2"/>
        <w:numPr>
          <w:ilvl w:val="2"/>
          <w:numId w:val="1"/>
        </w:numPr>
        <w:spacing w:line="3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58264F">
        <w:rPr>
          <w:bCs/>
          <w:sz w:val="22"/>
          <w:szCs w:val="22"/>
        </w:rPr>
        <w:t>Účast na kontrolních dnech</w:t>
      </w:r>
      <w:r>
        <w:rPr>
          <w:bCs/>
          <w:sz w:val="22"/>
          <w:szCs w:val="22"/>
        </w:rPr>
        <w:t xml:space="preserve"> (24 x 3.000,00 Kč)</w:t>
      </w:r>
      <w:r w:rsidR="00AA606F">
        <w:rPr>
          <w:bCs/>
          <w:sz w:val="22"/>
          <w:szCs w:val="22"/>
        </w:rPr>
        <w:tab/>
      </w:r>
      <w:r w:rsidR="00AA606F">
        <w:rPr>
          <w:bCs/>
          <w:sz w:val="22"/>
          <w:szCs w:val="22"/>
        </w:rPr>
        <w:tab/>
      </w:r>
      <w:r w:rsidR="00AA606F">
        <w:rPr>
          <w:bCs/>
          <w:sz w:val="22"/>
          <w:szCs w:val="22"/>
        </w:rPr>
        <w:tab/>
        <w:t xml:space="preserve">    </w:t>
      </w:r>
      <w:r>
        <w:rPr>
          <w:bCs/>
          <w:sz w:val="22"/>
          <w:szCs w:val="22"/>
        </w:rPr>
        <w:t>72.000</w:t>
      </w:r>
      <w:r w:rsidR="00AA606F" w:rsidRPr="00361FDD">
        <w:rPr>
          <w:bCs/>
          <w:sz w:val="22"/>
          <w:szCs w:val="22"/>
        </w:rPr>
        <w:t>,00 Kč bez DPH</w:t>
      </w:r>
    </w:p>
    <w:p w14:paraId="052B438F" w14:textId="4918D375" w:rsidR="00AA606F" w:rsidRPr="00361FDD" w:rsidRDefault="0058264F" w:rsidP="00AA606F">
      <w:pPr>
        <w:pStyle w:val="Nadpis2"/>
        <w:numPr>
          <w:ilvl w:val="2"/>
          <w:numId w:val="1"/>
        </w:numPr>
        <w:tabs>
          <w:tab w:val="left" w:pos="1418"/>
          <w:tab w:val="left" w:pos="7230"/>
        </w:tabs>
        <w:spacing w:line="380" w:lineRule="exact"/>
        <w:ind w:left="1276" w:hanging="556"/>
        <w:jc w:val="both"/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>Činnosti autorského dozoru mimo stavbu</w:t>
      </w:r>
      <w:r>
        <w:rPr>
          <w:bCs/>
          <w:sz w:val="22"/>
          <w:szCs w:val="22"/>
        </w:rPr>
        <w:t xml:space="preserve"> (12 x 650,00 Kč)</w:t>
      </w:r>
      <w:r>
        <w:rPr>
          <w:bCs/>
          <w:sz w:val="22"/>
          <w:szCs w:val="22"/>
        </w:rPr>
        <w:tab/>
        <w:t xml:space="preserve"> 7.800</w:t>
      </w:r>
      <w:r w:rsidR="00AA606F" w:rsidRPr="00361FDD">
        <w:rPr>
          <w:bCs/>
          <w:sz w:val="22"/>
          <w:szCs w:val="22"/>
        </w:rPr>
        <w:t>,00 Kč bez DPH</w:t>
      </w:r>
    </w:p>
    <w:p w14:paraId="6AF9F77E" w14:textId="5875024C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</w:p>
    <w:p w14:paraId="12987B56" w14:textId="32E31008" w:rsidR="00AA606F" w:rsidRPr="00F5483A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lastRenderedPageBreak/>
        <w:t xml:space="preserve">Termín </w:t>
      </w:r>
    </w:p>
    <w:p w14:paraId="5CD3187C" w14:textId="54015B66" w:rsidR="00AA606F" w:rsidRPr="00F5483A" w:rsidRDefault="0058264F" w:rsidP="00AA60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Činnost bude prováděna po dobu provádění stavby </w:t>
      </w:r>
      <w:r w:rsidRPr="002E7FF8">
        <w:rPr>
          <w:sz w:val="22"/>
        </w:rPr>
        <w:t>„Stavební úpravy Zpívající fontány, Mariánské Lázně“</w:t>
      </w:r>
      <w:r w:rsidR="005058EE">
        <w:rPr>
          <w:sz w:val="22"/>
        </w:rPr>
        <w:t xml:space="preserve"> v období cca od 06/2024 do 03/2025.</w:t>
      </w:r>
    </w:p>
    <w:p w14:paraId="295F4229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5D055FD7" w14:textId="56F3401C" w:rsidR="00AA606F" w:rsidRDefault="005058EE" w:rsidP="00AA606F">
      <w:pPr>
        <w:tabs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Činnost bude fakturována dle skutečně provedené činnosti, tj. počtu docházek </w:t>
      </w:r>
      <w:r w:rsidRPr="005058EE">
        <w:rPr>
          <w:sz w:val="22"/>
          <w:szCs w:val="22"/>
        </w:rPr>
        <w:t>na stavbu a celkového počtu hodin projektové činnosti na této akci.</w:t>
      </w:r>
    </w:p>
    <w:p w14:paraId="22884B0A" w14:textId="77777777" w:rsidR="00AA606F" w:rsidRPr="008E7D15" w:rsidRDefault="00AA606F" w:rsidP="00AA606F">
      <w:pPr>
        <w:tabs>
          <w:tab w:val="num" w:pos="567"/>
        </w:tabs>
        <w:rPr>
          <w:sz w:val="22"/>
          <w:szCs w:val="22"/>
        </w:rPr>
      </w:pPr>
    </w:p>
    <w:p w14:paraId="61B37F98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3E32D691" w14:textId="77777777" w:rsidR="00AA606F" w:rsidRPr="008E7D15" w:rsidRDefault="00AA606F" w:rsidP="00AA606F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F5E452E" w14:textId="77777777" w:rsidR="00AA606F" w:rsidRDefault="00AA606F" w:rsidP="00AA606F">
      <w:pPr>
        <w:rPr>
          <w:sz w:val="22"/>
        </w:rPr>
      </w:pPr>
    </w:p>
    <w:p w14:paraId="1E90BAA6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bookmarkStart w:id="1" w:name="_Hlk129770881"/>
      <w:r>
        <w:rPr>
          <w:b/>
          <w:sz w:val="24"/>
          <w:szCs w:val="24"/>
        </w:rPr>
        <w:t>Příloha</w:t>
      </w:r>
    </w:p>
    <w:p w14:paraId="315529FA" w14:textId="78CC46F4" w:rsidR="00AA606F" w:rsidRPr="00100DAF" w:rsidRDefault="00AA606F" w:rsidP="00AA606F">
      <w:pPr>
        <w:rPr>
          <w:sz w:val="22"/>
          <w:szCs w:val="22"/>
        </w:rPr>
      </w:pPr>
      <w:r w:rsidRPr="00100DAF">
        <w:rPr>
          <w:sz w:val="22"/>
          <w:szCs w:val="22"/>
        </w:rPr>
        <w:t xml:space="preserve">Nabídka ze dne </w:t>
      </w:r>
      <w:r w:rsidR="005058EE">
        <w:rPr>
          <w:sz w:val="22"/>
          <w:szCs w:val="22"/>
        </w:rPr>
        <w:t>9.5.2024</w:t>
      </w:r>
    </w:p>
    <w:bookmarkEnd w:id="1"/>
    <w:p w14:paraId="43920192" w14:textId="77777777" w:rsidR="00D55DC4" w:rsidRDefault="00D55DC4">
      <w:pPr>
        <w:rPr>
          <w:sz w:val="22"/>
        </w:rPr>
      </w:pPr>
    </w:p>
    <w:p w14:paraId="53531A46" w14:textId="77777777" w:rsidR="00D55DC4" w:rsidRDefault="00D55DC4">
      <w:pPr>
        <w:rPr>
          <w:sz w:val="22"/>
        </w:rPr>
      </w:pPr>
    </w:p>
    <w:p w14:paraId="3623E046" w14:textId="77777777" w:rsidR="00D55DC4" w:rsidRDefault="00D55DC4">
      <w:pPr>
        <w:rPr>
          <w:sz w:val="22"/>
        </w:rPr>
      </w:pPr>
    </w:p>
    <w:p w14:paraId="195FA60A" w14:textId="77777777" w:rsidR="00D55DC4" w:rsidRDefault="00D55DC4">
      <w:pPr>
        <w:rPr>
          <w:sz w:val="22"/>
        </w:rPr>
      </w:pPr>
    </w:p>
    <w:p w14:paraId="0571817D" w14:textId="77777777" w:rsidR="00D55DC4" w:rsidRDefault="00D55DC4">
      <w:pPr>
        <w:rPr>
          <w:sz w:val="22"/>
        </w:rPr>
      </w:pPr>
    </w:p>
    <w:p w14:paraId="6E814032" w14:textId="77777777" w:rsidR="00D55DC4" w:rsidRDefault="00D55DC4">
      <w:pPr>
        <w:rPr>
          <w:sz w:val="22"/>
        </w:rPr>
      </w:pPr>
    </w:p>
    <w:p w14:paraId="6F88A94F" w14:textId="77777777" w:rsidR="009678F6" w:rsidRDefault="009678F6" w:rsidP="009678F6">
      <w:pPr>
        <w:rPr>
          <w:sz w:val="22"/>
        </w:rPr>
      </w:pPr>
      <w:r>
        <w:rPr>
          <w:sz w:val="22"/>
        </w:rPr>
        <w:t>……………………………….</w:t>
      </w:r>
    </w:p>
    <w:p w14:paraId="68D4324F" w14:textId="77777777" w:rsidR="009678F6" w:rsidRDefault="009678F6" w:rsidP="009678F6">
      <w:pPr>
        <w:rPr>
          <w:sz w:val="22"/>
        </w:rPr>
      </w:pPr>
      <w:r>
        <w:rPr>
          <w:sz w:val="22"/>
        </w:rPr>
        <w:t>          </w:t>
      </w:r>
      <w:r w:rsidRPr="009678F6">
        <w:rPr>
          <w:sz w:val="22"/>
        </w:rPr>
        <w:t>Ing. Petr Řezník</w:t>
      </w:r>
    </w:p>
    <w:p w14:paraId="2F9AEF38" w14:textId="77777777" w:rsidR="00D55DC4" w:rsidRDefault="009678F6" w:rsidP="009678F6">
      <w:pPr>
        <w:rPr>
          <w:sz w:val="22"/>
        </w:rPr>
      </w:pPr>
      <w:r>
        <w:rPr>
          <w:sz w:val="22"/>
        </w:rPr>
        <w:t>           vedoucí odboru</w:t>
      </w:r>
    </w:p>
    <w:p w14:paraId="65D80E1C" w14:textId="77777777" w:rsidR="00D55DC4" w:rsidRDefault="00D55DC4"/>
    <w:sectPr w:rsidR="00D55DC4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0DF3E" w14:textId="77777777" w:rsidR="00AA606F" w:rsidRDefault="00AA606F">
      <w:r>
        <w:separator/>
      </w:r>
    </w:p>
  </w:endnote>
  <w:endnote w:type="continuationSeparator" w:id="0">
    <w:p w14:paraId="137C0DAE" w14:textId="77777777" w:rsidR="00AA606F" w:rsidRDefault="00AA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C842" w14:textId="77777777" w:rsidR="00AA606F" w:rsidRDefault="00AA606F">
      <w:r>
        <w:separator/>
      </w:r>
    </w:p>
  </w:footnote>
  <w:footnote w:type="continuationSeparator" w:id="0">
    <w:p w14:paraId="4A41C0F1" w14:textId="77777777" w:rsidR="00AA606F" w:rsidRDefault="00AA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972A4B2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0D38AD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41673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0B4275FA" wp14:editId="0FB4A408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1DE5D5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4071518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3EC0F5BD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0BA01A19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15DAA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E24FA95" w14:textId="77777777" w:rsidR="00D55DC4" w:rsidRDefault="00D55DC4">
    <w:pPr>
      <w:pStyle w:val="Zhlav"/>
      <w:jc w:val="center"/>
    </w:pPr>
  </w:p>
  <w:p w14:paraId="4BAE0FA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0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F"/>
    <w:rsid w:val="000A25CF"/>
    <w:rsid w:val="000F4D06"/>
    <w:rsid w:val="00112899"/>
    <w:rsid w:val="001568BC"/>
    <w:rsid w:val="001D7E9B"/>
    <w:rsid w:val="001E2207"/>
    <w:rsid w:val="00256349"/>
    <w:rsid w:val="002C44D6"/>
    <w:rsid w:val="002E7FF8"/>
    <w:rsid w:val="00367CDA"/>
    <w:rsid w:val="003D5BCD"/>
    <w:rsid w:val="0045044A"/>
    <w:rsid w:val="005058EE"/>
    <w:rsid w:val="0058264F"/>
    <w:rsid w:val="005F3740"/>
    <w:rsid w:val="0071681A"/>
    <w:rsid w:val="007D72B1"/>
    <w:rsid w:val="008A133C"/>
    <w:rsid w:val="00944274"/>
    <w:rsid w:val="009678F6"/>
    <w:rsid w:val="009C14FF"/>
    <w:rsid w:val="009D7109"/>
    <w:rsid w:val="00AA606F"/>
    <w:rsid w:val="00AF7FDF"/>
    <w:rsid w:val="00BB66C1"/>
    <w:rsid w:val="00D30002"/>
    <w:rsid w:val="00D55DC4"/>
    <w:rsid w:val="00DF7A43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C0828"/>
  <w15:chartTrackingRefBased/>
  <w15:docId w15:val="{5C09E248-3B44-4116-BB7E-BE225D2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AA606F"/>
    <w:rPr>
      <w:sz w:val="56"/>
    </w:rPr>
  </w:style>
  <w:style w:type="paragraph" w:styleId="Textvbloku">
    <w:name w:val="Block Text"/>
    <w:basedOn w:val="Normln"/>
    <w:rsid w:val="00AA606F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106</TotalTime>
  <Pages>2</Pages>
  <Words>320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3</cp:revision>
  <cp:lastPrinted>2024-05-09T10:30:00Z</cp:lastPrinted>
  <dcterms:created xsi:type="dcterms:W3CDTF">2024-05-09T08:11:00Z</dcterms:created>
  <dcterms:modified xsi:type="dcterms:W3CDTF">2024-05-30T06:59:00Z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