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9F1D" w14:textId="0A72394F" w:rsidR="00D44EAF" w:rsidRDefault="00D44EAF" w:rsidP="0042561C"/>
    <w:p w14:paraId="4FB86C61" w14:textId="7122B39B" w:rsidR="00D44EAF" w:rsidRDefault="00D44EAF"/>
    <w:p w14:paraId="1D49E31A" w14:textId="20CA93BD" w:rsidR="00D44EAF" w:rsidRPr="0042561C" w:rsidRDefault="004C11F7" w:rsidP="0042561C">
      <w:pPr>
        <w:spacing w:line="360" w:lineRule="auto"/>
        <w:ind w:left="567" w:hanging="567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DODATEK</w:t>
      </w:r>
      <w:r w:rsidR="00F757CF">
        <w:rPr>
          <w:rFonts w:cstheme="minorHAnsi"/>
          <w:b/>
          <w:sz w:val="20"/>
          <w:szCs w:val="20"/>
        </w:rPr>
        <w:t xml:space="preserve"> Č. 1</w:t>
      </w:r>
      <w:r w:rsidRPr="0042561C">
        <w:rPr>
          <w:rFonts w:cstheme="minorHAnsi"/>
          <w:b/>
          <w:sz w:val="20"/>
          <w:szCs w:val="20"/>
        </w:rPr>
        <w:t xml:space="preserve"> K</w:t>
      </w:r>
      <w:r w:rsidR="00865AEE">
        <w:rPr>
          <w:rFonts w:cstheme="minorHAnsi"/>
          <w:b/>
          <w:sz w:val="20"/>
          <w:szCs w:val="20"/>
        </w:rPr>
        <w:t>E</w:t>
      </w:r>
      <w:r w:rsidRPr="0042561C">
        <w:rPr>
          <w:rFonts w:cstheme="minorHAnsi"/>
          <w:b/>
          <w:sz w:val="20"/>
          <w:szCs w:val="20"/>
        </w:rPr>
        <w:t xml:space="preserve"> </w:t>
      </w:r>
      <w:r w:rsidR="00D44EAF" w:rsidRPr="0042561C">
        <w:rPr>
          <w:rFonts w:cstheme="minorHAnsi"/>
          <w:b/>
          <w:sz w:val="20"/>
          <w:szCs w:val="20"/>
        </w:rPr>
        <w:t>KUPNÍ SMLOUV</w:t>
      </w:r>
      <w:r w:rsidRPr="0042561C">
        <w:rPr>
          <w:rFonts w:cstheme="minorHAnsi"/>
          <w:b/>
          <w:sz w:val="20"/>
          <w:szCs w:val="20"/>
        </w:rPr>
        <w:t>Ě</w:t>
      </w:r>
      <w:r w:rsidR="00D44EAF" w:rsidRPr="0042561C">
        <w:rPr>
          <w:rFonts w:cstheme="minorHAnsi"/>
          <w:b/>
          <w:sz w:val="20"/>
          <w:szCs w:val="20"/>
        </w:rPr>
        <w:t xml:space="preserve"> </w:t>
      </w:r>
      <w:r w:rsidR="00865AEE">
        <w:rPr>
          <w:rFonts w:cstheme="minorHAnsi"/>
          <w:b/>
          <w:sz w:val="20"/>
          <w:szCs w:val="20"/>
        </w:rPr>
        <w:t>ZE DNE 28. 3. 2024</w:t>
      </w:r>
    </w:p>
    <w:p w14:paraId="369A1431" w14:textId="2504FD56" w:rsidR="00D44EAF" w:rsidRPr="0042561C" w:rsidRDefault="00D44EAF" w:rsidP="0042561C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center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42561C">
        <w:rPr>
          <w:rFonts w:eastAsia="Times New Roman" w:cstheme="minorHAnsi"/>
          <w:sz w:val="20"/>
          <w:szCs w:val="20"/>
          <w:lang w:eastAsia="cs-CZ"/>
        </w:rPr>
        <w:t>uzavřen</w:t>
      </w:r>
      <w:r w:rsidR="004C11F7" w:rsidRPr="0042561C">
        <w:rPr>
          <w:rFonts w:eastAsia="Times New Roman" w:cstheme="minorHAnsi"/>
          <w:sz w:val="20"/>
          <w:szCs w:val="20"/>
          <w:lang w:eastAsia="cs-CZ"/>
        </w:rPr>
        <w:t>ý</w:t>
      </w:r>
      <w:r w:rsidRPr="0042561C">
        <w:rPr>
          <w:rFonts w:eastAsia="Times New Roman" w:cstheme="minorHAnsi"/>
          <w:sz w:val="20"/>
          <w:szCs w:val="20"/>
          <w:lang w:eastAsia="cs-CZ"/>
        </w:rPr>
        <w:t xml:space="preserve"> podle ust. § 1746 odst. 2 zákona č. 89/2012 Sb. občanský zákoník, ve znění pozdějších předpisů, ve smyslu ust. § 2079 a násl. zákona č. 89/2012 Sb., občanského zákoníku, ve znění pozdějších předpisů (dále jen „</w:t>
      </w:r>
      <w:r w:rsidRPr="0042561C">
        <w:rPr>
          <w:rFonts w:eastAsia="Times New Roman" w:cstheme="minorHAnsi"/>
          <w:b/>
          <w:bCs/>
          <w:sz w:val="20"/>
          <w:szCs w:val="20"/>
          <w:lang w:eastAsia="cs-CZ"/>
        </w:rPr>
        <w:t>občanský zákoník</w:t>
      </w:r>
      <w:r w:rsidRPr="0042561C">
        <w:rPr>
          <w:rFonts w:eastAsia="Times New Roman" w:cstheme="minorHAnsi"/>
          <w:sz w:val="20"/>
          <w:szCs w:val="20"/>
          <w:lang w:eastAsia="cs-CZ"/>
        </w:rPr>
        <w:t>“)</w:t>
      </w:r>
    </w:p>
    <w:p w14:paraId="50057B09" w14:textId="77777777" w:rsidR="00D44EAF" w:rsidRPr="0042561C" w:rsidRDefault="00D44EAF" w:rsidP="0042561C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center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3DD3367A" w14:textId="77777777" w:rsidR="00D44EAF" w:rsidRPr="0042561C" w:rsidRDefault="00D44EAF" w:rsidP="0042561C">
      <w:pPr>
        <w:spacing w:line="360" w:lineRule="auto"/>
        <w:contextualSpacing/>
        <w:rPr>
          <w:rFonts w:cstheme="minorHAnsi"/>
          <w:sz w:val="20"/>
          <w:szCs w:val="20"/>
        </w:rPr>
      </w:pPr>
    </w:p>
    <w:p w14:paraId="6ADDC806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Kupující:</w:t>
      </w:r>
    </w:p>
    <w:p w14:paraId="594F88FC" w14:textId="5F87D5E3" w:rsidR="00D44EAF" w:rsidRPr="00CB7177" w:rsidRDefault="00D44EAF" w:rsidP="0042561C">
      <w:pPr>
        <w:spacing w:line="360" w:lineRule="auto"/>
        <w:ind w:left="567" w:hanging="567"/>
        <w:contextualSpacing/>
        <w:rPr>
          <w:rFonts w:cstheme="minorHAnsi"/>
          <w:b/>
          <w:bCs/>
          <w:sz w:val="20"/>
          <w:szCs w:val="20"/>
        </w:rPr>
      </w:pPr>
      <w:r w:rsidRPr="00CB7177">
        <w:rPr>
          <w:rFonts w:cstheme="minorHAnsi"/>
          <w:b/>
          <w:bCs/>
          <w:sz w:val="20"/>
          <w:szCs w:val="20"/>
        </w:rPr>
        <w:t>Psychiatrická nemocnice v Kroměříži</w:t>
      </w:r>
      <w:r w:rsidRPr="00CB7177">
        <w:rPr>
          <w:rFonts w:cstheme="minorHAnsi"/>
          <w:b/>
          <w:bCs/>
          <w:sz w:val="20"/>
          <w:szCs w:val="20"/>
        </w:rPr>
        <w:tab/>
        <w:t xml:space="preserve"> </w:t>
      </w:r>
    </w:p>
    <w:p w14:paraId="53DC7F6A" w14:textId="129E73DD" w:rsidR="00B10D48" w:rsidRDefault="00B10D48" w:rsidP="00B10D48">
      <w:pPr>
        <w:spacing w:line="360" w:lineRule="auto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 a Opatření MZDR 28063/2018-2/OPŘ ze dne 18. 9. 2018.</w:t>
      </w:r>
    </w:p>
    <w:p w14:paraId="63CF9B3B" w14:textId="2E831E3F" w:rsidR="00B10D48" w:rsidRPr="0042561C" w:rsidRDefault="00B10D48" w:rsidP="00B10D48">
      <w:pPr>
        <w:spacing w:line="360" w:lineRule="auto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 xml:space="preserve">jejímž jménem jedná: </w:t>
      </w:r>
      <w:r>
        <w:rPr>
          <w:rFonts w:cstheme="minorHAnsi"/>
          <w:sz w:val="20"/>
          <w:szCs w:val="20"/>
        </w:rPr>
        <w:t>prof. MUDr. Roman Havlík, Ph.D.</w:t>
      </w:r>
      <w:r w:rsidRPr="0042561C">
        <w:rPr>
          <w:rFonts w:cstheme="minorHAnsi"/>
          <w:sz w:val="20"/>
          <w:szCs w:val="20"/>
        </w:rPr>
        <w:t>, ředitel</w:t>
      </w:r>
    </w:p>
    <w:p w14:paraId="5B4720A9" w14:textId="2319FEB1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Sídlo: Havlíčkova 1265</w:t>
      </w:r>
      <w:r w:rsidR="006206EA">
        <w:rPr>
          <w:rFonts w:cstheme="minorHAnsi"/>
          <w:sz w:val="20"/>
          <w:szCs w:val="20"/>
        </w:rPr>
        <w:t>/50</w:t>
      </w:r>
      <w:r w:rsidRPr="0042561C">
        <w:rPr>
          <w:rFonts w:cstheme="minorHAnsi"/>
          <w:sz w:val="20"/>
          <w:szCs w:val="20"/>
        </w:rPr>
        <w:t>, 767 40 Kroměříž</w:t>
      </w:r>
      <w:r w:rsidRPr="0042561C">
        <w:rPr>
          <w:rFonts w:cstheme="minorHAnsi"/>
          <w:sz w:val="20"/>
          <w:szCs w:val="20"/>
        </w:rPr>
        <w:tab/>
      </w:r>
    </w:p>
    <w:p w14:paraId="52BCC990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IČO: 00567914</w:t>
      </w:r>
      <w:r w:rsidRPr="0042561C">
        <w:rPr>
          <w:rFonts w:cstheme="minorHAnsi"/>
          <w:sz w:val="20"/>
          <w:szCs w:val="20"/>
        </w:rPr>
        <w:tab/>
      </w:r>
      <w:r w:rsidRPr="0042561C">
        <w:rPr>
          <w:rFonts w:cstheme="minorHAnsi"/>
          <w:sz w:val="20"/>
          <w:szCs w:val="20"/>
        </w:rPr>
        <w:tab/>
      </w:r>
    </w:p>
    <w:p w14:paraId="4B0CC3D6" w14:textId="7222E619" w:rsidR="00D44EAF" w:rsidRPr="0042561C" w:rsidRDefault="00D44EAF" w:rsidP="00B10D48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DIČ: CZ00567914</w:t>
      </w:r>
      <w:r w:rsidRPr="0042561C">
        <w:rPr>
          <w:rFonts w:cstheme="minorHAnsi"/>
          <w:sz w:val="20"/>
          <w:szCs w:val="20"/>
        </w:rPr>
        <w:tab/>
      </w:r>
      <w:r w:rsidRPr="0042561C">
        <w:rPr>
          <w:rFonts w:cstheme="minorHAnsi"/>
          <w:sz w:val="20"/>
          <w:szCs w:val="20"/>
        </w:rPr>
        <w:tab/>
      </w:r>
    </w:p>
    <w:p w14:paraId="08370B8A" w14:textId="4D10F84C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(dále jen jako „</w:t>
      </w:r>
      <w:r w:rsidR="0042561C">
        <w:rPr>
          <w:rFonts w:cstheme="minorHAnsi"/>
          <w:b/>
          <w:bCs/>
          <w:sz w:val="20"/>
          <w:szCs w:val="20"/>
        </w:rPr>
        <w:t>k</w:t>
      </w:r>
      <w:r w:rsidRPr="0042561C">
        <w:rPr>
          <w:rFonts w:cstheme="minorHAnsi"/>
          <w:b/>
          <w:bCs/>
          <w:sz w:val="20"/>
          <w:szCs w:val="20"/>
        </w:rPr>
        <w:t>upující</w:t>
      </w:r>
      <w:r w:rsidRPr="0042561C">
        <w:rPr>
          <w:rFonts w:cstheme="minorHAnsi"/>
          <w:sz w:val="20"/>
          <w:szCs w:val="20"/>
        </w:rPr>
        <w:t>“)</w:t>
      </w:r>
    </w:p>
    <w:p w14:paraId="42C26E19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</w:p>
    <w:p w14:paraId="38067B11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a</w:t>
      </w:r>
    </w:p>
    <w:p w14:paraId="41AF6325" w14:textId="77777777" w:rsidR="00D44EAF" w:rsidRPr="0042561C" w:rsidRDefault="00D44EAF" w:rsidP="0042561C">
      <w:pPr>
        <w:spacing w:line="36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007B607B" w14:textId="77777777" w:rsidR="00D44EAF" w:rsidRPr="0042561C" w:rsidRDefault="00D44EAF" w:rsidP="0042561C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42561C">
        <w:rPr>
          <w:rFonts w:cstheme="minorHAnsi"/>
          <w:b/>
          <w:color w:val="000000"/>
          <w:sz w:val="20"/>
          <w:szCs w:val="20"/>
        </w:rPr>
        <w:t>Prodávající:</w:t>
      </w:r>
    </w:p>
    <w:p w14:paraId="18310097" w14:textId="34D56767" w:rsidR="00D44EAF" w:rsidRPr="00FA4383" w:rsidRDefault="00865AEE" w:rsidP="0042561C">
      <w:pPr>
        <w:tabs>
          <w:tab w:val="left" w:pos="2977"/>
        </w:tabs>
        <w:spacing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FA4383">
        <w:rPr>
          <w:rFonts w:cstheme="minorHAnsi"/>
          <w:b/>
          <w:bCs/>
          <w:color w:val="000000"/>
          <w:sz w:val="20"/>
          <w:szCs w:val="20"/>
        </w:rPr>
        <w:t>INDUBIA s.r.o.</w:t>
      </w:r>
    </w:p>
    <w:p w14:paraId="2AF05349" w14:textId="7B81EE3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Sídlo: </w:t>
      </w:r>
      <w:r w:rsidR="00FA4383">
        <w:rPr>
          <w:rFonts w:cstheme="minorHAnsi"/>
          <w:color w:val="000000"/>
          <w:sz w:val="20"/>
          <w:szCs w:val="20"/>
        </w:rPr>
        <w:t>Milady Horákové 42/127, 160 00 Praha</w:t>
      </w:r>
    </w:p>
    <w:p w14:paraId="60B7DFDC" w14:textId="43C476F3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b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IČO: </w:t>
      </w:r>
      <w:r w:rsidR="00FA4383">
        <w:rPr>
          <w:rFonts w:cstheme="minorHAnsi"/>
          <w:color w:val="000000"/>
          <w:sz w:val="20"/>
          <w:szCs w:val="20"/>
        </w:rPr>
        <w:t>28111290</w:t>
      </w:r>
    </w:p>
    <w:p w14:paraId="0913F64C" w14:textId="01A3F450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>DIČ/VAT ID: CZ</w:t>
      </w:r>
      <w:r w:rsidR="00FA4383">
        <w:rPr>
          <w:rFonts w:cstheme="minorHAnsi"/>
          <w:color w:val="000000"/>
          <w:sz w:val="20"/>
          <w:szCs w:val="20"/>
        </w:rPr>
        <w:t>28111290</w:t>
      </w:r>
      <w:r w:rsidRPr="0042561C">
        <w:rPr>
          <w:rFonts w:cstheme="minorHAnsi"/>
          <w:color w:val="000000"/>
          <w:sz w:val="20"/>
          <w:szCs w:val="20"/>
        </w:rPr>
        <w:tab/>
      </w:r>
    </w:p>
    <w:p w14:paraId="5DDC64AD" w14:textId="20DBA5EA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jejímž jménem jedná: </w:t>
      </w:r>
      <w:r w:rsidR="00B10D48">
        <w:rPr>
          <w:rFonts w:cstheme="minorHAnsi"/>
          <w:color w:val="000000"/>
          <w:sz w:val="20"/>
          <w:szCs w:val="20"/>
        </w:rPr>
        <w:t xml:space="preserve">Ing. </w:t>
      </w:r>
      <w:r w:rsidR="00FA4383">
        <w:rPr>
          <w:rFonts w:cstheme="minorHAnsi"/>
          <w:color w:val="000000"/>
          <w:sz w:val="20"/>
          <w:szCs w:val="20"/>
        </w:rPr>
        <w:t>Tomáš Köhler, jednatel</w:t>
      </w:r>
    </w:p>
    <w:p w14:paraId="6B0F1AFC" w14:textId="58E6B223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Zápis v obchodním rejstříku: U </w:t>
      </w:r>
      <w:r w:rsidR="00FA4383">
        <w:rPr>
          <w:rFonts w:cstheme="minorHAnsi"/>
          <w:color w:val="000000"/>
          <w:sz w:val="20"/>
          <w:szCs w:val="20"/>
        </w:rPr>
        <w:t>Městského soudu v Praze, oddíl C, vložka 166500</w:t>
      </w:r>
    </w:p>
    <w:p w14:paraId="3D8B2318" w14:textId="03BB6D6D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Bankovní spojení: </w:t>
      </w:r>
      <w:r w:rsidR="00FA4383">
        <w:rPr>
          <w:rFonts w:cstheme="minorHAnsi"/>
          <w:color w:val="000000"/>
          <w:sz w:val="20"/>
          <w:szCs w:val="20"/>
        </w:rPr>
        <w:t>237630211/5500</w:t>
      </w:r>
    </w:p>
    <w:p w14:paraId="1DCE18C7" w14:textId="77777777" w:rsidR="00D44EAF" w:rsidRPr="0042561C" w:rsidRDefault="00D44EAF" w:rsidP="0042561C">
      <w:pPr>
        <w:spacing w:line="360" w:lineRule="auto"/>
        <w:ind w:hanging="567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6994198" w14:textId="4A1A9473" w:rsidR="00D44EAF" w:rsidRPr="0042561C" w:rsidRDefault="00D44EAF" w:rsidP="0042561C">
      <w:pPr>
        <w:spacing w:line="360" w:lineRule="auto"/>
        <w:ind w:left="567" w:hanging="567"/>
        <w:jc w:val="both"/>
        <w:rPr>
          <w:rFonts w:eastAsia="Times New Roman" w:cstheme="minorHAnsi"/>
          <w:sz w:val="20"/>
          <w:szCs w:val="20"/>
          <w:lang w:eastAsia="cs-CZ"/>
        </w:rPr>
      </w:pPr>
      <w:r w:rsidRPr="0042561C">
        <w:rPr>
          <w:rFonts w:eastAsia="Times New Roman" w:cstheme="minorHAnsi"/>
          <w:sz w:val="20"/>
          <w:szCs w:val="20"/>
          <w:lang w:eastAsia="cs-CZ"/>
        </w:rPr>
        <w:t>(dále jen jako „</w:t>
      </w:r>
      <w:r w:rsidR="0042561C">
        <w:rPr>
          <w:rFonts w:eastAsia="Times New Roman" w:cstheme="minorHAnsi"/>
          <w:b/>
          <w:bCs/>
          <w:sz w:val="20"/>
          <w:szCs w:val="20"/>
          <w:lang w:eastAsia="cs-CZ"/>
        </w:rPr>
        <w:t>p</w:t>
      </w:r>
      <w:r w:rsidRPr="0042561C">
        <w:rPr>
          <w:rFonts w:eastAsia="Times New Roman" w:cstheme="minorHAnsi"/>
          <w:b/>
          <w:bCs/>
          <w:sz w:val="20"/>
          <w:szCs w:val="20"/>
          <w:lang w:eastAsia="cs-CZ"/>
        </w:rPr>
        <w:t>rodávající</w:t>
      </w:r>
      <w:r w:rsidRPr="0042561C">
        <w:rPr>
          <w:rFonts w:eastAsia="Times New Roman" w:cstheme="minorHAnsi"/>
          <w:sz w:val="20"/>
          <w:szCs w:val="20"/>
          <w:lang w:eastAsia="cs-CZ"/>
        </w:rPr>
        <w:t>“)</w:t>
      </w:r>
    </w:p>
    <w:p w14:paraId="770C8E67" w14:textId="77777777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5BF7FE44" w14:textId="77777777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77257495" w14:textId="0EB8CD6A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2D3A18C2" w14:textId="78BDE00F" w:rsidR="00443CE9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274988F3" w14:textId="4B17A286" w:rsid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64C2DD1F" w14:textId="22A9E46D" w:rsid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6AACEE3B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F0AC08F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lastRenderedPageBreak/>
        <w:t>I.</w:t>
      </w:r>
    </w:p>
    <w:p w14:paraId="3A8A05EA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Úvodní ustanovení</w:t>
      </w:r>
    </w:p>
    <w:p w14:paraId="5C11C549" w14:textId="2B7BC046" w:rsidR="0042561C" w:rsidRPr="00B10D48" w:rsidRDefault="0042561C" w:rsidP="00B10D48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B10D48">
        <w:rPr>
          <w:rFonts w:cstheme="minorHAnsi"/>
          <w:sz w:val="20"/>
          <w:szCs w:val="20"/>
        </w:rPr>
        <w:t xml:space="preserve">Na základě </w:t>
      </w:r>
      <w:r w:rsidR="00C02EFC">
        <w:rPr>
          <w:rFonts w:cstheme="minorHAnsi"/>
          <w:sz w:val="20"/>
          <w:szCs w:val="20"/>
        </w:rPr>
        <w:t xml:space="preserve">otevřeného řízení nadlimitní </w:t>
      </w:r>
      <w:r w:rsidRPr="00B10D48">
        <w:rPr>
          <w:rFonts w:cstheme="minorHAnsi"/>
          <w:sz w:val="20"/>
          <w:szCs w:val="20"/>
        </w:rPr>
        <w:t>veřejné zakázky s názvem „</w:t>
      </w:r>
      <w:r w:rsidR="00FA4383" w:rsidRPr="00FA4383">
        <w:rPr>
          <w:rStyle w:val="Siln"/>
          <w:rFonts w:ascii="Verdana" w:hAnsi="Verdana"/>
          <w:bCs w:val="0"/>
          <w:color w:val="333333"/>
          <w:sz w:val="18"/>
          <w:szCs w:val="18"/>
          <w:bdr w:val="none" w:sz="0" w:space="0" w:color="auto" w:frame="1"/>
        </w:rPr>
        <w:t>Elektricky polohovatelná nemocniční lůžka</w:t>
      </w:r>
      <w:r w:rsidRPr="006206EA">
        <w:rPr>
          <w:rFonts w:cstheme="minorHAnsi"/>
          <w:sz w:val="20"/>
          <w:szCs w:val="20"/>
        </w:rPr>
        <w:t>“, interní evidenční číslo</w:t>
      </w:r>
      <w:r w:rsidR="006206EA" w:rsidRPr="006206EA">
        <w:rPr>
          <w:rFonts w:cstheme="minorHAnsi"/>
          <w:sz w:val="20"/>
          <w:szCs w:val="20"/>
        </w:rPr>
        <w:t xml:space="preserve"> </w:t>
      </w:r>
      <w:r w:rsidR="00FA4383" w:rsidRPr="00FA4383">
        <w:rPr>
          <w:rFonts w:cstheme="minorHAnsi"/>
          <w:b/>
          <w:bCs/>
          <w:sz w:val="20"/>
          <w:szCs w:val="20"/>
        </w:rPr>
        <w:t>VZ0172373</w:t>
      </w:r>
      <w:r w:rsidR="006206EA" w:rsidRPr="006206EA">
        <w:rPr>
          <w:rFonts w:cstheme="minorHAnsi"/>
          <w:sz w:val="20"/>
          <w:szCs w:val="20"/>
        </w:rPr>
        <w:t xml:space="preserve">, </w:t>
      </w:r>
      <w:r w:rsidRPr="00B10D48">
        <w:rPr>
          <w:rFonts w:cstheme="minorHAnsi"/>
          <w:sz w:val="20"/>
          <w:szCs w:val="20"/>
        </w:rPr>
        <w:t xml:space="preserve">smluvní strany uzavřely dne </w:t>
      </w:r>
      <w:r w:rsidR="00FA4383">
        <w:rPr>
          <w:rFonts w:cstheme="minorHAnsi"/>
          <w:sz w:val="20"/>
          <w:szCs w:val="20"/>
        </w:rPr>
        <w:t>28</w:t>
      </w:r>
      <w:r w:rsidR="006206EA">
        <w:rPr>
          <w:rFonts w:cstheme="minorHAnsi"/>
          <w:sz w:val="20"/>
          <w:szCs w:val="20"/>
        </w:rPr>
        <w:t xml:space="preserve">. </w:t>
      </w:r>
      <w:r w:rsidR="00FA4383">
        <w:rPr>
          <w:rFonts w:cstheme="minorHAnsi"/>
          <w:sz w:val="20"/>
          <w:szCs w:val="20"/>
        </w:rPr>
        <w:t>3</w:t>
      </w:r>
      <w:r w:rsidR="006206EA">
        <w:rPr>
          <w:rFonts w:cstheme="minorHAnsi"/>
          <w:sz w:val="20"/>
          <w:szCs w:val="20"/>
        </w:rPr>
        <w:t>. 20</w:t>
      </w:r>
      <w:r w:rsidR="00071D13">
        <w:rPr>
          <w:rFonts w:cstheme="minorHAnsi"/>
          <w:sz w:val="20"/>
          <w:szCs w:val="20"/>
        </w:rPr>
        <w:t>2</w:t>
      </w:r>
      <w:r w:rsidR="00FA4383">
        <w:rPr>
          <w:rFonts w:cstheme="minorHAnsi"/>
          <w:sz w:val="20"/>
          <w:szCs w:val="20"/>
        </w:rPr>
        <w:t>4</w:t>
      </w:r>
      <w:r w:rsidR="00B10D48" w:rsidRPr="00B10D48">
        <w:rPr>
          <w:rFonts w:cstheme="minorHAnsi"/>
          <w:sz w:val="20"/>
          <w:szCs w:val="20"/>
        </w:rPr>
        <w:t xml:space="preserve"> </w:t>
      </w:r>
      <w:r w:rsidR="00C02EFC">
        <w:rPr>
          <w:rFonts w:cstheme="minorHAnsi"/>
          <w:sz w:val="20"/>
          <w:szCs w:val="20"/>
        </w:rPr>
        <w:t>K</w:t>
      </w:r>
      <w:r w:rsidR="00B10D48" w:rsidRPr="00B10D48">
        <w:rPr>
          <w:rFonts w:cstheme="minorHAnsi"/>
          <w:sz w:val="20"/>
          <w:szCs w:val="20"/>
        </w:rPr>
        <w:t xml:space="preserve">upní smlouvu </w:t>
      </w:r>
      <w:r w:rsidRPr="00B10D48">
        <w:rPr>
          <w:rFonts w:cstheme="minorHAnsi"/>
          <w:sz w:val="20"/>
          <w:szCs w:val="20"/>
        </w:rPr>
        <w:t>(dále jen „smlouva“), kdy předmětem této smlouvy je závazek</w:t>
      </w:r>
      <w:r w:rsidR="00B10D48" w:rsidRPr="00B10D48">
        <w:rPr>
          <w:rFonts w:cstheme="minorHAnsi"/>
          <w:sz w:val="20"/>
          <w:szCs w:val="20"/>
        </w:rPr>
        <w:t xml:space="preserve"> prodávajícího dodat kupujícímu </w:t>
      </w:r>
      <w:r w:rsidR="00FA4383">
        <w:rPr>
          <w:rFonts w:cstheme="minorHAnsi"/>
          <w:sz w:val="20"/>
          <w:szCs w:val="20"/>
        </w:rPr>
        <w:t>elektricky polohovatelná nemocniční lůžka</w:t>
      </w:r>
      <w:r w:rsidRPr="00B10D48">
        <w:rPr>
          <w:rFonts w:cstheme="minorHAnsi"/>
          <w:sz w:val="20"/>
          <w:szCs w:val="20"/>
        </w:rPr>
        <w:t>.</w:t>
      </w:r>
    </w:p>
    <w:p w14:paraId="61FF5D79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II.</w:t>
      </w:r>
    </w:p>
    <w:p w14:paraId="1CB1E864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Předmět dodatku</w:t>
      </w:r>
    </w:p>
    <w:p w14:paraId="474A236F" w14:textId="017163A2" w:rsidR="00B10D48" w:rsidRPr="00B10D48" w:rsidRDefault="0042561C" w:rsidP="00B10D48">
      <w:pPr>
        <w:pStyle w:val="Odstavecseseznamem"/>
        <w:numPr>
          <w:ilvl w:val="0"/>
          <w:numId w:val="3"/>
        </w:numPr>
        <w:ind w:left="284" w:hanging="295"/>
        <w:jc w:val="both"/>
        <w:rPr>
          <w:b/>
          <w:bCs/>
        </w:rPr>
      </w:pPr>
      <w:r w:rsidRPr="00B10D48">
        <w:rPr>
          <w:rFonts w:cstheme="minorHAnsi"/>
          <w:sz w:val="20"/>
          <w:szCs w:val="20"/>
        </w:rPr>
        <w:t xml:space="preserve">Smluvní strany se </w:t>
      </w:r>
      <w:r w:rsidR="00B10D48">
        <w:rPr>
          <w:rFonts w:cstheme="minorHAnsi"/>
          <w:sz w:val="20"/>
          <w:szCs w:val="20"/>
        </w:rPr>
        <w:t xml:space="preserve">na základě požadavku kupujícího </w:t>
      </w:r>
      <w:r w:rsidRPr="00B10D48">
        <w:rPr>
          <w:rFonts w:cstheme="minorHAnsi"/>
          <w:sz w:val="20"/>
          <w:szCs w:val="20"/>
        </w:rPr>
        <w:t xml:space="preserve">dohodly </w:t>
      </w:r>
      <w:r w:rsidR="00B10D48" w:rsidRPr="00B10D48">
        <w:rPr>
          <w:rFonts w:cstheme="minorHAnsi"/>
          <w:sz w:val="20"/>
          <w:szCs w:val="20"/>
        </w:rPr>
        <w:t xml:space="preserve">na doplnění Přílohy č. 1 smlouvy, kdy </w:t>
      </w:r>
      <w:r w:rsidR="00B10D48">
        <w:rPr>
          <w:rFonts w:cstheme="minorHAnsi"/>
          <w:sz w:val="20"/>
          <w:szCs w:val="20"/>
        </w:rPr>
        <w:t xml:space="preserve">sortiment uvedený v Příloze č. 1 </w:t>
      </w:r>
      <w:r w:rsidR="00B10D48" w:rsidRPr="00B10D48">
        <w:rPr>
          <w:rFonts w:cstheme="minorHAnsi"/>
          <w:sz w:val="20"/>
          <w:szCs w:val="20"/>
        </w:rPr>
        <w:t>se doplňuje o položku</w:t>
      </w:r>
      <w:r w:rsidR="00B10D48">
        <w:rPr>
          <w:rFonts w:cstheme="minorHAnsi"/>
          <w:sz w:val="20"/>
          <w:szCs w:val="20"/>
        </w:rPr>
        <w:t>:</w:t>
      </w:r>
    </w:p>
    <w:p w14:paraId="023E212F" w14:textId="09EFA02B" w:rsidR="00B10D48" w:rsidRDefault="00064C0D" w:rsidP="00B10D48">
      <w:pPr>
        <w:spacing w:line="360" w:lineRule="auto"/>
        <w:ind w:left="284"/>
        <w:jc w:val="both"/>
        <w:rPr>
          <w:bCs/>
          <w:sz w:val="20"/>
          <w:szCs w:val="20"/>
        </w:rPr>
      </w:pPr>
      <w:r w:rsidRPr="00064C0D">
        <w:rPr>
          <w:b/>
          <w:sz w:val="20"/>
          <w:szCs w:val="20"/>
        </w:rPr>
        <w:t>Elektricky polohovatelné nemocniční lůžko</w:t>
      </w:r>
      <w:r>
        <w:rPr>
          <w:bCs/>
          <w:sz w:val="20"/>
          <w:szCs w:val="20"/>
        </w:rPr>
        <w:t xml:space="preserve"> splňující technické podmínky stanovené kupujícím, které jsou uvedeny v příloze č. 1 této smlouvy.</w:t>
      </w:r>
    </w:p>
    <w:p w14:paraId="585F6BE6" w14:textId="68E54384" w:rsidR="00064C0D" w:rsidRDefault="00064C0D" w:rsidP="00A57FED">
      <w:pPr>
        <w:tabs>
          <w:tab w:val="right" w:pos="4678"/>
          <w:tab w:val="left" w:pos="4820"/>
        </w:tabs>
        <w:spacing w:line="360" w:lineRule="auto"/>
        <w:ind w:left="284"/>
        <w:jc w:val="both"/>
        <w:rPr>
          <w:bCs/>
          <w:sz w:val="20"/>
          <w:szCs w:val="20"/>
        </w:rPr>
      </w:pPr>
      <w:r w:rsidRPr="00064C0D">
        <w:rPr>
          <w:bCs/>
          <w:sz w:val="20"/>
          <w:szCs w:val="20"/>
        </w:rPr>
        <w:t>Kupní cena</w:t>
      </w:r>
      <w:r>
        <w:rPr>
          <w:bCs/>
          <w:sz w:val="20"/>
          <w:szCs w:val="20"/>
        </w:rPr>
        <w:t xml:space="preserve"> celkem za předmět plnění</w:t>
      </w:r>
      <w:r w:rsidRPr="00064C0D">
        <w:rPr>
          <w:bCs/>
          <w:sz w:val="20"/>
          <w:szCs w:val="20"/>
        </w:rPr>
        <w:t>:</w:t>
      </w:r>
      <w:r w:rsidR="00A57FED">
        <w:rPr>
          <w:bCs/>
          <w:sz w:val="20"/>
          <w:szCs w:val="20"/>
        </w:rPr>
        <w:tab/>
      </w:r>
      <w:r w:rsidR="00A57FED" w:rsidRPr="00A57FED">
        <w:rPr>
          <w:b/>
          <w:sz w:val="20"/>
          <w:szCs w:val="20"/>
        </w:rPr>
        <w:t>28 940,-</w:t>
      </w:r>
      <w:r>
        <w:rPr>
          <w:bCs/>
          <w:sz w:val="20"/>
          <w:szCs w:val="20"/>
        </w:rPr>
        <w:t xml:space="preserve"> </w:t>
      </w:r>
      <w:r w:rsidR="00A57FE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Kč bez DPH</w:t>
      </w:r>
    </w:p>
    <w:p w14:paraId="50EB3A27" w14:textId="3E5C03BB" w:rsidR="00064C0D" w:rsidRDefault="00A57FED" w:rsidP="00A57FED">
      <w:pPr>
        <w:tabs>
          <w:tab w:val="right" w:pos="4678"/>
          <w:tab w:val="left" w:pos="4820"/>
        </w:tabs>
        <w:spacing w:line="360" w:lineRule="auto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4 341,-</w:t>
      </w:r>
      <w:r w:rsidR="00064C0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="00FA7394">
        <w:rPr>
          <w:bCs/>
          <w:sz w:val="20"/>
          <w:szCs w:val="20"/>
        </w:rPr>
        <w:t xml:space="preserve">Kč </w:t>
      </w:r>
      <w:r w:rsidR="00064C0D">
        <w:rPr>
          <w:bCs/>
          <w:sz w:val="20"/>
          <w:szCs w:val="20"/>
        </w:rPr>
        <w:t>DPH</w:t>
      </w:r>
    </w:p>
    <w:p w14:paraId="61C58DB9" w14:textId="0C91B280" w:rsidR="00064C0D" w:rsidRDefault="00A57FED" w:rsidP="00A57FED">
      <w:pPr>
        <w:tabs>
          <w:tab w:val="right" w:pos="4678"/>
          <w:tab w:val="left" w:pos="4820"/>
        </w:tabs>
        <w:spacing w:line="360" w:lineRule="auto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A57FED">
        <w:rPr>
          <w:b/>
          <w:sz w:val="20"/>
          <w:szCs w:val="20"/>
        </w:rPr>
        <w:t>33 281,-</w:t>
      </w:r>
      <w:r w:rsidR="00FA739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="00FA7394">
        <w:rPr>
          <w:bCs/>
          <w:sz w:val="20"/>
          <w:szCs w:val="20"/>
        </w:rPr>
        <w:t>Kč včetně DPH</w:t>
      </w:r>
    </w:p>
    <w:p w14:paraId="5430BC36" w14:textId="37110552" w:rsidR="00064C0D" w:rsidRPr="00064C0D" w:rsidRDefault="00C02EFC" w:rsidP="00C02EFC">
      <w:pPr>
        <w:pStyle w:val="Odstavecseseznamem"/>
        <w:numPr>
          <w:ilvl w:val="0"/>
          <w:numId w:val="3"/>
        </w:numPr>
        <w:ind w:left="284" w:hanging="29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Tento 1 ks elektricky polohovatelného nemocničního lůžka bude prodávajícím dodán do Psychiatrické nemocnice v Kroměříži </w:t>
      </w:r>
      <w:r w:rsidRPr="00C02EFC">
        <w:rPr>
          <w:b/>
          <w:sz w:val="20"/>
          <w:szCs w:val="20"/>
        </w:rPr>
        <w:t>do 21. 6. 2024</w:t>
      </w:r>
      <w:r>
        <w:rPr>
          <w:bCs/>
          <w:sz w:val="20"/>
          <w:szCs w:val="20"/>
        </w:rPr>
        <w:t>.</w:t>
      </w:r>
    </w:p>
    <w:p w14:paraId="43A9424F" w14:textId="5A28D18C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III.</w:t>
      </w:r>
    </w:p>
    <w:p w14:paraId="4F61A3CB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Závěrečná ustanovení</w:t>
      </w:r>
    </w:p>
    <w:p w14:paraId="6FD58D71" w14:textId="77777777" w:rsidR="0042561C" w:rsidRPr="0042561C" w:rsidRDefault="0042561C" w:rsidP="0042561C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1. Tento dodatek, který je nedílnou součástí smlouvy, nabývá platnosti dnem podpisu oběma smluvními stranami a účinnosti dle § 6 zákona č. 340/2015 Sb., o registru smluv v platném znění.</w:t>
      </w:r>
    </w:p>
    <w:p w14:paraId="6EA01B10" w14:textId="77777777" w:rsidR="0042561C" w:rsidRPr="0042561C" w:rsidRDefault="0042561C" w:rsidP="0042561C">
      <w:pPr>
        <w:pStyle w:val="Zkladntext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42561C">
        <w:rPr>
          <w:rFonts w:asciiTheme="minorHAnsi" w:hAnsiTheme="minorHAnsi" w:cstheme="minorHAnsi"/>
          <w:sz w:val="20"/>
        </w:rPr>
        <w:t>2. Smluvní strany prohlašují, že se seznámily s textem tohoto dodatku a na důkaz souhlasu s jeho zněním připojují své podpisy.</w:t>
      </w:r>
    </w:p>
    <w:p w14:paraId="2703E9C2" w14:textId="267C574D" w:rsidR="00443CE9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5A20C08F" w14:textId="695B43CE" w:rsidR="00064C0D" w:rsidRDefault="00064C0D" w:rsidP="0042561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Přílohy:</w:t>
      </w:r>
    </w:p>
    <w:p w14:paraId="0F293DFF" w14:textId="1036EF02" w:rsidR="00064C0D" w:rsidRDefault="00064C0D" w:rsidP="00064C0D">
      <w:pPr>
        <w:spacing w:line="36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Příloha č. 1 – Minimální technické požadavky</w:t>
      </w:r>
    </w:p>
    <w:p w14:paraId="3ECD9FFC" w14:textId="77777777" w:rsidR="00064C0D" w:rsidRPr="0042561C" w:rsidRDefault="00064C0D" w:rsidP="0042561C">
      <w:pPr>
        <w:spacing w:line="360" w:lineRule="auto"/>
        <w:rPr>
          <w:rFonts w:cstheme="minorHAnsi"/>
          <w:sz w:val="20"/>
          <w:szCs w:val="20"/>
        </w:rPr>
      </w:pPr>
    </w:p>
    <w:p w14:paraId="7B9B8581" w14:textId="2145831D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V Kroměříži dne:                                                                         V</w:t>
      </w:r>
      <w:r w:rsidR="00C02EFC">
        <w:rPr>
          <w:rFonts w:cstheme="minorHAnsi"/>
          <w:sz w:val="20"/>
          <w:szCs w:val="20"/>
        </w:rPr>
        <w:t xml:space="preserve"> Kroměříži </w:t>
      </w:r>
      <w:r w:rsidRPr="0042561C">
        <w:rPr>
          <w:rFonts w:cstheme="minorHAnsi"/>
          <w:sz w:val="20"/>
          <w:szCs w:val="20"/>
        </w:rPr>
        <w:t xml:space="preserve">dne: </w:t>
      </w:r>
    </w:p>
    <w:p w14:paraId="185D912A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896AFEE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27E815BA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0D96595D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BEF01A0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7B1E43D8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---------------------------------------------                                        ------------------------------------------------</w:t>
      </w:r>
    </w:p>
    <w:p w14:paraId="531DA4D0" w14:textId="19B60DD6" w:rsidR="0042561C" w:rsidRPr="0042561C" w:rsidRDefault="00B10D48" w:rsidP="0042561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42561C" w:rsidRPr="0042561C">
        <w:rPr>
          <w:rFonts w:cstheme="minorHAnsi"/>
          <w:sz w:val="20"/>
          <w:szCs w:val="20"/>
        </w:rPr>
        <w:t>rof.</w:t>
      </w:r>
      <w:r>
        <w:rPr>
          <w:rFonts w:cstheme="minorHAnsi"/>
          <w:sz w:val="20"/>
          <w:szCs w:val="20"/>
        </w:rPr>
        <w:t xml:space="preserve"> </w:t>
      </w:r>
      <w:r w:rsidR="0042561C" w:rsidRPr="0042561C">
        <w:rPr>
          <w:rFonts w:cstheme="minorHAnsi"/>
          <w:sz w:val="20"/>
          <w:szCs w:val="20"/>
        </w:rPr>
        <w:t xml:space="preserve">MUDr. Roman Havlík, Ph.D.                                           Ing. </w:t>
      </w:r>
      <w:r w:rsidR="00C02EFC">
        <w:rPr>
          <w:rFonts w:cstheme="minorHAnsi"/>
          <w:sz w:val="20"/>
          <w:szCs w:val="20"/>
        </w:rPr>
        <w:t>Tomáš Köhler</w:t>
      </w:r>
    </w:p>
    <w:p w14:paraId="33489668" w14:textId="6DC0723E" w:rsidR="0042561C" w:rsidRPr="0042561C" w:rsidRDefault="00B10D48" w:rsidP="0042561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ř</w:t>
      </w:r>
      <w:r w:rsidR="0042561C" w:rsidRPr="0042561C">
        <w:rPr>
          <w:rFonts w:cstheme="minorHAnsi"/>
          <w:sz w:val="20"/>
          <w:szCs w:val="20"/>
        </w:rPr>
        <w:t xml:space="preserve">editel                                                                                         </w:t>
      </w:r>
      <w:r w:rsidR="00C02EFC">
        <w:rPr>
          <w:rFonts w:cstheme="minorHAnsi"/>
          <w:sz w:val="20"/>
          <w:szCs w:val="20"/>
        </w:rPr>
        <w:t>j</w:t>
      </w:r>
      <w:r w:rsidR="0042561C" w:rsidRPr="0042561C">
        <w:rPr>
          <w:rFonts w:cstheme="minorHAnsi"/>
          <w:sz w:val="20"/>
          <w:szCs w:val="20"/>
        </w:rPr>
        <w:t>ednatel</w:t>
      </w:r>
    </w:p>
    <w:p w14:paraId="0B2DEAF6" w14:textId="77777777" w:rsidR="0042561C" w:rsidRDefault="0042561C"/>
    <w:p w14:paraId="1B5ECB89" w14:textId="77777777" w:rsidR="00064C0D" w:rsidRDefault="00064C0D"/>
    <w:p w14:paraId="5298FBAC" w14:textId="77777777" w:rsidR="00064C0D" w:rsidRDefault="00064C0D"/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064C0D" w:rsidRPr="00064C0D" w14:paraId="68800525" w14:textId="77777777" w:rsidTr="00064C0D">
        <w:trPr>
          <w:trHeight w:val="358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DD5A74C" w14:textId="42DF14F1" w:rsidR="00064C0D" w:rsidRPr="00064C0D" w:rsidRDefault="00A57FED" w:rsidP="00064C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Minimální technické požadavky</w:t>
            </w:r>
          </w:p>
        </w:tc>
      </w:tr>
      <w:tr w:rsidR="00064C0D" w:rsidRPr="00064C0D" w14:paraId="7904624A" w14:textId="77777777" w:rsidTr="00064C0D">
        <w:trPr>
          <w:trHeight w:val="337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5243EC" w14:textId="7BB98311" w:rsidR="00064C0D" w:rsidRPr="00064C0D" w:rsidRDefault="00064C0D" w:rsidP="00064C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Elektricky polohovateln</w:t>
            </w:r>
            <w:r w:rsidR="00A57FE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é</w:t>
            </w:r>
            <w:r w:rsidRPr="00064C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nemocniční lůžk</w:t>
            </w:r>
            <w:r w:rsidR="00A57FE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</w:t>
            </w:r>
            <w:r w:rsidRPr="00064C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pro dospělé pacienty (1 ks)</w:t>
            </w:r>
          </w:p>
        </w:tc>
      </w:tr>
      <w:tr w:rsidR="00064C0D" w:rsidRPr="00064C0D" w14:paraId="61C98FFC" w14:textId="77777777" w:rsidTr="00064C0D">
        <w:trPr>
          <w:trHeight w:val="194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3B9B82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splňovat normu IEC 60601-2-52:2010</w:t>
            </w:r>
          </w:p>
        </w:tc>
      </w:tr>
      <w:tr w:rsidR="00064C0D" w:rsidRPr="00064C0D" w14:paraId="473F1086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A59483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být pevné stabilní konstrukce s minimální nosností 230 kg</w:t>
            </w:r>
          </w:p>
        </w:tc>
      </w:tr>
      <w:tr w:rsidR="00064C0D" w:rsidRPr="00064C0D" w14:paraId="4934A0B0" w14:textId="77777777" w:rsidTr="00064C0D">
        <w:trPr>
          <w:trHeight w:val="397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69C197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Lůžka musí mít </w:t>
            </w:r>
            <w:proofErr w:type="spell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čtyřsegmentovou</w:t>
            </w:r>
            <w:proofErr w:type="spell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ložnou plochu o požadované velikosti ložné plochy minimálně (d x š) </w:t>
            </w:r>
            <w:r w:rsidRPr="00064C0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 85 cm</w:t>
            </w:r>
          </w:p>
        </w:tc>
      </w:tr>
      <w:tr w:rsidR="00064C0D" w:rsidRPr="00064C0D" w14:paraId="7CEDB482" w14:textId="77777777" w:rsidTr="00064C0D">
        <w:trPr>
          <w:trHeight w:val="20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549D2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Lůžko musí mít maximální vnější rozměr (d x š) </w:t>
            </w:r>
            <w:r w:rsidRPr="00064C0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x 99,5 cm (bez prodloužení)</w:t>
            </w:r>
          </w:p>
        </w:tc>
      </w:tr>
      <w:tr w:rsidR="00064C0D" w:rsidRPr="00064C0D" w14:paraId="27F1D061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32DA69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elektromotory zajišťující plynulé polohování</w:t>
            </w:r>
          </w:p>
        </w:tc>
      </w:tr>
      <w:tr w:rsidR="00064C0D" w:rsidRPr="00064C0D" w14:paraId="1321F17E" w14:textId="77777777" w:rsidTr="00064C0D">
        <w:trPr>
          <w:trHeight w:val="1282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D3D1BD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Postranice po celé délce ložné plochy nebo min. ve ¾ ložné plochy lůžka s doplněním po celé délce ložné plochy (které musí být součástí dodávky), kovové, lakované, odnímatelné, sklopné podélně s bezpečným mechanismem zajištění zábran, s ovládáním pod úrovní ložné plochy (mimo dosah pacienta) a výškou nad nestlačenou matrací odpovídající normě ČSN EN 60601-2-52. Celková výška postranice musí být minimálně 38 cm. Ovládání protektoru (prodloužení postranice) je také nad úrovní ložné plochy</w:t>
            </w:r>
          </w:p>
        </w:tc>
      </w:tr>
      <w:tr w:rsidR="00064C0D" w:rsidRPr="00064C0D" w14:paraId="080D47C4" w14:textId="77777777" w:rsidTr="00064C0D">
        <w:trPr>
          <w:trHeight w:val="4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3A1A3D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Lůžko musí mít čtyři centrálně ovládaná </w:t>
            </w:r>
            <w:proofErr w:type="spell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brzditelná</w:t>
            </w:r>
            <w:proofErr w:type="spell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kolečka o minimální velikosti 15 cm (průměr), umožňující aretaci jednoho z nich v přímém směru pro snadnou manipulaci s lůžkem</w:t>
            </w:r>
          </w:p>
        </w:tc>
      </w:tr>
      <w:tr w:rsidR="00064C0D" w:rsidRPr="00064C0D" w14:paraId="525D5D96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86E720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Kolečka musí být uložená pod ložnou plochou, nepřesahující půdorys lůžka</w:t>
            </w:r>
          </w:p>
        </w:tc>
      </w:tr>
      <w:tr w:rsidR="00064C0D" w:rsidRPr="00064C0D" w14:paraId="33F90503" w14:textId="77777777" w:rsidTr="00064C0D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DC2EB7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odnímatelná plastová čela (hlavové a nožní) s aretací a madly pro manipulaci</w:t>
            </w:r>
          </w:p>
        </w:tc>
      </w:tr>
      <w:tr w:rsidR="00064C0D" w:rsidRPr="00064C0D" w14:paraId="49B12E93" w14:textId="77777777" w:rsidTr="00064C0D">
        <w:trPr>
          <w:trHeight w:val="388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21875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Lůžka (zdvihový mechanismus musí být uložen pod ložnou plochou) musí mít elektricky nastavitelnou výšku ložné plochy v rozsahu minimálně 40-75 cm</w:t>
            </w:r>
          </w:p>
        </w:tc>
      </w:tr>
      <w:tr w:rsidR="00064C0D" w:rsidRPr="00064C0D" w14:paraId="2043C252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5490CD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elektrické polohování zádového dílu do min. 70°</w:t>
            </w:r>
          </w:p>
        </w:tc>
      </w:tr>
      <w:tr w:rsidR="00064C0D" w:rsidRPr="00064C0D" w14:paraId="4373AE60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827FF4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elektrické polohování stehenního dílu do min. 35°</w:t>
            </w:r>
          </w:p>
        </w:tc>
      </w:tr>
      <w:tr w:rsidR="00064C0D" w:rsidRPr="00064C0D" w14:paraId="2B870773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F56095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elektrické nebo mechanické polohování lýtkového dílu do min. 21°</w:t>
            </w:r>
          </w:p>
        </w:tc>
      </w:tr>
      <w:tr w:rsidR="00064C0D" w:rsidRPr="00064C0D" w14:paraId="0248A01C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35A004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Lůžko musí mít </w:t>
            </w:r>
            <w:proofErr w:type="spell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autoregresi</w:t>
            </w:r>
            <w:proofErr w:type="spell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zádového dílu v rozmezí min. </w:t>
            </w:r>
            <w:proofErr w:type="gram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10 - 12</w:t>
            </w:r>
            <w:proofErr w:type="gram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cm </w:t>
            </w:r>
          </w:p>
        </w:tc>
      </w:tr>
      <w:tr w:rsidR="00064C0D" w:rsidRPr="00064C0D" w14:paraId="3A920CCF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32FFF4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Lůžko musí mít </w:t>
            </w:r>
            <w:proofErr w:type="spell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autoregrese</w:t>
            </w:r>
            <w:proofErr w:type="spell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stehenního dílu v rozmezí min. </w:t>
            </w:r>
            <w:proofErr w:type="gram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5 - 6</w:t>
            </w:r>
            <w:proofErr w:type="gram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cm</w:t>
            </w:r>
          </w:p>
        </w:tc>
      </w:tr>
      <w:tr w:rsidR="00064C0D" w:rsidRPr="00064C0D" w14:paraId="3F32B0BB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023187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Lůžko musí mít ruční (pacientský) ovladač s možností uzamčení poloh. </w:t>
            </w:r>
          </w:p>
        </w:tc>
      </w:tr>
      <w:tr w:rsidR="00064C0D" w:rsidRPr="00064C0D" w14:paraId="62BA690B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B2C19D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mechanické odblokování zádového dílu pro CPR polohu</w:t>
            </w:r>
          </w:p>
        </w:tc>
      </w:tr>
      <w:tr w:rsidR="00064C0D" w:rsidRPr="00064C0D" w14:paraId="12D8C426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CB000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Lůžko musí mít integrované prodloužení ložné plochy o min. 15 cm</w:t>
            </w:r>
          </w:p>
        </w:tc>
      </w:tr>
      <w:tr w:rsidR="00064C0D" w:rsidRPr="00064C0D" w14:paraId="3C9051FE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E9989C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4x univerzální držák příslušenství – hlavová a nožní část</w:t>
            </w:r>
          </w:p>
        </w:tc>
      </w:tr>
      <w:tr w:rsidR="00064C0D" w:rsidRPr="00064C0D" w14:paraId="1326A82F" w14:textId="77777777" w:rsidTr="00064C0D">
        <w:trPr>
          <w:trHeight w:val="388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A65565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Lůžko musí mít min. 2 lišty na odlišných stranách lůžka a plastový háček (součástí dodávky ke každému lůžku musí být min. 6 ks háčků)</w:t>
            </w:r>
          </w:p>
        </w:tc>
      </w:tr>
      <w:tr w:rsidR="00064C0D" w:rsidRPr="00064C0D" w14:paraId="4D876281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0ED828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Lůžka musí mít ochranná nárazová horizontální kolečka v rozích lůžka</w:t>
            </w:r>
          </w:p>
        </w:tc>
      </w:tr>
      <w:tr w:rsidR="00064C0D" w:rsidRPr="00064C0D" w14:paraId="2BD9E401" w14:textId="77777777" w:rsidTr="00064C0D">
        <w:trPr>
          <w:trHeight w:val="20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DABEE3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Barevné provedení kovové konstrukce </w:t>
            </w:r>
            <w:proofErr w:type="gram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lůžka - bílá</w:t>
            </w:r>
            <w:proofErr w:type="gramEnd"/>
          </w:p>
        </w:tc>
      </w:tr>
      <w:tr w:rsidR="00064C0D" w:rsidRPr="00064C0D" w14:paraId="448EBC8E" w14:textId="77777777" w:rsidTr="00064C0D">
        <w:trPr>
          <w:trHeight w:val="213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0CD686" w14:textId="77777777" w:rsidR="00064C0D" w:rsidRPr="00064C0D" w:rsidRDefault="00064C0D" w:rsidP="00064C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Příslušenství každého univerzální elektrického lůžka</w:t>
            </w:r>
          </w:p>
        </w:tc>
      </w:tr>
      <w:tr w:rsidR="00064C0D" w:rsidRPr="00064C0D" w14:paraId="7E4FB6E6" w14:textId="77777777" w:rsidTr="00064C0D">
        <w:trPr>
          <w:trHeight w:val="194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E46050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Musí být hrazda s plastovou hrazdičkou pro pacienta</w:t>
            </w:r>
          </w:p>
        </w:tc>
      </w:tr>
      <w:tr w:rsidR="00064C0D" w:rsidRPr="00064C0D" w14:paraId="55CCB365" w14:textId="77777777" w:rsidTr="00064C0D">
        <w:trPr>
          <w:trHeight w:val="19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288D97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Musí být potenciálové propojení vč. kabelu</w:t>
            </w:r>
          </w:p>
        </w:tc>
      </w:tr>
      <w:tr w:rsidR="00064C0D" w:rsidRPr="00064C0D" w14:paraId="26EC6612" w14:textId="77777777" w:rsidTr="00064C0D">
        <w:trPr>
          <w:trHeight w:val="118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0B05DB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Musí být 1 kus pasivní antidekubitní matrace pro ochranu uživatelů se středním a vysokým rizikem vzniku dekubitů (</w:t>
            </w:r>
            <w:proofErr w:type="gramStart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 - III</w:t>
            </w:r>
            <w:proofErr w:type="gramEnd"/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stupně) o výšce minimálně 14 cm. Horní vrstva musí být vyrobena ze studené polyuretanové pěny hustoty min. 50 kg/m³ tloušťky min 5 cm. Spodní vrstva musí být vyrobena z polyuretanové pěny hustoty min. 38 kg/m³ tloušťky min. 9 cm. Včetně nepropustného, voděodolného potahu prodyšného vodním párám, pratelný na min. 95</w:t>
            </w:r>
            <w:r w:rsidRPr="00064C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°C. </w:t>
            </w:r>
            <w:r w:rsidRPr="00064C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Potah musí být snadno snímatelný. Rozměr dle lůžka.</w:t>
            </w:r>
          </w:p>
        </w:tc>
      </w:tr>
      <w:tr w:rsidR="00064C0D" w:rsidRPr="00064C0D" w14:paraId="6D7C438A" w14:textId="77777777" w:rsidTr="00064C0D">
        <w:trPr>
          <w:trHeight w:val="21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148D44" w14:textId="77777777" w:rsidR="00064C0D" w:rsidRPr="00064C0D" w:rsidRDefault="00064C0D" w:rsidP="00064C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Pravidelné prohlídky, servis a instruktáž</w:t>
            </w:r>
          </w:p>
        </w:tc>
      </w:tr>
      <w:tr w:rsidR="00064C0D" w:rsidRPr="00064C0D" w14:paraId="25F8342A" w14:textId="77777777" w:rsidTr="00064C0D">
        <w:trPr>
          <w:trHeight w:val="77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37FD2B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Zajištění pravidelných předepsaných kontrol, revizí a validací minimálně dle doporučení výrobce a v souladu s aktuálním znění zákona č.375/2022 Sb. Zákon o zdravotnických prostředcích a diagnostických zdravotnických prostředcích in vitro a 22/1997 Sb. (ostatní přístroje) a jejich prováděcích vyhlášek po dobu záruky zdarma</w:t>
            </w:r>
          </w:p>
        </w:tc>
      </w:tr>
      <w:tr w:rsidR="00064C0D" w:rsidRPr="00064C0D" w14:paraId="1D6133F6" w14:textId="77777777" w:rsidTr="00064C0D">
        <w:trPr>
          <w:trHeight w:val="582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F5E50F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Instruktáž personálu v rámci návodu k použití zdarma v souladu s aktuálním znění zákona č.375/2022 Sb. Zákon o zdravotnických prostředcích a diagnostických zdravotnických prostředcích in vitro a 22/1997 Sb. (ostatní přístroje) a jejich prováděcích vyhlášek</w:t>
            </w:r>
          </w:p>
        </w:tc>
      </w:tr>
      <w:tr w:rsidR="00064C0D" w:rsidRPr="00064C0D" w14:paraId="3C4F3F8F" w14:textId="77777777" w:rsidTr="00064C0D">
        <w:trPr>
          <w:trHeight w:val="397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133118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Zajištění servisní podpory a náhradních dílů autorizovanou společností po celou dobu předpokládané životnosti přístroje</w:t>
            </w:r>
          </w:p>
        </w:tc>
      </w:tr>
      <w:tr w:rsidR="00064C0D" w:rsidRPr="00064C0D" w14:paraId="68AB0726" w14:textId="77777777" w:rsidTr="00064C0D">
        <w:trPr>
          <w:trHeight w:val="213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46229F" w14:textId="77777777" w:rsidR="00064C0D" w:rsidRPr="00064C0D" w:rsidRDefault="00064C0D" w:rsidP="00064C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Obecné požadavky</w:t>
            </w:r>
          </w:p>
        </w:tc>
      </w:tr>
      <w:tr w:rsidR="00064C0D" w:rsidRPr="00064C0D" w14:paraId="60F9BB71" w14:textId="77777777" w:rsidTr="00064C0D">
        <w:trPr>
          <w:trHeight w:val="20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3E3166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Délka záruky minimálně po dobu 24 měsíců, případně uveďte jinou delší</w:t>
            </w:r>
          </w:p>
        </w:tc>
      </w:tr>
      <w:tr w:rsidR="00064C0D" w:rsidRPr="00064C0D" w14:paraId="6C7F6D35" w14:textId="77777777" w:rsidTr="00064C0D">
        <w:trPr>
          <w:trHeight w:val="21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98D064" w14:textId="77777777" w:rsidR="00064C0D" w:rsidRPr="00064C0D" w:rsidRDefault="00064C0D" w:rsidP="00064C0D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4C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Životnost přístroje minimálně 8 let</w:t>
            </w:r>
          </w:p>
        </w:tc>
      </w:tr>
    </w:tbl>
    <w:p w14:paraId="74DE9F92" w14:textId="77777777" w:rsidR="00064C0D" w:rsidRPr="00C02EFC" w:rsidRDefault="00064C0D" w:rsidP="00C02EFC">
      <w:pPr>
        <w:rPr>
          <w:sz w:val="2"/>
          <w:szCs w:val="2"/>
        </w:rPr>
      </w:pPr>
    </w:p>
    <w:sectPr w:rsidR="00064C0D" w:rsidRPr="00C02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E3033" w14:textId="77777777" w:rsidR="00A57FED" w:rsidRDefault="00A57FED" w:rsidP="00A57FED">
      <w:pPr>
        <w:spacing w:line="240" w:lineRule="auto"/>
      </w:pPr>
      <w:r>
        <w:separator/>
      </w:r>
    </w:p>
  </w:endnote>
  <w:endnote w:type="continuationSeparator" w:id="0">
    <w:p w14:paraId="3B6B1CD6" w14:textId="77777777" w:rsidR="00A57FED" w:rsidRDefault="00A57FED" w:rsidP="00A57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A343" w14:textId="77777777" w:rsidR="00A57FED" w:rsidRDefault="00A57FED" w:rsidP="00A57FED">
      <w:pPr>
        <w:spacing w:line="240" w:lineRule="auto"/>
      </w:pPr>
      <w:r>
        <w:separator/>
      </w:r>
    </w:p>
  </w:footnote>
  <w:footnote w:type="continuationSeparator" w:id="0">
    <w:p w14:paraId="61900643" w14:textId="77777777" w:rsidR="00A57FED" w:rsidRDefault="00A57FED" w:rsidP="00A57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9F35" w14:textId="725B4F22" w:rsidR="00A57FED" w:rsidRPr="00A57FED" w:rsidRDefault="00A57FED" w:rsidP="00A57FED">
    <w:pPr>
      <w:pStyle w:val="Zhlav"/>
      <w:jc w:val="right"/>
      <w:rPr>
        <w:sz w:val="20"/>
        <w:szCs w:val="20"/>
      </w:rPr>
    </w:pPr>
    <w:r w:rsidRPr="00A57FED">
      <w:rPr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75BCA"/>
    <w:multiLevelType w:val="hybridMultilevel"/>
    <w:tmpl w:val="B146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CF"/>
    <w:multiLevelType w:val="hybridMultilevel"/>
    <w:tmpl w:val="E3C8F926"/>
    <w:lvl w:ilvl="0" w:tplc="160294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1D86"/>
    <w:multiLevelType w:val="hybridMultilevel"/>
    <w:tmpl w:val="2EE8CCA4"/>
    <w:lvl w:ilvl="0" w:tplc="2DBCDB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7528">
    <w:abstractNumId w:val="2"/>
  </w:num>
  <w:num w:numId="2" w16cid:durableId="1015230525">
    <w:abstractNumId w:val="0"/>
  </w:num>
  <w:num w:numId="3" w16cid:durableId="143408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E9"/>
    <w:rsid w:val="00064C0D"/>
    <w:rsid w:val="00071D13"/>
    <w:rsid w:val="003E0B40"/>
    <w:rsid w:val="0042561C"/>
    <w:rsid w:val="00443CE9"/>
    <w:rsid w:val="004A4F45"/>
    <w:rsid w:val="004C11F7"/>
    <w:rsid w:val="006206EA"/>
    <w:rsid w:val="006A109B"/>
    <w:rsid w:val="00731934"/>
    <w:rsid w:val="00826C59"/>
    <w:rsid w:val="00865AEE"/>
    <w:rsid w:val="00972211"/>
    <w:rsid w:val="00A57FED"/>
    <w:rsid w:val="00B10D48"/>
    <w:rsid w:val="00C02EFC"/>
    <w:rsid w:val="00C128C4"/>
    <w:rsid w:val="00CB7177"/>
    <w:rsid w:val="00D44EAF"/>
    <w:rsid w:val="00F757CF"/>
    <w:rsid w:val="00FA4383"/>
    <w:rsid w:val="00FA7394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B1E6"/>
  <w15:chartTrackingRefBased/>
  <w15:docId w15:val="{23110911-A19A-4EA4-8C0F-3AE386DB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4EAF"/>
    <w:pPr>
      <w:spacing w:after="16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qFormat/>
    <w:rsid w:val="00D44EAF"/>
    <w:rPr>
      <w:rFonts w:ascii="Calibri" w:eastAsia="Calibri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42561C"/>
    <w:pPr>
      <w:spacing w:line="240" w:lineRule="auto"/>
    </w:pPr>
    <w:rPr>
      <w:rFonts w:ascii="Arial Narrow" w:eastAsia="Times New Roman" w:hAnsi="Arial Narrow" w:cs="Times New Roman"/>
      <w:kern w:val="0"/>
      <w:sz w:val="1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2561C"/>
    <w:rPr>
      <w:rFonts w:ascii="Arial Narrow" w:eastAsia="Times New Roman" w:hAnsi="Arial Narrow" w:cs="Times New Roman"/>
      <w:kern w:val="0"/>
      <w:sz w:val="14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206E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57FE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FED"/>
  </w:style>
  <w:style w:type="paragraph" w:styleId="Zpat">
    <w:name w:val="footer"/>
    <w:basedOn w:val="Normln"/>
    <w:link w:val="ZpatChar"/>
    <w:uiPriority w:val="99"/>
    <w:unhideWhenUsed/>
    <w:rsid w:val="00A57FE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Krpálek</dc:creator>
  <cp:keywords/>
  <dc:description/>
  <cp:lastModifiedBy>Martina Koutňáková</cp:lastModifiedBy>
  <cp:revision>6</cp:revision>
  <cp:lastPrinted>2024-05-28T08:04:00Z</cp:lastPrinted>
  <dcterms:created xsi:type="dcterms:W3CDTF">2024-05-28T04:25:00Z</dcterms:created>
  <dcterms:modified xsi:type="dcterms:W3CDTF">2024-05-28T08:35:00Z</dcterms:modified>
</cp:coreProperties>
</file>