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0687" w14:textId="77777777" w:rsidR="00380078" w:rsidRPr="006954A7" w:rsidRDefault="00380078" w:rsidP="003F4C41">
      <w:pPr>
        <w:rPr>
          <w:b/>
          <w:caps/>
          <w:color w:val="575757"/>
          <w:spacing w:val="20"/>
          <w:sz w:val="28"/>
          <w:highlight w:val="yellow"/>
        </w:rPr>
      </w:pPr>
    </w:p>
    <w:p w14:paraId="2F9E292F" w14:textId="77777777" w:rsidR="00380078" w:rsidRPr="00D767A1" w:rsidRDefault="00380078" w:rsidP="003F4C41">
      <w:pPr>
        <w:rPr>
          <w:b/>
          <w:caps/>
          <w:color w:val="595959"/>
          <w:spacing w:val="20"/>
          <w:sz w:val="28"/>
          <w:highlight w:val="yellow"/>
        </w:rPr>
      </w:pPr>
    </w:p>
    <w:p w14:paraId="619EB621" w14:textId="77777777" w:rsidR="003F4C41" w:rsidRDefault="00157EEC" w:rsidP="003F4C41">
      <w:pPr>
        <w:rPr>
          <w:b/>
          <w:caps/>
          <w:color w:val="595959"/>
          <w:spacing w:val="20"/>
          <w:sz w:val="32"/>
        </w:rPr>
      </w:pPr>
      <w:r>
        <w:rPr>
          <w:b/>
          <w:caps/>
          <w:color w:val="595959"/>
          <w:sz w:val="28"/>
          <w:szCs w:val="26"/>
        </w:rPr>
        <w:t>Smlouva o poskytování právních služeb</w:t>
      </w:r>
    </w:p>
    <w:p w14:paraId="20BE09D3" w14:textId="77777777" w:rsidR="003F4C41" w:rsidRDefault="003F4C41" w:rsidP="003F4C41">
      <w:pPr>
        <w:widowControl w:val="0"/>
        <w:spacing w:line="276" w:lineRule="auto"/>
        <w:rPr>
          <w:color w:val="595959"/>
          <w:szCs w:val="21"/>
        </w:rPr>
      </w:pPr>
    </w:p>
    <w:p w14:paraId="358BA477" w14:textId="77777777" w:rsidR="003F4C41" w:rsidRDefault="003F4C41" w:rsidP="006D18A7">
      <w:pPr>
        <w:widowControl w:val="0"/>
        <w:spacing w:line="300" w:lineRule="atLeast"/>
        <w:rPr>
          <w:color w:val="595959"/>
          <w:szCs w:val="21"/>
        </w:rPr>
      </w:pPr>
    </w:p>
    <w:p w14:paraId="493147A4" w14:textId="77777777" w:rsidR="003F4C41" w:rsidRDefault="003F4C41" w:rsidP="006D18A7">
      <w:pPr>
        <w:widowControl w:val="0"/>
        <w:spacing w:line="300" w:lineRule="atLeast"/>
        <w:rPr>
          <w:color w:val="595959"/>
          <w:szCs w:val="22"/>
        </w:rPr>
      </w:pPr>
    </w:p>
    <w:p w14:paraId="02963353" w14:textId="77777777" w:rsidR="003F4C41" w:rsidRDefault="003F4C41" w:rsidP="006D18A7">
      <w:pPr>
        <w:widowControl w:val="0"/>
        <w:spacing w:line="300" w:lineRule="atLeast"/>
        <w:rPr>
          <w:color w:val="595959"/>
          <w:szCs w:val="22"/>
        </w:rPr>
      </w:pPr>
      <w:r>
        <w:rPr>
          <w:color w:val="595959"/>
          <w:szCs w:val="22"/>
        </w:rPr>
        <w:t>mezi</w:t>
      </w:r>
    </w:p>
    <w:p w14:paraId="573BBB56" w14:textId="77777777" w:rsidR="003F4C41" w:rsidRDefault="003F4C41" w:rsidP="006D18A7">
      <w:pPr>
        <w:widowControl w:val="0"/>
        <w:spacing w:line="300" w:lineRule="atLeast"/>
        <w:rPr>
          <w:color w:val="595959"/>
          <w:szCs w:val="22"/>
        </w:rPr>
      </w:pPr>
    </w:p>
    <w:p w14:paraId="298EB753" w14:textId="77777777" w:rsidR="003F4C41" w:rsidRDefault="003F4C41" w:rsidP="006D18A7">
      <w:pPr>
        <w:widowControl w:val="0"/>
        <w:spacing w:line="300" w:lineRule="atLeast"/>
        <w:rPr>
          <w:color w:val="595959"/>
          <w:szCs w:val="22"/>
        </w:rPr>
      </w:pPr>
    </w:p>
    <w:p w14:paraId="631BB6E7" w14:textId="77777777" w:rsidR="00157EEC" w:rsidRDefault="00E729A6" w:rsidP="006D18A7">
      <w:pPr>
        <w:suppressAutoHyphens/>
        <w:spacing w:line="300" w:lineRule="atLeast"/>
        <w:rPr>
          <w:b/>
          <w:color w:val="595959"/>
          <w:szCs w:val="22"/>
        </w:rPr>
      </w:pPr>
      <w:r>
        <w:rPr>
          <w:b/>
          <w:color w:val="595959"/>
          <w:szCs w:val="22"/>
          <w:lang w:val="cs-CZ"/>
        </w:rPr>
        <w:t xml:space="preserve">act </w:t>
      </w:r>
      <w:r w:rsidR="00157EEC">
        <w:rPr>
          <w:b/>
          <w:caps/>
          <w:color w:val="595959"/>
          <w:szCs w:val="22"/>
        </w:rPr>
        <w:t>řANDA HAVEL LEGAL</w:t>
      </w:r>
      <w:r w:rsidR="00157EEC">
        <w:rPr>
          <w:b/>
          <w:color w:val="595959"/>
          <w:szCs w:val="22"/>
        </w:rPr>
        <w:t xml:space="preserve"> advokátní kancelář s.r.o.</w:t>
      </w:r>
    </w:p>
    <w:p w14:paraId="3944AE42" w14:textId="77777777" w:rsidR="003F4C41" w:rsidRDefault="00157EEC" w:rsidP="006D18A7">
      <w:pPr>
        <w:widowControl w:val="0"/>
        <w:spacing w:line="300" w:lineRule="atLeast"/>
        <w:rPr>
          <w:color w:val="595959"/>
          <w:szCs w:val="22"/>
        </w:rPr>
      </w:pPr>
      <w:r>
        <w:rPr>
          <w:color w:val="595959"/>
          <w:szCs w:val="22"/>
        </w:rPr>
        <w:t>jako Advokátní kancelář</w:t>
      </w:r>
    </w:p>
    <w:p w14:paraId="1ADDFADD" w14:textId="77777777" w:rsidR="003F4C41" w:rsidRDefault="003F4C41" w:rsidP="006D18A7">
      <w:pPr>
        <w:widowControl w:val="0"/>
        <w:spacing w:line="300" w:lineRule="atLeast"/>
        <w:rPr>
          <w:color w:val="595959"/>
          <w:szCs w:val="22"/>
        </w:rPr>
      </w:pPr>
    </w:p>
    <w:p w14:paraId="50ED9E71" w14:textId="77777777" w:rsidR="003F4C41" w:rsidRDefault="003F4C41" w:rsidP="006D18A7">
      <w:pPr>
        <w:widowControl w:val="0"/>
        <w:spacing w:line="300" w:lineRule="atLeast"/>
        <w:rPr>
          <w:color w:val="595959"/>
          <w:szCs w:val="22"/>
        </w:rPr>
      </w:pPr>
    </w:p>
    <w:p w14:paraId="46E42AB2" w14:textId="77777777" w:rsidR="003F4C41" w:rsidRDefault="003F4C41" w:rsidP="006D18A7">
      <w:pPr>
        <w:widowControl w:val="0"/>
        <w:spacing w:line="300" w:lineRule="atLeast"/>
        <w:rPr>
          <w:color w:val="595959"/>
          <w:szCs w:val="22"/>
        </w:rPr>
      </w:pPr>
      <w:r>
        <w:rPr>
          <w:color w:val="595959"/>
          <w:szCs w:val="22"/>
        </w:rPr>
        <w:t>a</w:t>
      </w:r>
    </w:p>
    <w:p w14:paraId="3A46B9BE" w14:textId="77777777" w:rsidR="003F4C41" w:rsidRDefault="003F4C41" w:rsidP="006D18A7">
      <w:pPr>
        <w:widowControl w:val="0"/>
        <w:tabs>
          <w:tab w:val="center" w:pos="4819"/>
          <w:tab w:val="left" w:pos="5412"/>
        </w:tabs>
        <w:spacing w:line="300" w:lineRule="atLeast"/>
        <w:rPr>
          <w:color w:val="595959"/>
          <w:szCs w:val="22"/>
        </w:rPr>
      </w:pPr>
    </w:p>
    <w:p w14:paraId="46508803" w14:textId="77777777" w:rsidR="003F4C41" w:rsidRDefault="003F4C41" w:rsidP="006D18A7">
      <w:pPr>
        <w:widowControl w:val="0"/>
        <w:tabs>
          <w:tab w:val="center" w:pos="4819"/>
          <w:tab w:val="left" w:pos="5412"/>
        </w:tabs>
        <w:spacing w:line="300" w:lineRule="atLeast"/>
        <w:rPr>
          <w:color w:val="595959"/>
          <w:szCs w:val="22"/>
        </w:rPr>
      </w:pPr>
    </w:p>
    <w:p w14:paraId="1A7EBAB3" w14:textId="77777777" w:rsidR="00157EEC" w:rsidRDefault="00964AB0" w:rsidP="006D18A7">
      <w:pPr>
        <w:suppressAutoHyphens/>
        <w:spacing w:line="300" w:lineRule="atLeast"/>
        <w:rPr>
          <w:b/>
          <w:color w:val="595959"/>
          <w:szCs w:val="22"/>
          <w:lang w:val="cs-CZ"/>
        </w:rPr>
      </w:pPr>
      <w:r>
        <w:rPr>
          <w:b/>
          <w:color w:val="595959"/>
          <w:szCs w:val="22"/>
          <w:lang w:val="cs-CZ"/>
        </w:rPr>
        <w:t>Masarykův ústav a Archiv AV ČR, v. v. i.</w:t>
      </w:r>
    </w:p>
    <w:p w14:paraId="0ACD362E" w14:textId="77777777" w:rsidR="003F4C41" w:rsidRDefault="00157EEC" w:rsidP="006D18A7">
      <w:pPr>
        <w:widowControl w:val="0"/>
        <w:spacing w:line="300" w:lineRule="atLeast"/>
        <w:rPr>
          <w:color w:val="595959"/>
          <w:szCs w:val="22"/>
        </w:rPr>
      </w:pPr>
      <w:r>
        <w:rPr>
          <w:color w:val="595959"/>
          <w:szCs w:val="22"/>
        </w:rPr>
        <w:t>jako Klient</w:t>
      </w:r>
    </w:p>
    <w:p w14:paraId="7DA42B52" w14:textId="77777777" w:rsidR="003F4C41" w:rsidRDefault="003F4C41" w:rsidP="006D18A7">
      <w:pPr>
        <w:widowControl w:val="0"/>
        <w:spacing w:line="300" w:lineRule="atLeast"/>
        <w:rPr>
          <w:color w:val="595959"/>
          <w:szCs w:val="22"/>
        </w:rPr>
      </w:pPr>
    </w:p>
    <w:p w14:paraId="1E1ED3DD" w14:textId="77777777" w:rsidR="003F4C41" w:rsidRDefault="003F4C41" w:rsidP="006D18A7">
      <w:pPr>
        <w:widowControl w:val="0"/>
        <w:spacing w:line="300" w:lineRule="atLeast"/>
        <w:rPr>
          <w:color w:val="595959"/>
          <w:szCs w:val="22"/>
        </w:rPr>
      </w:pPr>
    </w:p>
    <w:p w14:paraId="1FB28E7E" w14:textId="77777777" w:rsidR="00157EEC" w:rsidRDefault="00157EEC" w:rsidP="006D18A7">
      <w:pPr>
        <w:widowControl w:val="0"/>
        <w:spacing w:line="300" w:lineRule="atLeast"/>
        <w:rPr>
          <w:color w:val="595959"/>
          <w:szCs w:val="22"/>
        </w:rPr>
      </w:pPr>
    </w:p>
    <w:p w14:paraId="20113D02" w14:textId="77777777" w:rsidR="003F4C41" w:rsidRDefault="003F4C41" w:rsidP="006D18A7">
      <w:pPr>
        <w:widowControl w:val="0"/>
        <w:spacing w:line="300" w:lineRule="atLeast"/>
        <w:rPr>
          <w:color w:val="595959"/>
          <w:szCs w:val="22"/>
        </w:rPr>
      </w:pPr>
    </w:p>
    <w:p w14:paraId="505E4945" w14:textId="77777777" w:rsidR="003F4C41" w:rsidRDefault="003F4C41" w:rsidP="006D18A7">
      <w:pPr>
        <w:widowControl w:val="0"/>
        <w:spacing w:line="300" w:lineRule="atLeast"/>
        <w:rPr>
          <w:color w:val="595959"/>
          <w:szCs w:val="22"/>
          <w:lang w:val="cs-CZ"/>
        </w:rPr>
      </w:pPr>
      <w:r>
        <w:rPr>
          <w:color w:val="595959"/>
          <w:szCs w:val="22"/>
        </w:rPr>
        <w:t xml:space="preserve">ze dne </w:t>
      </w:r>
      <w:r w:rsidR="00351127">
        <w:rPr>
          <w:color w:val="595959"/>
          <w:szCs w:val="22"/>
          <w:lang w:val="cs-CZ"/>
        </w:rPr>
        <w:t>27</w:t>
      </w:r>
      <w:r w:rsidR="00604A22">
        <w:rPr>
          <w:color w:val="595959"/>
          <w:szCs w:val="22"/>
          <w:lang w:val="cs-CZ"/>
        </w:rPr>
        <w:t xml:space="preserve">. </w:t>
      </w:r>
      <w:r w:rsidR="00964AB0">
        <w:rPr>
          <w:color w:val="595959"/>
          <w:szCs w:val="22"/>
          <w:lang w:val="cs-CZ"/>
        </w:rPr>
        <w:t>května</w:t>
      </w:r>
      <w:r w:rsidR="00464808">
        <w:rPr>
          <w:color w:val="595959"/>
          <w:szCs w:val="22"/>
          <w:lang w:val="cs-CZ"/>
        </w:rPr>
        <w:t xml:space="preserve"> </w:t>
      </w:r>
      <w:r w:rsidR="00157EEC">
        <w:rPr>
          <w:color w:val="595959"/>
          <w:szCs w:val="22"/>
        </w:rPr>
        <w:t>202</w:t>
      </w:r>
      <w:r w:rsidR="00964AB0">
        <w:rPr>
          <w:color w:val="595959"/>
          <w:szCs w:val="22"/>
          <w:lang w:val="cs-CZ"/>
        </w:rPr>
        <w:t>4</w:t>
      </w:r>
    </w:p>
    <w:p w14:paraId="4C2DCA36" w14:textId="77777777" w:rsidR="003F4C41" w:rsidRDefault="003F4C41" w:rsidP="006D18A7">
      <w:pPr>
        <w:widowControl w:val="0"/>
        <w:spacing w:line="300" w:lineRule="atLeast"/>
        <w:rPr>
          <w:color w:val="595959"/>
          <w:szCs w:val="22"/>
        </w:rPr>
      </w:pPr>
    </w:p>
    <w:p w14:paraId="13B353E9" w14:textId="77777777" w:rsidR="003F4C41" w:rsidRDefault="003F4C41" w:rsidP="006D18A7">
      <w:pPr>
        <w:widowControl w:val="0"/>
        <w:spacing w:line="300" w:lineRule="atLeast"/>
        <w:rPr>
          <w:color w:val="595959"/>
          <w:szCs w:val="22"/>
        </w:rPr>
      </w:pPr>
    </w:p>
    <w:p w14:paraId="61A6C066" w14:textId="77777777" w:rsidR="003F4C41" w:rsidRDefault="003F4C41" w:rsidP="006D18A7">
      <w:pPr>
        <w:widowControl w:val="0"/>
        <w:spacing w:line="300" w:lineRule="atLeast"/>
        <w:rPr>
          <w:color w:val="595959"/>
          <w:szCs w:val="22"/>
        </w:rPr>
      </w:pPr>
    </w:p>
    <w:p w14:paraId="552FF015" w14:textId="77777777" w:rsidR="00D111DB" w:rsidRDefault="003F4C41" w:rsidP="006D18A7">
      <w:pPr>
        <w:suppressAutoHyphens/>
        <w:spacing w:line="300" w:lineRule="atLeast"/>
        <w:rPr>
          <w:b/>
          <w:caps/>
          <w:color w:val="595959"/>
          <w:szCs w:val="22"/>
        </w:rPr>
      </w:pPr>
      <w:r>
        <w:rPr>
          <w:b/>
          <w:caps/>
          <w:color w:val="595959"/>
          <w:szCs w:val="22"/>
        </w:rPr>
        <w:br w:type="page"/>
      </w:r>
    </w:p>
    <w:p w14:paraId="2B1A261A" w14:textId="77777777" w:rsidR="00157EEC" w:rsidRDefault="00157EEC" w:rsidP="006D18A7">
      <w:pPr>
        <w:suppressAutoHyphens/>
        <w:spacing w:line="300" w:lineRule="atLeast"/>
        <w:rPr>
          <w:rStyle w:val="ZhlavChar"/>
          <w:rFonts w:ascii="Corbel" w:eastAsia="Calibri" w:hAnsi="Corbel"/>
          <w:b/>
          <w:color w:val="595959"/>
          <w:sz w:val="22"/>
          <w:szCs w:val="22"/>
        </w:rPr>
      </w:pPr>
      <w:r>
        <w:rPr>
          <w:color w:val="595959"/>
          <w:szCs w:val="22"/>
        </w:rPr>
        <w:t>Tato</w:t>
      </w:r>
      <w:r>
        <w:rPr>
          <w:b/>
          <w:caps/>
          <w:color w:val="595959"/>
          <w:szCs w:val="22"/>
        </w:rPr>
        <w:t xml:space="preserve"> </w:t>
      </w:r>
      <w:r>
        <w:rPr>
          <w:caps/>
          <w:color w:val="595959"/>
          <w:szCs w:val="22"/>
        </w:rPr>
        <w:t>Smlouva o POSKYTOVÁNÍ PRÁVNÍCH SLUŽEB</w:t>
      </w:r>
      <w:r>
        <w:rPr>
          <w:b/>
          <w:caps/>
          <w:color w:val="595959"/>
          <w:szCs w:val="22"/>
        </w:rPr>
        <w:t xml:space="preserve"> </w:t>
      </w:r>
      <w:r>
        <w:rPr>
          <w:color w:val="595959"/>
          <w:szCs w:val="22"/>
        </w:rPr>
        <w:t>(„</w:t>
      </w:r>
      <w:r>
        <w:rPr>
          <w:b/>
          <w:color w:val="595959"/>
          <w:szCs w:val="22"/>
        </w:rPr>
        <w:t>Smlouva</w:t>
      </w:r>
      <w:r>
        <w:rPr>
          <w:color w:val="595959"/>
          <w:szCs w:val="22"/>
        </w:rPr>
        <w:t>”) byla uzavřena v souladu se zákonem č. 85/1996 Sb., o advokacii, ve znění pozdějších předpisů („</w:t>
      </w:r>
      <w:r>
        <w:rPr>
          <w:b/>
          <w:color w:val="595959"/>
          <w:szCs w:val="22"/>
        </w:rPr>
        <w:t>Zákon</w:t>
      </w:r>
      <w:r>
        <w:rPr>
          <w:color w:val="595959"/>
          <w:szCs w:val="22"/>
        </w:rPr>
        <w:t>“), a vyhláškou č. 177/1996 Sb., advokátním tarifem, ve znění pozdějších předpisů („</w:t>
      </w:r>
      <w:r>
        <w:rPr>
          <w:b/>
          <w:color w:val="595959"/>
          <w:szCs w:val="22"/>
        </w:rPr>
        <w:t>Vyhláška</w:t>
      </w:r>
      <w:r>
        <w:rPr>
          <w:color w:val="595959"/>
          <w:szCs w:val="22"/>
        </w:rPr>
        <w:t xml:space="preserve">“), </w:t>
      </w:r>
      <w:r>
        <w:rPr>
          <w:bCs/>
          <w:color w:val="595959"/>
          <w:szCs w:val="22"/>
        </w:rPr>
        <w:t>následujícími</w:t>
      </w:r>
      <w:r>
        <w:rPr>
          <w:color w:val="595959"/>
          <w:szCs w:val="22"/>
        </w:rPr>
        <w:t xml:space="preserve"> smluvními stranami</w:t>
      </w:r>
      <w:r>
        <w:rPr>
          <w:rStyle w:val="ZhlavChar"/>
          <w:rFonts w:ascii="Corbel" w:eastAsia="Calibri" w:hAnsi="Corbel"/>
          <w:b/>
          <w:color w:val="595959"/>
          <w:sz w:val="22"/>
          <w:szCs w:val="22"/>
        </w:rPr>
        <w:t>:</w:t>
      </w:r>
    </w:p>
    <w:p w14:paraId="2534906F" w14:textId="77777777" w:rsidR="00157EEC" w:rsidRDefault="00157EEC" w:rsidP="006D18A7">
      <w:pPr>
        <w:suppressAutoHyphens/>
        <w:spacing w:line="300" w:lineRule="atLeast"/>
        <w:rPr>
          <w:rStyle w:val="ZhlavChar"/>
          <w:rFonts w:ascii="Corbel" w:eastAsia="Calibri" w:hAnsi="Corbel"/>
          <w:b/>
          <w:color w:val="595959"/>
          <w:sz w:val="22"/>
          <w:szCs w:val="22"/>
        </w:rPr>
      </w:pPr>
    </w:p>
    <w:p w14:paraId="6C95B5C2" w14:textId="77777777" w:rsidR="00157EEC" w:rsidRDefault="00157EEC" w:rsidP="006D18A7">
      <w:pPr>
        <w:suppressAutoHyphens/>
        <w:spacing w:line="300" w:lineRule="atLeast"/>
        <w:ind w:left="709" w:hanging="709"/>
        <w:rPr>
          <w:color w:val="595959"/>
          <w:szCs w:val="22"/>
        </w:rPr>
      </w:pPr>
      <w:r>
        <w:rPr>
          <w:color w:val="595959"/>
          <w:szCs w:val="22"/>
        </w:rPr>
        <w:t>(1)</w:t>
      </w:r>
      <w:r>
        <w:rPr>
          <w:color w:val="595959"/>
          <w:szCs w:val="22"/>
        </w:rPr>
        <w:tab/>
      </w:r>
      <w:r w:rsidR="00E729A6">
        <w:rPr>
          <w:b/>
          <w:bCs/>
          <w:color w:val="595959"/>
          <w:szCs w:val="22"/>
          <w:lang w:val="cs-CZ"/>
        </w:rPr>
        <w:t xml:space="preserve">act </w:t>
      </w:r>
      <w:r>
        <w:rPr>
          <w:b/>
          <w:color w:val="595959"/>
          <w:szCs w:val="22"/>
        </w:rPr>
        <w:t>ŘANDA HAVEL LEGAL advokátní kancelář s.r.o.</w:t>
      </w:r>
      <w:r>
        <w:rPr>
          <w:color w:val="595959"/>
          <w:szCs w:val="22"/>
        </w:rPr>
        <w:t xml:space="preserve">, IČO: 276 36 836, se sídlem Praha 1, Truhlářská 13-15, PSČ 110 00, Česká republika, zapsaná v obchodním rejstříku vedeném Městským soudem v Praze v oddílu C, vložka 120572, </w:t>
      </w:r>
    </w:p>
    <w:p w14:paraId="466ABF99" w14:textId="77777777" w:rsidR="00157EEC" w:rsidRDefault="00157EEC" w:rsidP="006D18A7">
      <w:pPr>
        <w:suppressAutoHyphens/>
        <w:spacing w:line="300" w:lineRule="atLeast"/>
        <w:ind w:left="709"/>
        <w:rPr>
          <w:color w:val="595959"/>
          <w:szCs w:val="22"/>
        </w:rPr>
      </w:pPr>
      <w:r>
        <w:rPr>
          <w:color w:val="595959"/>
          <w:szCs w:val="22"/>
        </w:rPr>
        <w:t>(„</w:t>
      </w:r>
      <w:r>
        <w:rPr>
          <w:b/>
          <w:color w:val="595959"/>
          <w:szCs w:val="22"/>
        </w:rPr>
        <w:t>Advokátní kancelář</w:t>
      </w:r>
      <w:r>
        <w:rPr>
          <w:color w:val="595959"/>
          <w:szCs w:val="22"/>
        </w:rPr>
        <w:t>“);</w:t>
      </w:r>
    </w:p>
    <w:p w14:paraId="08452E9F" w14:textId="77777777" w:rsidR="00157EEC" w:rsidRDefault="00157EEC" w:rsidP="006D18A7">
      <w:pPr>
        <w:suppressAutoHyphens/>
        <w:spacing w:line="300" w:lineRule="atLeast"/>
        <w:rPr>
          <w:color w:val="595959"/>
          <w:szCs w:val="22"/>
        </w:rPr>
      </w:pPr>
      <w:r>
        <w:rPr>
          <w:color w:val="595959"/>
          <w:szCs w:val="22"/>
        </w:rPr>
        <w:t>a</w:t>
      </w:r>
    </w:p>
    <w:p w14:paraId="611A3BAA" w14:textId="77777777" w:rsidR="00157EEC" w:rsidRDefault="00157EEC" w:rsidP="00964AB0">
      <w:pPr>
        <w:autoSpaceDE w:val="0"/>
        <w:autoSpaceDN w:val="0"/>
        <w:adjustRightInd w:val="0"/>
        <w:ind w:left="709" w:hanging="709"/>
        <w:rPr>
          <w:bCs/>
          <w:color w:val="595959"/>
          <w:szCs w:val="22"/>
        </w:rPr>
      </w:pPr>
      <w:r>
        <w:rPr>
          <w:color w:val="595959"/>
          <w:szCs w:val="22"/>
        </w:rPr>
        <w:t>(2)</w:t>
      </w:r>
      <w:r>
        <w:rPr>
          <w:color w:val="595959"/>
          <w:szCs w:val="22"/>
        </w:rPr>
        <w:tab/>
      </w:r>
      <w:r w:rsidR="00964AB0">
        <w:rPr>
          <w:b/>
          <w:color w:val="595959"/>
          <w:szCs w:val="22"/>
        </w:rPr>
        <w:t>Masarykův ústav a Archiv AV ČR, v. v. i.</w:t>
      </w:r>
      <w:r w:rsidR="00964AB0">
        <w:rPr>
          <w:bCs/>
          <w:color w:val="595959"/>
          <w:szCs w:val="22"/>
        </w:rPr>
        <w:t>, IČO: 67985921, se sídlem: Praha 8, Gabčíkova 2362/10, PSČ 182 00, Česká republika, zapsaný v rejstříku veřejných výzkumných institucí vedeném MŠMT,</w:t>
      </w:r>
    </w:p>
    <w:p w14:paraId="466FC18C" w14:textId="77777777" w:rsidR="00157EEC" w:rsidRDefault="006F7B6D" w:rsidP="00AB2C4C">
      <w:pPr>
        <w:suppressAutoHyphens/>
        <w:spacing w:line="300" w:lineRule="atLeast"/>
        <w:ind w:left="709" w:hanging="709"/>
        <w:rPr>
          <w:color w:val="595959"/>
          <w:szCs w:val="22"/>
        </w:rPr>
      </w:pPr>
      <w:r>
        <w:rPr>
          <w:color w:val="595959"/>
          <w:szCs w:val="22"/>
        </w:rPr>
        <w:tab/>
      </w:r>
      <w:r w:rsidR="00157EEC">
        <w:rPr>
          <w:color w:val="595959"/>
          <w:szCs w:val="22"/>
        </w:rPr>
        <w:t>(</w:t>
      </w:r>
      <w:r>
        <w:rPr>
          <w:color w:val="595959"/>
          <w:szCs w:val="22"/>
          <w:lang w:val="cs-CZ"/>
        </w:rPr>
        <w:t xml:space="preserve">dále jen souhrnně </w:t>
      </w:r>
      <w:r w:rsidR="00157EEC">
        <w:rPr>
          <w:color w:val="595959"/>
          <w:szCs w:val="22"/>
        </w:rPr>
        <w:t>„</w:t>
      </w:r>
      <w:r w:rsidR="00157EEC">
        <w:rPr>
          <w:b/>
          <w:color w:val="595959"/>
          <w:szCs w:val="22"/>
        </w:rPr>
        <w:t>Klient</w:t>
      </w:r>
      <w:r w:rsidR="00157EEC">
        <w:rPr>
          <w:color w:val="595959"/>
          <w:szCs w:val="22"/>
        </w:rPr>
        <w:t>");</w:t>
      </w:r>
    </w:p>
    <w:p w14:paraId="4860FB10" w14:textId="77777777" w:rsidR="00157EEC" w:rsidRDefault="00157EEC" w:rsidP="006D18A7">
      <w:pPr>
        <w:suppressAutoHyphens/>
        <w:spacing w:line="300" w:lineRule="atLeast"/>
        <w:rPr>
          <w:color w:val="595959"/>
          <w:szCs w:val="22"/>
        </w:rPr>
      </w:pPr>
      <w:r>
        <w:rPr>
          <w:color w:val="595959"/>
          <w:szCs w:val="22"/>
        </w:rPr>
        <w:t>Advokátní kancelář a Klient jednotlivě dále též jen „</w:t>
      </w:r>
      <w:r>
        <w:rPr>
          <w:b/>
          <w:color w:val="595959"/>
          <w:szCs w:val="22"/>
        </w:rPr>
        <w:t>Smluvní strana</w:t>
      </w:r>
      <w:r>
        <w:rPr>
          <w:color w:val="595959"/>
          <w:szCs w:val="22"/>
        </w:rPr>
        <w:t>“ a společně jen „</w:t>
      </w:r>
      <w:r>
        <w:rPr>
          <w:b/>
          <w:color w:val="595959"/>
          <w:szCs w:val="22"/>
        </w:rPr>
        <w:t>Smluvní strany</w:t>
      </w:r>
      <w:r>
        <w:rPr>
          <w:color w:val="595959"/>
          <w:szCs w:val="22"/>
        </w:rPr>
        <w:t>“);</w:t>
      </w:r>
    </w:p>
    <w:p w14:paraId="4B8C8188" w14:textId="77777777" w:rsidR="00157EEC" w:rsidRDefault="00157EEC" w:rsidP="006D18A7">
      <w:pPr>
        <w:suppressAutoHyphens/>
        <w:spacing w:line="300" w:lineRule="atLeast"/>
        <w:rPr>
          <w:color w:val="595959"/>
          <w:szCs w:val="22"/>
        </w:rPr>
      </w:pPr>
    </w:p>
    <w:p w14:paraId="68522DBF" w14:textId="77777777" w:rsidR="00157EEC" w:rsidRDefault="00157EEC" w:rsidP="006D18A7">
      <w:pPr>
        <w:pStyle w:val="Nadpis1"/>
        <w:keepNext w:val="0"/>
        <w:suppressLineNumbers w:val="0"/>
        <w:ind w:left="567" w:hanging="567"/>
        <w:rPr>
          <w:color w:val="595959"/>
          <w:lang w:val="cs-CZ"/>
        </w:rPr>
      </w:pPr>
      <w:r>
        <w:rPr>
          <w:color w:val="595959"/>
          <w:lang w:val="cs-CZ"/>
        </w:rPr>
        <w:t>Předmět Smlouvy</w:t>
      </w:r>
    </w:p>
    <w:p w14:paraId="33B1F571" w14:textId="77777777" w:rsidR="000D445B" w:rsidRDefault="00157EEC">
      <w:pPr>
        <w:pStyle w:val="Nadpis2"/>
        <w:widowControl/>
        <w:suppressAutoHyphens/>
        <w:ind w:left="567" w:hanging="567"/>
        <w:rPr>
          <w:color w:val="595959"/>
          <w:szCs w:val="22"/>
          <w:lang w:val="cs-CZ"/>
        </w:rPr>
      </w:pPr>
      <w:r>
        <w:rPr>
          <w:color w:val="595959"/>
          <w:szCs w:val="22"/>
          <w:lang w:val="cs-CZ"/>
        </w:rPr>
        <w:t xml:space="preserve">Advokátní kancelář se zavazuje poskytovat Klientovi podle jeho potřeb a v souladu s jeho pokyny po dobu účinnosti této Smlouvy právní pomoc podle českého práva </w:t>
      </w:r>
      <w:r w:rsidR="00964AB0">
        <w:rPr>
          <w:color w:val="595959"/>
          <w:szCs w:val="22"/>
        </w:rPr>
        <w:t>v souvislosti s posouzením následující</w:t>
      </w:r>
      <w:r w:rsidR="004245EB">
        <w:rPr>
          <w:color w:val="595959"/>
          <w:szCs w:val="22"/>
          <w:lang w:val="cs-CZ"/>
        </w:rPr>
        <w:t>ho</w:t>
      </w:r>
      <w:r w:rsidR="00964AB0">
        <w:rPr>
          <w:color w:val="595959"/>
          <w:szCs w:val="22"/>
        </w:rPr>
        <w:t xml:space="preserve"> zamýšleného projektu</w:t>
      </w:r>
      <w:r w:rsidR="000D445B">
        <w:rPr>
          <w:color w:val="595959"/>
          <w:szCs w:val="22"/>
          <w:lang w:val="cs-CZ"/>
        </w:rPr>
        <w:t>:</w:t>
      </w:r>
      <w:r>
        <w:rPr>
          <w:color w:val="595959"/>
          <w:szCs w:val="22"/>
          <w:lang w:val="cs-CZ"/>
        </w:rPr>
        <w:t xml:space="preserve"> </w:t>
      </w:r>
    </w:p>
    <w:p w14:paraId="4D21CFF5" w14:textId="77777777" w:rsidR="00964AB0" w:rsidRDefault="000D445B" w:rsidP="000D445B">
      <w:pPr>
        <w:pStyle w:val="Nadpis3"/>
        <w:rPr>
          <w:color w:val="595959"/>
          <w:szCs w:val="22"/>
        </w:rPr>
      </w:pPr>
      <w:r>
        <w:rPr>
          <w:i/>
          <w:iCs/>
          <w:color w:val="595959"/>
          <w:szCs w:val="22"/>
          <w:u w:val="single"/>
          <w:lang w:val="cs-CZ"/>
        </w:rPr>
        <w:t>Projekt.</w:t>
      </w:r>
      <w:r>
        <w:rPr>
          <w:color w:val="595959"/>
          <w:szCs w:val="22"/>
          <w:lang w:val="cs-CZ"/>
        </w:rPr>
        <w:t xml:space="preserve"> </w:t>
      </w:r>
      <w:r>
        <w:rPr>
          <w:color w:val="595959"/>
          <w:lang w:val="cs-CZ"/>
        </w:rPr>
        <w:t xml:space="preserve">Klient </w:t>
      </w:r>
      <w:r w:rsidR="00964AB0">
        <w:rPr>
          <w:color w:val="595959"/>
          <w:lang w:val="cs-CZ"/>
        </w:rPr>
        <w:t>zamýšlí</w:t>
      </w:r>
      <w:r>
        <w:rPr>
          <w:color w:val="595959"/>
          <w:lang w:val="cs-CZ"/>
        </w:rPr>
        <w:t xml:space="preserve"> uskutečnit projekt </w:t>
      </w:r>
      <w:r w:rsidR="00964AB0">
        <w:rPr>
          <w:color w:val="595959"/>
          <w:szCs w:val="22"/>
        </w:rPr>
        <w:t>instalace fotovoltaické elektrárny („</w:t>
      </w:r>
      <w:r w:rsidR="00964AB0">
        <w:rPr>
          <w:b/>
          <w:color w:val="595959"/>
          <w:szCs w:val="22"/>
        </w:rPr>
        <w:t>FVE</w:t>
      </w:r>
      <w:r w:rsidR="00964AB0">
        <w:rPr>
          <w:color w:val="595959"/>
          <w:szCs w:val="22"/>
        </w:rPr>
        <w:t>“) na střeše budovy ve vlastnictví Klienta a na střechách budov sousedního Ústavu struktury a mechaniky hornin („</w:t>
      </w:r>
      <w:r w:rsidR="00964AB0">
        <w:rPr>
          <w:b/>
          <w:color w:val="595959"/>
          <w:szCs w:val="22"/>
        </w:rPr>
        <w:t>USMH</w:t>
      </w:r>
      <w:r w:rsidR="00964AB0">
        <w:rPr>
          <w:color w:val="595959"/>
          <w:szCs w:val="22"/>
        </w:rPr>
        <w:t>“), („</w:t>
      </w:r>
      <w:r w:rsidR="00964AB0">
        <w:rPr>
          <w:b/>
          <w:color w:val="595959"/>
          <w:szCs w:val="22"/>
        </w:rPr>
        <w:t>Projekt</w:t>
      </w:r>
      <w:r w:rsidR="00964AB0">
        <w:rPr>
          <w:color w:val="595959"/>
          <w:szCs w:val="22"/>
        </w:rPr>
        <w:t xml:space="preserve">“). Z jednání s Klientem a z předložených podkladů Advokátní kancelář vyrozuměla, že </w:t>
      </w:r>
    </w:p>
    <w:p w14:paraId="2533D707" w14:textId="77777777" w:rsidR="00964AB0" w:rsidRDefault="00964AB0" w:rsidP="00964AB0">
      <w:pPr>
        <w:numPr>
          <w:ilvl w:val="0"/>
          <w:numId w:val="31"/>
        </w:numPr>
        <w:spacing w:before="0" w:after="0" w:line="300" w:lineRule="atLeast"/>
        <w:rPr>
          <w:color w:val="595959"/>
        </w:rPr>
      </w:pPr>
      <w:r>
        <w:rPr>
          <w:color w:val="595959"/>
          <w:szCs w:val="22"/>
        </w:rPr>
        <w:t>Dne 30. 11. 2022 uzavřel Klient s USMH smlouvu o spolupráci na přípravě veřejné zakázky na pořízení a umístění solárních panelů, ve znění dodatku č. 1 ze dne 24. 2. 2023, (</w:t>
      </w:r>
      <w:r>
        <w:rPr>
          <w:b/>
          <w:bCs/>
          <w:color w:val="595959"/>
          <w:szCs w:val="22"/>
        </w:rPr>
        <w:t>„Smlouva o spolupráci“</w:t>
      </w:r>
      <w:r>
        <w:rPr>
          <w:color w:val="595959"/>
          <w:szCs w:val="22"/>
        </w:rPr>
        <w:t>).  Přičemž Klient a USMH zamýšlí tuto veřejnou zakázku zadat společně ve smyslu § 7 zákona 134/2016 Sb., o zadávání veřejných zakázek („</w:t>
      </w:r>
      <w:r>
        <w:rPr>
          <w:b/>
          <w:bCs/>
          <w:color w:val="595959"/>
          <w:szCs w:val="22"/>
        </w:rPr>
        <w:t>ZZVZ</w:t>
      </w:r>
      <w:r>
        <w:rPr>
          <w:color w:val="595959"/>
          <w:szCs w:val="22"/>
        </w:rPr>
        <w:t>“).</w:t>
      </w:r>
    </w:p>
    <w:p w14:paraId="50CCE608" w14:textId="77777777" w:rsidR="00964AB0" w:rsidRDefault="00964AB0" w:rsidP="00964AB0">
      <w:pPr>
        <w:numPr>
          <w:ilvl w:val="0"/>
          <w:numId w:val="31"/>
        </w:numPr>
        <w:spacing w:before="0" w:after="0" w:line="300" w:lineRule="atLeast"/>
        <w:rPr>
          <w:color w:val="595959"/>
        </w:rPr>
      </w:pPr>
      <w:r>
        <w:rPr>
          <w:color w:val="595959"/>
          <w:szCs w:val="22"/>
        </w:rPr>
        <w:t>Klient nemá samostatné přípojné místo k distribuční soustavě elektřiny a je připojen přes podružný elektroměr prostřednictvím přípojného místa ve vlastnictví sousedního USMH.</w:t>
      </w:r>
    </w:p>
    <w:p w14:paraId="5FA1AD7A" w14:textId="77777777" w:rsidR="00964AB0" w:rsidRDefault="00964AB0" w:rsidP="00964AB0">
      <w:pPr>
        <w:numPr>
          <w:ilvl w:val="0"/>
          <w:numId w:val="31"/>
        </w:numPr>
        <w:spacing w:before="0" w:after="0" w:line="300" w:lineRule="atLeast"/>
        <w:rPr>
          <w:color w:val="595959"/>
        </w:rPr>
      </w:pPr>
      <w:r>
        <w:rPr>
          <w:color w:val="595959"/>
          <w:szCs w:val="22"/>
        </w:rPr>
        <w:t>USMH získal dne 19. 2. 2024 stavební povolení na umístění fotovoltaických panelů o celkovém výkonu 218 kWp, přičemž panely umístěné na budově Klient</w:t>
      </w:r>
      <w:r w:rsidR="004245EB">
        <w:rPr>
          <w:color w:val="595959"/>
          <w:szCs w:val="22"/>
          <w:lang w:val="cs-CZ"/>
        </w:rPr>
        <w:t>a</w:t>
      </w:r>
      <w:r>
        <w:rPr>
          <w:color w:val="595959"/>
          <w:szCs w:val="22"/>
        </w:rPr>
        <w:t xml:space="preserve"> mají mít kapacitu 49,97 kWp („</w:t>
      </w:r>
      <w:r>
        <w:rPr>
          <w:b/>
          <w:bCs/>
          <w:color w:val="595959"/>
          <w:szCs w:val="22"/>
        </w:rPr>
        <w:t>Stavební povolení</w:t>
      </w:r>
      <w:r>
        <w:rPr>
          <w:color w:val="595959"/>
          <w:szCs w:val="22"/>
        </w:rPr>
        <w:t>“). Podkladem byla projektová dokumentace pro stavební povolení připravená a zpracovaná Ing. Michalem Königem v srpnu 2023 („</w:t>
      </w:r>
      <w:r>
        <w:rPr>
          <w:b/>
          <w:bCs/>
          <w:color w:val="595959"/>
          <w:szCs w:val="22"/>
        </w:rPr>
        <w:t>Projektová dokumentace pro stavební povolení</w:t>
      </w:r>
      <w:r>
        <w:rPr>
          <w:color w:val="595959"/>
          <w:szCs w:val="22"/>
        </w:rPr>
        <w:t>“).</w:t>
      </w:r>
    </w:p>
    <w:p w14:paraId="588902BA" w14:textId="77777777" w:rsidR="00964AB0" w:rsidRDefault="00964AB0" w:rsidP="00964AB0">
      <w:pPr>
        <w:numPr>
          <w:ilvl w:val="0"/>
          <w:numId w:val="31"/>
        </w:numPr>
        <w:spacing w:before="0" w:after="0" w:line="300" w:lineRule="atLeast"/>
        <w:rPr>
          <w:color w:val="595959"/>
        </w:rPr>
      </w:pPr>
      <w:r>
        <w:rPr>
          <w:color w:val="595959"/>
          <w:szCs w:val="22"/>
        </w:rPr>
        <w:t>USMH uzavřel dne 23. 1. 2023 se společností PREdistribuce, a.s. („</w:t>
      </w:r>
      <w:r>
        <w:rPr>
          <w:b/>
          <w:bCs/>
          <w:color w:val="595959"/>
          <w:szCs w:val="22"/>
        </w:rPr>
        <w:t>PREdi</w:t>
      </w:r>
      <w:r>
        <w:rPr>
          <w:color w:val="595959"/>
          <w:szCs w:val="22"/>
        </w:rPr>
        <w:t>“) smlouvu o smlouvě budoucí o připojení výrobny bez úpravy sítě PREdi („</w:t>
      </w:r>
      <w:r>
        <w:rPr>
          <w:b/>
          <w:bCs/>
          <w:color w:val="595959"/>
          <w:szCs w:val="22"/>
        </w:rPr>
        <w:t>Příslib připojení FVE do sítě</w:t>
      </w:r>
      <w:r>
        <w:rPr>
          <w:color w:val="595959"/>
          <w:szCs w:val="22"/>
        </w:rPr>
        <w:t>“), ve znění dodatku č. 1 ze dne 19. 3. 2024, („</w:t>
      </w:r>
      <w:r>
        <w:rPr>
          <w:b/>
          <w:bCs/>
          <w:color w:val="595959"/>
          <w:szCs w:val="22"/>
        </w:rPr>
        <w:t>Smlouva o budoucí smlouvě o připojení</w:t>
      </w:r>
      <w:r>
        <w:rPr>
          <w:color w:val="595959"/>
          <w:szCs w:val="22"/>
        </w:rPr>
        <w:t>“).</w:t>
      </w:r>
    </w:p>
    <w:p w14:paraId="1B3A7882" w14:textId="77777777" w:rsidR="00964AB0" w:rsidRDefault="00964AB0" w:rsidP="00964AB0">
      <w:pPr>
        <w:numPr>
          <w:ilvl w:val="0"/>
          <w:numId w:val="31"/>
        </w:numPr>
        <w:spacing w:before="0" w:after="0" w:line="300" w:lineRule="atLeast"/>
        <w:rPr>
          <w:color w:val="595959"/>
        </w:rPr>
      </w:pPr>
      <w:r>
        <w:rPr>
          <w:color w:val="595959"/>
          <w:szCs w:val="22"/>
        </w:rPr>
        <w:t>V souvislosti s realizací Projektu USMH zamýšlí podat žádost o poskytnutí podpory dle podmínek programu Modernizačního fondu, číslo výzvy ModF-RES+ č. 1/2024, program 2. Nové obnovitelné zdroje v energetice (RES+), („</w:t>
      </w:r>
      <w:r>
        <w:rPr>
          <w:b/>
          <w:bCs/>
          <w:color w:val="595959"/>
          <w:szCs w:val="22"/>
        </w:rPr>
        <w:t>Dotační program</w:t>
      </w:r>
      <w:r>
        <w:rPr>
          <w:color w:val="595959"/>
          <w:szCs w:val="22"/>
        </w:rPr>
        <w:t>“). Žádost o poskytnutí podpory je možné podat v období do 31. 10. 2024 do 12:00 hod („</w:t>
      </w:r>
      <w:r>
        <w:rPr>
          <w:b/>
          <w:bCs/>
          <w:color w:val="595959"/>
          <w:szCs w:val="22"/>
        </w:rPr>
        <w:t>Termín pro podání žádosti</w:t>
      </w:r>
      <w:r>
        <w:rPr>
          <w:color w:val="595959"/>
          <w:szCs w:val="22"/>
        </w:rPr>
        <w:t>“). Předpokládá se, že vedle finančních prostředků z Dotačního programu budou další prostředky na realizaci Projektu poskytnuty ze strany Akademie věd ČR („</w:t>
      </w:r>
      <w:r>
        <w:rPr>
          <w:b/>
          <w:bCs/>
          <w:color w:val="595959"/>
          <w:szCs w:val="22"/>
        </w:rPr>
        <w:t>AVČR</w:t>
      </w:r>
      <w:r>
        <w:rPr>
          <w:color w:val="595959"/>
          <w:szCs w:val="22"/>
        </w:rPr>
        <w:t>“).  </w:t>
      </w:r>
    </w:p>
    <w:p w14:paraId="2D2DCC06" w14:textId="77777777" w:rsidR="00964AB0" w:rsidRDefault="00964AB0" w:rsidP="00964AB0">
      <w:pPr>
        <w:numPr>
          <w:ilvl w:val="0"/>
          <w:numId w:val="31"/>
        </w:numPr>
        <w:spacing w:before="0" w:after="0" w:line="300" w:lineRule="atLeast"/>
        <w:rPr>
          <w:color w:val="595959"/>
        </w:rPr>
      </w:pPr>
      <w:r>
        <w:rPr>
          <w:color w:val="595959"/>
          <w:szCs w:val="22"/>
        </w:rPr>
        <w:t>Klient nemá samostatné přípojné místo k distribuční soustavě elektřiny a v současné době je připojen přes podružný elektroměr prostřednictvím přípojného místa ve vlastnictví sousedního USMH.</w:t>
      </w:r>
    </w:p>
    <w:p w14:paraId="50F8CFE1" w14:textId="77777777" w:rsidR="00964AB0" w:rsidRDefault="00964AB0" w:rsidP="00964AB0">
      <w:pPr>
        <w:numPr>
          <w:ilvl w:val="0"/>
          <w:numId w:val="31"/>
        </w:numPr>
        <w:spacing w:before="0" w:after="0" w:line="300" w:lineRule="atLeast"/>
        <w:rPr>
          <w:color w:val="595959"/>
        </w:rPr>
      </w:pPr>
      <w:r>
        <w:rPr>
          <w:color w:val="595959"/>
          <w:szCs w:val="22"/>
        </w:rPr>
        <w:t>V současnosti nemá Klient zájem zřídit samostatné přípojné místo k distribuční soustavě elektřiny a ani do budoucna o tom neuvažuje.</w:t>
      </w:r>
    </w:p>
    <w:p w14:paraId="744BD270" w14:textId="77777777" w:rsidR="00964AB0" w:rsidRDefault="00964AB0" w:rsidP="000D445B">
      <w:pPr>
        <w:pStyle w:val="Nadpis3"/>
        <w:rPr>
          <w:color w:val="595959"/>
          <w:szCs w:val="22"/>
        </w:rPr>
      </w:pPr>
      <w:r>
        <w:rPr>
          <w:color w:val="595959"/>
          <w:szCs w:val="22"/>
        </w:rPr>
        <w:t>Z výše uvedených informací připadají v obecné rovině do úvahy 2 varianty realizace Projektu</w:t>
      </w:r>
    </w:p>
    <w:p w14:paraId="1BD4FB84" w14:textId="77777777" w:rsidR="00270953" w:rsidRDefault="00270953" w:rsidP="00270953">
      <w:pPr>
        <w:numPr>
          <w:ilvl w:val="0"/>
          <w:numId w:val="34"/>
        </w:numPr>
        <w:spacing w:before="0" w:after="0" w:line="300" w:lineRule="atLeast"/>
        <w:rPr>
          <w:color w:val="595959"/>
          <w:szCs w:val="22"/>
        </w:rPr>
      </w:pPr>
      <w:r>
        <w:rPr>
          <w:i/>
          <w:iCs/>
          <w:color w:val="595959"/>
          <w:szCs w:val="22"/>
          <w:u w:val="single"/>
        </w:rPr>
        <w:t>Realizace jednoho Projektu výhradně prostřednictvím USMH.</w:t>
      </w:r>
      <w:r>
        <w:rPr>
          <w:color w:val="595959"/>
          <w:szCs w:val="22"/>
        </w:rPr>
        <w:t xml:space="preserve"> V této variantě vše zrealizuje USMH, jak je v současné době nastaveno. Tedy, zadávací řízení provede USMH se stávajícím Stavebním povolením a Příslibem připojení FVE do sítě PREdi. Vlastníkem veškeré FVE bude USMH. V této variantě se musí dále upravit právní vztahy mezi USMH a MUA vyplývající ze skutečnosti, že na střeše budov ve vlastnictví MUA bude umístěna FVE ve vlastnictví USMH, zejména vztahy vlastnické a nájemní, předkupní práva, poznámky do katastru atd. A dále vztahy finančně obchodní, zejména způsob účtování ceny spotřebované vyrobené elektřiny z FVE apod.</w:t>
      </w:r>
    </w:p>
    <w:p w14:paraId="54C1AEEC" w14:textId="77777777" w:rsidR="00270953" w:rsidRDefault="00270953" w:rsidP="00270953">
      <w:pPr>
        <w:spacing w:before="0" w:after="0" w:line="300" w:lineRule="atLeast"/>
        <w:ind w:left="720"/>
        <w:rPr>
          <w:color w:val="595959"/>
          <w:szCs w:val="22"/>
        </w:rPr>
      </w:pPr>
    </w:p>
    <w:p w14:paraId="256087E0" w14:textId="77777777" w:rsidR="00270953" w:rsidRDefault="00270953" w:rsidP="00270953">
      <w:pPr>
        <w:numPr>
          <w:ilvl w:val="0"/>
          <w:numId w:val="34"/>
        </w:numPr>
        <w:spacing w:before="0" w:after="0" w:line="300" w:lineRule="atLeast"/>
        <w:rPr>
          <w:color w:val="595959"/>
          <w:szCs w:val="22"/>
        </w:rPr>
      </w:pPr>
      <w:r>
        <w:rPr>
          <w:i/>
          <w:iCs/>
          <w:color w:val="595959"/>
          <w:szCs w:val="22"/>
          <w:u w:val="single"/>
        </w:rPr>
        <w:t>Realizace projektu FVE pro USMH s vnořenou výrobnou MUA.</w:t>
      </w:r>
      <w:r>
        <w:rPr>
          <w:color w:val="595959"/>
          <w:szCs w:val="22"/>
        </w:rPr>
        <w:t xml:space="preserve"> V této variantě by USMH bylo nositelem stavebního povolení, Smlouvy s PREdi o smlouvě o budoucím připojení obou FVE. Každý ústav by vlastnil svoji FVE, vnořená výrobna MUA by byla připojena prostřednictvím výrobny a přípojného místa USMH. V této variantě se musí primárně posoudit, zda je tato varianta proveditelná dle pravidel a podmínek Dotačního programu. A pokud ano, musí se návazně posoudit finančně obchodní právní vztahy mezi USMH a MUA, zejména způsob účtování ceny spotřebované vyrobené elektřiny z FVE apod.</w:t>
      </w:r>
    </w:p>
    <w:p w14:paraId="034964AF" w14:textId="77777777" w:rsidR="00157EEC" w:rsidRDefault="00270953" w:rsidP="000D445B">
      <w:pPr>
        <w:pStyle w:val="Nadpis3"/>
        <w:rPr>
          <w:color w:val="595959"/>
          <w:lang w:val="cs-CZ"/>
        </w:rPr>
      </w:pPr>
      <w:r>
        <w:rPr>
          <w:i/>
          <w:iCs/>
          <w:color w:val="595959"/>
          <w:u w:val="single"/>
          <w:lang w:val="cs-CZ"/>
        </w:rPr>
        <w:t>Předmět a r</w:t>
      </w:r>
      <w:r w:rsidR="000D445B">
        <w:rPr>
          <w:i/>
          <w:iCs/>
          <w:color w:val="595959"/>
          <w:u w:val="single"/>
          <w:lang w:val="cs-CZ"/>
        </w:rPr>
        <w:t>ozsah služeb.</w:t>
      </w:r>
      <w:r w:rsidR="000D445B">
        <w:rPr>
          <w:color w:val="595959"/>
          <w:lang w:val="cs-CZ"/>
        </w:rPr>
        <w:t xml:space="preserve"> </w:t>
      </w:r>
      <w:r>
        <w:rPr>
          <w:color w:val="595959"/>
          <w:szCs w:val="22"/>
        </w:rPr>
        <w:t>Předmětem služeb Advokátní kanceláře v souvislosti se zamýšleným Projektem je poskytování následujících Právních služeb a zajištění následujících služeb Energetického poradenství</w:t>
      </w:r>
      <w:r w:rsidR="000D445B">
        <w:rPr>
          <w:color w:val="595959"/>
          <w:lang w:val="cs-CZ"/>
        </w:rPr>
        <w:t>:</w:t>
      </w:r>
    </w:p>
    <w:p w14:paraId="31A84BEA" w14:textId="77777777" w:rsidR="00270953" w:rsidRDefault="00270953" w:rsidP="00270953">
      <w:pPr>
        <w:numPr>
          <w:ilvl w:val="0"/>
          <w:numId w:val="36"/>
        </w:numPr>
        <w:spacing w:before="0" w:after="0" w:line="300" w:lineRule="atLeast"/>
        <w:rPr>
          <w:color w:val="595959"/>
          <w:szCs w:val="22"/>
        </w:rPr>
      </w:pPr>
      <w:r>
        <w:rPr>
          <w:color w:val="595959"/>
          <w:szCs w:val="22"/>
        </w:rPr>
        <w:t>Zajištění expertních služeb energetického poradenství („</w:t>
      </w:r>
      <w:r>
        <w:rPr>
          <w:b/>
          <w:bCs/>
          <w:color w:val="595959"/>
          <w:szCs w:val="22"/>
        </w:rPr>
        <w:t>Energetické poradenství</w:t>
      </w:r>
      <w:r>
        <w:rPr>
          <w:color w:val="595959"/>
          <w:szCs w:val="22"/>
        </w:rPr>
        <w:t>“) prostřednictvím společnosti ENACO, s.r.o., IČ: 02751704, („</w:t>
      </w:r>
      <w:r>
        <w:rPr>
          <w:b/>
          <w:bCs/>
          <w:color w:val="595959"/>
          <w:szCs w:val="22"/>
        </w:rPr>
        <w:t>Energetický poradce</w:t>
      </w:r>
      <w:r>
        <w:rPr>
          <w:color w:val="595959"/>
          <w:szCs w:val="22"/>
        </w:rPr>
        <w:t>“) spočívající v technicko-energetickém posouzení a porovnání shora uvedených variant realizace Projektu („</w:t>
      </w:r>
      <w:r>
        <w:rPr>
          <w:b/>
          <w:bCs/>
          <w:color w:val="595959"/>
          <w:szCs w:val="22"/>
        </w:rPr>
        <w:t>Energetická analýza</w:t>
      </w:r>
      <w:r>
        <w:rPr>
          <w:color w:val="595959"/>
          <w:szCs w:val="22"/>
        </w:rPr>
        <w:t>“),</w:t>
      </w:r>
    </w:p>
    <w:p w14:paraId="20752EA6" w14:textId="77777777" w:rsidR="00270953" w:rsidRDefault="00270953" w:rsidP="00270953">
      <w:pPr>
        <w:numPr>
          <w:ilvl w:val="0"/>
          <w:numId w:val="36"/>
        </w:numPr>
        <w:spacing w:before="0" w:after="0" w:line="300" w:lineRule="atLeast"/>
        <w:rPr>
          <w:color w:val="595959"/>
          <w:szCs w:val="22"/>
        </w:rPr>
      </w:pPr>
      <w:r>
        <w:rPr>
          <w:color w:val="595959"/>
          <w:szCs w:val="22"/>
        </w:rPr>
        <w:t>Poskytování právních služeb („</w:t>
      </w:r>
      <w:r>
        <w:rPr>
          <w:b/>
          <w:bCs/>
          <w:color w:val="595959"/>
          <w:szCs w:val="22"/>
        </w:rPr>
        <w:t>Právní služby</w:t>
      </w:r>
      <w:r>
        <w:rPr>
          <w:color w:val="595959"/>
          <w:szCs w:val="22"/>
        </w:rPr>
        <w:t>“)</w:t>
      </w:r>
      <w:r w:rsidR="004245EB">
        <w:rPr>
          <w:color w:val="595959"/>
          <w:szCs w:val="22"/>
          <w:lang w:val="cs-CZ"/>
        </w:rPr>
        <w:t xml:space="preserve"> </w:t>
      </w:r>
      <w:r>
        <w:rPr>
          <w:color w:val="595959"/>
          <w:szCs w:val="22"/>
        </w:rPr>
        <w:t>spočívajících v provedení právního posouzení shora uvedených variant realizace Projektu, a to z pohledu dotačního (soulad s pravidly a podmínkami Dotačního programu, zakázkového (soulad se ZZVZ), z pohledu právních vztahů, které by se musely upravit mezi Klientem a USMH v souvislosti s jednotlivými variantami, z pohledu rizik, které by Klientovi hrozily a ošetření a ochrany rizik a právních zájmů Klienta vyplývající z těchto vztahů, („</w:t>
      </w:r>
      <w:r>
        <w:rPr>
          <w:b/>
          <w:bCs/>
          <w:color w:val="595959"/>
          <w:szCs w:val="22"/>
        </w:rPr>
        <w:t>Právní analýza</w:t>
      </w:r>
      <w:r>
        <w:rPr>
          <w:color w:val="595959"/>
          <w:szCs w:val="22"/>
        </w:rPr>
        <w:t>“),  </w:t>
      </w:r>
    </w:p>
    <w:p w14:paraId="4A8B4A3B" w14:textId="77777777" w:rsidR="00270953" w:rsidRDefault="00270953" w:rsidP="00270953">
      <w:pPr>
        <w:numPr>
          <w:ilvl w:val="0"/>
          <w:numId w:val="36"/>
        </w:numPr>
        <w:spacing w:before="0" w:after="0" w:line="300" w:lineRule="atLeast"/>
        <w:rPr>
          <w:color w:val="595959"/>
          <w:szCs w:val="22"/>
        </w:rPr>
      </w:pPr>
      <w:r>
        <w:rPr>
          <w:color w:val="595959"/>
          <w:szCs w:val="22"/>
        </w:rPr>
        <w:t>Zpracování výsledného manažerského shrnutí Energetické analýza a Právní analýzy a doporučení dalšího postupu („</w:t>
      </w:r>
      <w:r>
        <w:rPr>
          <w:b/>
          <w:bCs/>
          <w:color w:val="595959"/>
          <w:szCs w:val="22"/>
        </w:rPr>
        <w:t>Manažerské shrnutí</w:t>
      </w:r>
      <w:r>
        <w:rPr>
          <w:color w:val="595959"/>
          <w:szCs w:val="22"/>
        </w:rPr>
        <w:t>“)</w:t>
      </w:r>
      <w:r w:rsidR="003E1C3E">
        <w:rPr>
          <w:color w:val="595959"/>
          <w:szCs w:val="22"/>
        </w:rPr>
        <w:t>;</w:t>
      </w:r>
    </w:p>
    <w:p w14:paraId="5CAB8E8D" w14:textId="77777777" w:rsidR="00157EEC" w:rsidRDefault="00157EEC" w:rsidP="00F61171">
      <w:pPr>
        <w:widowControl w:val="0"/>
        <w:spacing w:line="300" w:lineRule="atLeast"/>
        <w:ind w:left="567"/>
        <w:rPr>
          <w:color w:val="595959"/>
          <w:szCs w:val="22"/>
        </w:rPr>
      </w:pPr>
      <w:r>
        <w:rPr>
          <w:color w:val="595959"/>
          <w:szCs w:val="22"/>
        </w:rPr>
        <w:t xml:space="preserve">(dále jen </w:t>
      </w:r>
      <w:r w:rsidR="00270953">
        <w:rPr>
          <w:color w:val="595959"/>
          <w:szCs w:val="22"/>
        </w:rPr>
        <w:t xml:space="preserve">společně </w:t>
      </w:r>
      <w:r>
        <w:rPr>
          <w:rStyle w:val="Siln"/>
          <w:color w:val="595959"/>
          <w:szCs w:val="22"/>
        </w:rPr>
        <w:t>“</w:t>
      </w:r>
      <w:r w:rsidR="00270953">
        <w:rPr>
          <w:rStyle w:val="Siln"/>
          <w:color w:val="595959"/>
          <w:szCs w:val="22"/>
        </w:rPr>
        <w:t>S</w:t>
      </w:r>
      <w:r>
        <w:rPr>
          <w:rStyle w:val="Siln"/>
          <w:color w:val="595959"/>
          <w:szCs w:val="22"/>
        </w:rPr>
        <w:t>lužby”</w:t>
      </w:r>
      <w:r>
        <w:rPr>
          <w:color w:val="595959"/>
          <w:szCs w:val="22"/>
        </w:rPr>
        <w:t>).</w:t>
      </w:r>
    </w:p>
    <w:p w14:paraId="3C889E40" w14:textId="77777777" w:rsidR="00157EEC" w:rsidRDefault="00270953" w:rsidP="006D18A7">
      <w:pPr>
        <w:pStyle w:val="Nadpis2"/>
        <w:widowControl/>
        <w:suppressAutoHyphens/>
        <w:ind w:left="567" w:hanging="567"/>
        <w:rPr>
          <w:color w:val="595959"/>
          <w:szCs w:val="22"/>
          <w:lang w:val="cs-CZ"/>
        </w:rPr>
      </w:pPr>
      <w:r>
        <w:rPr>
          <w:color w:val="595959"/>
          <w:szCs w:val="22"/>
          <w:lang w:val="cs-CZ"/>
        </w:rPr>
        <w:t>S</w:t>
      </w:r>
      <w:r w:rsidR="00157EEC">
        <w:rPr>
          <w:color w:val="595959"/>
          <w:szCs w:val="22"/>
          <w:lang w:val="cs-CZ"/>
        </w:rPr>
        <w:t xml:space="preserve">lužby budou poskytovány </w:t>
      </w:r>
      <w:r w:rsidR="001A2479">
        <w:rPr>
          <w:color w:val="595959"/>
          <w:szCs w:val="22"/>
          <w:lang w:val="cs-CZ"/>
        </w:rPr>
        <w:t xml:space="preserve">v </w:t>
      </w:r>
      <w:r w:rsidR="00157EEC">
        <w:rPr>
          <w:color w:val="595959"/>
          <w:szCs w:val="22"/>
          <w:lang w:val="cs-CZ"/>
        </w:rPr>
        <w:t xml:space="preserve">českém jazyce podle konkrétních požadavků a pokynů Klienta. Veškeré dokumenty připravené v souvislosti s poskytováním </w:t>
      </w:r>
      <w:r>
        <w:rPr>
          <w:color w:val="595959"/>
          <w:szCs w:val="22"/>
          <w:lang w:val="cs-CZ"/>
        </w:rPr>
        <w:t>S</w:t>
      </w:r>
      <w:r w:rsidR="00157EEC">
        <w:rPr>
          <w:color w:val="595959"/>
          <w:szCs w:val="22"/>
          <w:lang w:val="cs-CZ"/>
        </w:rPr>
        <w:t xml:space="preserve">lužeb ze strany Advokátní kanceláře </w:t>
      </w:r>
      <w:r>
        <w:rPr>
          <w:color w:val="595959"/>
          <w:szCs w:val="22"/>
          <w:lang w:val="cs-CZ"/>
        </w:rPr>
        <w:t xml:space="preserve">a Energetického poradce </w:t>
      </w:r>
      <w:r w:rsidR="00157EEC">
        <w:rPr>
          <w:color w:val="595959"/>
          <w:szCs w:val="22"/>
          <w:lang w:val="cs-CZ"/>
        </w:rPr>
        <w:t>budou v souladu s českým právem.</w:t>
      </w:r>
    </w:p>
    <w:p w14:paraId="602BCDB9" w14:textId="77777777" w:rsidR="0059421E" w:rsidRDefault="00157EEC" w:rsidP="006D18A7">
      <w:pPr>
        <w:pStyle w:val="Nadpis2"/>
        <w:widowControl/>
        <w:suppressAutoHyphens/>
        <w:ind w:left="567" w:hanging="567"/>
        <w:rPr>
          <w:color w:val="595959"/>
          <w:szCs w:val="22"/>
          <w:lang w:val="cs-CZ"/>
        </w:rPr>
      </w:pPr>
      <w:r>
        <w:rPr>
          <w:color w:val="595959"/>
          <w:szCs w:val="22"/>
          <w:lang w:val="cs-CZ"/>
        </w:rPr>
        <w:t xml:space="preserve">Advokátní kancelář bude poskytovat pouze </w:t>
      </w:r>
      <w:r w:rsidR="00270953">
        <w:rPr>
          <w:color w:val="595959"/>
          <w:szCs w:val="22"/>
          <w:lang w:val="cs-CZ"/>
        </w:rPr>
        <w:t xml:space="preserve">Právní </w:t>
      </w:r>
      <w:r>
        <w:rPr>
          <w:color w:val="595959"/>
          <w:szCs w:val="22"/>
          <w:lang w:val="cs-CZ"/>
        </w:rPr>
        <w:t xml:space="preserve">služby týkající se právních aspektů </w:t>
      </w:r>
      <w:r w:rsidR="00C70CAD">
        <w:rPr>
          <w:color w:val="595959"/>
          <w:szCs w:val="22"/>
          <w:lang w:val="cs-CZ"/>
        </w:rPr>
        <w:t>Projektu</w:t>
      </w:r>
      <w:r w:rsidR="00270953">
        <w:rPr>
          <w:color w:val="595959"/>
          <w:szCs w:val="22"/>
          <w:lang w:val="cs-CZ"/>
        </w:rPr>
        <w:t xml:space="preserve">. Energetický poradce bude poskytovat pouze služby Energetického poradenství </w:t>
      </w:r>
      <w:r w:rsidR="00C70CAD">
        <w:rPr>
          <w:color w:val="595959"/>
          <w:szCs w:val="22"/>
          <w:lang w:val="cs-CZ"/>
        </w:rPr>
        <w:t>týkající se technicko-energetických aspektů Projektu.</w:t>
      </w:r>
      <w:r>
        <w:rPr>
          <w:color w:val="595959"/>
          <w:szCs w:val="22"/>
          <w:lang w:val="cs-CZ"/>
        </w:rPr>
        <w:t xml:space="preserve"> </w:t>
      </w:r>
      <w:r w:rsidR="00C70CAD">
        <w:rPr>
          <w:color w:val="595959"/>
          <w:szCs w:val="22"/>
          <w:lang w:val="cs-CZ"/>
        </w:rPr>
        <w:t>S výjimkou služeb Energetického poradenství, S</w:t>
      </w:r>
      <w:r>
        <w:rPr>
          <w:color w:val="595959"/>
          <w:szCs w:val="22"/>
          <w:lang w:val="cs-CZ"/>
        </w:rPr>
        <w:t xml:space="preserve">lužby dle této Smlouvy nezahrnují žádné </w:t>
      </w:r>
      <w:r w:rsidR="00C70CAD">
        <w:rPr>
          <w:color w:val="595959"/>
          <w:szCs w:val="22"/>
          <w:lang w:val="cs-CZ"/>
        </w:rPr>
        <w:t xml:space="preserve">jiné </w:t>
      </w:r>
      <w:r>
        <w:rPr>
          <w:color w:val="595959"/>
          <w:szCs w:val="22"/>
          <w:lang w:val="cs-CZ"/>
        </w:rPr>
        <w:t>ekonomické</w:t>
      </w:r>
      <w:r w:rsidR="00C70CAD">
        <w:rPr>
          <w:color w:val="595959"/>
          <w:szCs w:val="22"/>
          <w:lang w:val="cs-CZ"/>
        </w:rPr>
        <w:t xml:space="preserve">, technické nebo </w:t>
      </w:r>
      <w:r>
        <w:rPr>
          <w:color w:val="595959"/>
          <w:szCs w:val="22"/>
          <w:lang w:val="cs-CZ"/>
        </w:rPr>
        <w:t xml:space="preserve">jiné neprávní služby. Předmětem poskytovaných </w:t>
      </w:r>
      <w:r w:rsidR="00C70CAD">
        <w:rPr>
          <w:color w:val="595959"/>
          <w:szCs w:val="22"/>
          <w:lang w:val="cs-CZ"/>
        </w:rPr>
        <w:t>S</w:t>
      </w:r>
      <w:r>
        <w:rPr>
          <w:color w:val="595959"/>
          <w:szCs w:val="22"/>
          <w:lang w:val="cs-CZ"/>
        </w:rPr>
        <w:t xml:space="preserve">lužeb nebude posouzení daňových otázek a souvislostí. </w:t>
      </w:r>
    </w:p>
    <w:p w14:paraId="0B800F32" w14:textId="77777777" w:rsidR="00157EEC" w:rsidRDefault="0059421E" w:rsidP="006D18A7">
      <w:pPr>
        <w:pStyle w:val="Nadpis2"/>
        <w:widowControl/>
        <w:suppressAutoHyphens/>
        <w:ind w:left="567" w:hanging="567"/>
        <w:rPr>
          <w:color w:val="595959"/>
          <w:szCs w:val="22"/>
          <w:lang w:val="cs-CZ"/>
        </w:rPr>
      </w:pPr>
      <w:r>
        <w:rPr>
          <w:color w:val="595959"/>
        </w:rPr>
        <w:t>Poskytování Právních služeb bude realizováno průběžně v prostorách Advokátní kanceláře v Praze, popřípadě v Plzni, v prostorách Klienta nebo u třetí strany, se kterou Klient či Advokátní kancelář při poskytování právních služeb podle této Smlouvy jedná</w:t>
      </w:r>
      <w:r w:rsidR="00157EEC">
        <w:rPr>
          <w:color w:val="595959"/>
          <w:szCs w:val="22"/>
          <w:lang w:val="cs-CZ"/>
        </w:rPr>
        <w:t>.</w:t>
      </w:r>
    </w:p>
    <w:p w14:paraId="4AD3B499" w14:textId="77777777" w:rsidR="00566170" w:rsidRDefault="00566170" w:rsidP="00566170">
      <w:pPr>
        <w:pStyle w:val="Nadpis2"/>
        <w:widowControl/>
        <w:suppressAutoHyphens/>
        <w:ind w:left="567" w:hanging="567"/>
        <w:rPr>
          <w:color w:val="595959"/>
          <w:sz w:val="21"/>
          <w:lang w:val="cs-CZ" w:eastAsia="cs-CZ"/>
        </w:rPr>
      </w:pPr>
      <w:r>
        <w:rPr>
          <w:color w:val="595959"/>
        </w:rPr>
        <w:t>Osobami oprávněnými za Klienta jednat s Advokátní kanceláří, zejména udělovat Advokátní kanceláři pokyny</w:t>
      </w:r>
      <w:r>
        <w:rPr>
          <w:color w:val="595959"/>
          <w:lang w:val="cs-CZ"/>
        </w:rPr>
        <w:t xml:space="preserve">, </w:t>
      </w:r>
      <w:r>
        <w:rPr>
          <w:color w:val="595959"/>
        </w:rPr>
        <w:t>zadávat úkoly</w:t>
      </w:r>
      <w:r>
        <w:rPr>
          <w:color w:val="595959"/>
          <w:lang w:val="cs-CZ"/>
        </w:rPr>
        <w:t xml:space="preserve"> a přijímat písemnosti a faktury</w:t>
      </w:r>
      <w:r w:rsidR="001A2479">
        <w:rPr>
          <w:color w:val="595959"/>
          <w:lang w:val="cs-CZ"/>
        </w:rPr>
        <w:t xml:space="preserve"> </w:t>
      </w:r>
      <w:r>
        <w:rPr>
          <w:color w:val="595959"/>
        </w:rPr>
        <w:t xml:space="preserve">jsou: </w:t>
      </w:r>
    </w:p>
    <w:p w14:paraId="36C43DB4" w14:textId="77777777" w:rsidR="00604A22" w:rsidRDefault="00C70CAD" w:rsidP="00C70CAD">
      <w:pPr>
        <w:numPr>
          <w:ilvl w:val="0"/>
          <w:numId w:val="37"/>
        </w:numPr>
        <w:spacing w:before="0" w:after="0" w:line="300" w:lineRule="atLeast"/>
        <w:rPr>
          <w:color w:val="595959"/>
          <w:lang w:val="cs-CZ"/>
        </w:rPr>
      </w:pPr>
      <w:r>
        <w:rPr>
          <w:color w:val="595959"/>
          <w:lang w:val="cs-CZ"/>
        </w:rPr>
        <w:t>doc. Dr. Phil. Rudolf Kučera, Ph.D.</w:t>
      </w:r>
      <w:r w:rsidR="00223693">
        <w:rPr>
          <w:color w:val="595959"/>
          <w:lang w:val="cs-CZ"/>
        </w:rPr>
        <w:t xml:space="preserve">, </w:t>
      </w:r>
      <w:r>
        <w:rPr>
          <w:color w:val="595959"/>
          <w:lang w:val="cs-CZ"/>
        </w:rPr>
        <w:t>ředitel</w:t>
      </w:r>
      <w:r w:rsidR="00566170">
        <w:rPr>
          <w:color w:val="595959"/>
          <w:lang w:val="cs-CZ"/>
        </w:rPr>
        <w:t xml:space="preserve">, </w:t>
      </w:r>
      <w:r w:rsidR="00223693">
        <w:rPr>
          <w:color w:val="595959"/>
          <w:lang w:val="cs-CZ"/>
        </w:rPr>
        <w:t>e-mail</w:t>
      </w:r>
      <w:r>
        <w:rPr>
          <w:color w:val="595959"/>
          <w:lang w:val="cs-CZ"/>
        </w:rPr>
        <w:t xml:space="preserve">: </w:t>
      </w:r>
      <w:hyperlink r:id="rId11" w:history="1">
        <w:r w:rsidR="00874980">
          <w:rPr>
            <w:rStyle w:val="Hypertextovodkaz"/>
            <w:color w:val="595959"/>
            <w:lang w:val="cs-CZ"/>
          </w:rPr>
          <w:t>xxxxx</w:t>
        </w:r>
      </w:hyperlink>
      <w:r w:rsidR="00604A22">
        <w:rPr>
          <w:color w:val="595959"/>
          <w:lang w:val="cs-CZ"/>
        </w:rPr>
        <w:t>.</w:t>
      </w:r>
    </w:p>
    <w:p w14:paraId="2180005A" w14:textId="77777777" w:rsidR="00223693" w:rsidRDefault="00223693" w:rsidP="00223693">
      <w:pPr>
        <w:ind w:left="576"/>
        <w:rPr>
          <w:color w:val="595959"/>
          <w:lang w:val="cs-CZ"/>
        </w:rPr>
      </w:pPr>
      <w:r>
        <w:rPr>
          <w:color w:val="595959"/>
          <w:szCs w:val="21"/>
        </w:rPr>
        <w:t>Oprávněné osoby Klienta mohou Advokátní kanceláři určit další osoby, které jsou oprávněny za Klienta jednat</w:t>
      </w:r>
      <w:r>
        <w:rPr>
          <w:color w:val="595959"/>
          <w:szCs w:val="21"/>
          <w:lang w:val="cs-CZ"/>
        </w:rPr>
        <w:t>,</w:t>
      </w:r>
      <w:r>
        <w:rPr>
          <w:color w:val="595959"/>
          <w:szCs w:val="21"/>
        </w:rPr>
        <w:t xml:space="preserve"> a to s určením rozsahu tohoto oprávnění, typicky konkrétního případu, kterého se toto oprávnění týká. Zadání bude probíhat</w:t>
      </w:r>
      <w:r>
        <w:rPr>
          <w:color w:val="595959"/>
        </w:rPr>
        <w:t xml:space="preserve"> písemně (postačí e-mailem z e-mailu dotčené</w:t>
      </w:r>
      <w:r w:rsidR="001A2479">
        <w:rPr>
          <w:color w:val="595959"/>
          <w:lang w:val="cs-CZ"/>
        </w:rPr>
        <w:t xml:space="preserve"> oprávněné osoby</w:t>
      </w:r>
      <w:r w:rsidR="001D5A1B">
        <w:rPr>
          <w:color w:val="595959"/>
          <w:lang w:val="cs-CZ"/>
        </w:rPr>
        <w:t>)</w:t>
      </w:r>
      <w:r>
        <w:rPr>
          <w:color w:val="595959"/>
        </w:rPr>
        <w:t>.</w:t>
      </w:r>
    </w:p>
    <w:p w14:paraId="469A4DFE" w14:textId="77777777" w:rsidR="00723132" w:rsidRDefault="00723132" w:rsidP="00223693">
      <w:pPr>
        <w:rPr>
          <w:color w:val="595959"/>
          <w:lang w:val="cs-CZ"/>
        </w:rPr>
      </w:pPr>
    </w:p>
    <w:p w14:paraId="28AEE630" w14:textId="77777777" w:rsidR="00157EEC" w:rsidRDefault="00157EEC" w:rsidP="006D18A7">
      <w:pPr>
        <w:pStyle w:val="Nadpis1"/>
        <w:keepNext w:val="0"/>
        <w:suppressLineNumbers w:val="0"/>
        <w:ind w:left="567" w:hanging="567"/>
        <w:rPr>
          <w:color w:val="595959"/>
          <w:lang w:val="cs-CZ"/>
        </w:rPr>
      </w:pPr>
      <w:r>
        <w:rPr>
          <w:color w:val="595959"/>
          <w:lang w:val="cs-CZ"/>
        </w:rPr>
        <w:t>Povinnosti Advokátní kanceláře</w:t>
      </w:r>
    </w:p>
    <w:p w14:paraId="58C17BE7" w14:textId="77777777" w:rsidR="00157EEC" w:rsidRDefault="00157EEC" w:rsidP="006D18A7">
      <w:pPr>
        <w:pStyle w:val="Nadpis2"/>
        <w:widowControl/>
        <w:suppressAutoHyphens/>
        <w:ind w:left="567" w:hanging="567"/>
        <w:rPr>
          <w:color w:val="595959"/>
          <w:szCs w:val="22"/>
          <w:lang w:val="cs-CZ"/>
        </w:rPr>
      </w:pPr>
      <w:r>
        <w:rPr>
          <w:color w:val="595959"/>
          <w:szCs w:val="22"/>
          <w:lang w:val="cs-CZ"/>
        </w:rPr>
        <w:t>Advokátní kancelář je povinna při poskytování Právních služeb a při uplatňování práv a právem chráněných zájmů Klienta používat všech právních prostředků v rámci ústavního pořádku, zákonů a jiných obecně závazných právních předpisů, a uplatňovat vše, co podle svého přesvědčení a pokynů Klienta považuje za prospěšné.</w:t>
      </w:r>
    </w:p>
    <w:p w14:paraId="11BB3D2A" w14:textId="77777777" w:rsidR="00157EEC" w:rsidRDefault="00157EEC" w:rsidP="006D18A7">
      <w:pPr>
        <w:pStyle w:val="Nadpis2"/>
        <w:widowControl/>
        <w:suppressAutoHyphens/>
        <w:ind w:left="567" w:hanging="567"/>
        <w:rPr>
          <w:color w:val="595959"/>
          <w:szCs w:val="22"/>
        </w:rPr>
      </w:pPr>
      <w:r>
        <w:rPr>
          <w:color w:val="595959"/>
          <w:szCs w:val="22"/>
          <w:lang w:val="cs-CZ"/>
        </w:rPr>
        <w:t>Advokátní kancelář není vázána pokyny Klienta týkajícími se právního názoru, ledaže si to Klient výslovně vymíní; v takovém případě však Advokátní kancelář neodpovídá za následky uskutečnění pokynů Klienta.</w:t>
      </w:r>
    </w:p>
    <w:p w14:paraId="57262B7B" w14:textId="77777777" w:rsidR="00BE6E32" w:rsidRDefault="00BE6E32" w:rsidP="006D18A7">
      <w:pPr>
        <w:tabs>
          <w:tab w:val="left" w:pos="2400"/>
        </w:tabs>
        <w:suppressAutoHyphens/>
        <w:spacing w:line="300" w:lineRule="atLeast"/>
        <w:rPr>
          <w:color w:val="595959"/>
          <w:szCs w:val="22"/>
        </w:rPr>
      </w:pPr>
    </w:p>
    <w:p w14:paraId="6E5EE280" w14:textId="77777777" w:rsidR="00157EEC" w:rsidRDefault="00157EEC" w:rsidP="006D18A7">
      <w:pPr>
        <w:pStyle w:val="Nadpis1"/>
        <w:keepNext w:val="0"/>
        <w:suppressLineNumbers w:val="0"/>
        <w:ind w:left="567" w:hanging="567"/>
        <w:rPr>
          <w:color w:val="595959"/>
          <w:lang w:val="cs-CZ"/>
        </w:rPr>
      </w:pPr>
      <w:r>
        <w:rPr>
          <w:color w:val="595959"/>
          <w:lang w:val="cs-CZ"/>
        </w:rPr>
        <w:t>Odmítnutí poskytování právních služeb</w:t>
      </w:r>
    </w:p>
    <w:p w14:paraId="49243A04" w14:textId="77777777" w:rsidR="00157EEC" w:rsidRDefault="00157EEC" w:rsidP="006D18A7">
      <w:pPr>
        <w:pStyle w:val="Nadpis2"/>
        <w:widowControl/>
        <w:suppressAutoHyphens/>
        <w:ind w:left="567" w:hanging="567"/>
        <w:rPr>
          <w:color w:val="595959"/>
          <w:szCs w:val="22"/>
          <w:lang w:val="cs-CZ"/>
        </w:rPr>
      </w:pPr>
      <w:r>
        <w:rPr>
          <w:color w:val="595959"/>
          <w:szCs w:val="22"/>
          <w:lang w:val="cs-CZ"/>
        </w:rPr>
        <w:t xml:space="preserve">V jednotlivých případech je Advokátní kancelář oprávněna a zároveň povinna odmítnout poskytování Právních služeb ve smyslu ustanovení § 19 Zákona, tj. v případech vzniku konfliktu zájmů. </w:t>
      </w:r>
    </w:p>
    <w:p w14:paraId="0DD28C7D" w14:textId="77777777" w:rsidR="00816456" w:rsidRDefault="00157EEC" w:rsidP="006D18A7">
      <w:pPr>
        <w:pStyle w:val="Nadpis2"/>
        <w:widowControl/>
        <w:suppressAutoHyphens/>
        <w:ind w:left="567" w:hanging="567"/>
        <w:rPr>
          <w:color w:val="595959"/>
          <w:szCs w:val="22"/>
          <w:lang w:val="cs-CZ"/>
        </w:rPr>
      </w:pPr>
      <w:r>
        <w:rPr>
          <w:color w:val="595959"/>
          <w:szCs w:val="22"/>
          <w:lang w:val="cs-CZ"/>
        </w:rPr>
        <w:t xml:space="preserve">Advokátní kancelář prohlašuje, že ke dni uzavření této Smlouvy </w:t>
      </w:r>
      <w:r w:rsidR="004D4D62">
        <w:rPr>
          <w:color w:val="595959"/>
          <w:szCs w:val="22"/>
          <w:lang w:val="cs-CZ"/>
        </w:rPr>
        <w:t xml:space="preserve">si </w:t>
      </w:r>
      <w:r>
        <w:rPr>
          <w:color w:val="595959"/>
          <w:szCs w:val="22"/>
          <w:lang w:val="cs-CZ"/>
        </w:rPr>
        <w:t>není vědoma žádného konfliktu zájmů, které by jí mohly zabránit v poskytování Právních služeb Klientovi</w:t>
      </w:r>
      <w:r w:rsidR="00816456">
        <w:rPr>
          <w:color w:val="595959"/>
          <w:szCs w:val="22"/>
          <w:lang w:val="cs-CZ"/>
        </w:rPr>
        <w:t>.</w:t>
      </w:r>
    </w:p>
    <w:p w14:paraId="61645380" w14:textId="77777777" w:rsidR="00157EEC" w:rsidRDefault="00157EEC" w:rsidP="006D18A7">
      <w:pPr>
        <w:suppressAutoHyphens/>
        <w:spacing w:line="300" w:lineRule="atLeast"/>
        <w:rPr>
          <w:color w:val="595959"/>
          <w:szCs w:val="22"/>
          <w:lang w:val="cs-CZ" w:eastAsia="x-none"/>
        </w:rPr>
      </w:pPr>
    </w:p>
    <w:p w14:paraId="60E44943" w14:textId="77777777" w:rsidR="00157EEC" w:rsidRDefault="00157EEC" w:rsidP="006D18A7">
      <w:pPr>
        <w:pStyle w:val="Nadpis1"/>
        <w:keepNext w:val="0"/>
        <w:suppressLineNumbers w:val="0"/>
        <w:ind w:left="567" w:hanging="567"/>
        <w:rPr>
          <w:color w:val="595959"/>
          <w:lang w:val="cs-CZ"/>
        </w:rPr>
      </w:pPr>
      <w:r>
        <w:rPr>
          <w:color w:val="595959"/>
          <w:lang w:val="cs-CZ"/>
        </w:rPr>
        <w:t>Mlčenlivost</w:t>
      </w:r>
    </w:p>
    <w:p w14:paraId="30DB8188" w14:textId="77777777" w:rsidR="00157EEC" w:rsidRDefault="00157EEC" w:rsidP="006D18A7">
      <w:pPr>
        <w:pStyle w:val="Nadpis2"/>
        <w:widowControl/>
        <w:suppressAutoHyphens/>
        <w:ind w:left="567" w:hanging="567"/>
        <w:rPr>
          <w:color w:val="595959"/>
          <w:szCs w:val="22"/>
          <w:lang w:val="cs-CZ"/>
        </w:rPr>
      </w:pPr>
      <w:r>
        <w:rPr>
          <w:color w:val="595959"/>
          <w:szCs w:val="22"/>
          <w:lang w:val="cs-CZ"/>
        </w:rPr>
        <w:t>Advokátní kancelář, její advokáti, advokátní koncipienti a zaměstnanci jsou povinni zachovávat mlčenlivost o všech skutečnostech, o nichž se dozvěděli či dozví v souvislosti s poskytováním právních služeb, a to ve smyslu ustanovení § 21 Zákona.</w:t>
      </w:r>
    </w:p>
    <w:p w14:paraId="70051159" w14:textId="77777777" w:rsidR="00157EEC" w:rsidRDefault="00157EEC" w:rsidP="006D18A7">
      <w:pPr>
        <w:pStyle w:val="Nadpis2"/>
        <w:widowControl/>
        <w:suppressAutoHyphens/>
        <w:ind w:left="567" w:hanging="567"/>
        <w:rPr>
          <w:color w:val="595959"/>
          <w:szCs w:val="22"/>
          <w:lang w:val="cs-CZ"/>
        </w:rPr>
      </w:pPr>
      <w:r>
        <w:rPr>
          <w:color w:val="595959"/>
          <w:szCs w:val="22"/>
          <w:lang w:val="cs-CZ"/>
        </w:rPr>
        <w:t>Klient souhlasí s tím, že Advokátní kancelář může bez uvádění konkrétních údajů, zejména jmenných, firemních a projektových, využívat zobecněné informace, o nichž se dozvěděla v souvislosti s poskytováním Právních služeb, při vědecké, publikační a pedagogické činnosti.</w:t>
      </w:r>
    </w:p>
    <w:p w14:paraId="0D778676" w14:textId="77777777" w:rsidR="00157EEC" w:rsidRDefault="00157EEC" w:rsidP="006D18A7">
      <w:pPr>
        <w:pStyle w:val="Nadpis2"/>
        <w:widowControl/>
        <w:suppressAutoHyphens/>
        <w:ind w:left="567" w:hanging="567"/>
        <w:rPr>
          <w:color w:val="595959"/>
          <w:szCs w:val="22"/>
          <w:lang w:val="cs-CZ"/>
        </w:rPr>
      </w:pPr>
      <w:r>
        <w:rPr>
          <w:color w:val="595959"/>
          <w:szCs w:val="22"/>
          <w:lang w:val="cs-CZ"/>
        </w:rPr>
        <w:t>Klient souhlasí s tím, že Advokátní kancelář může pro účely své prezentace a poskytování referencí uvádět obchodní firmu Klienta. Klient dále souhlasí s tím, že Advokátní kancelář může pro účely své prezentace a poskytování referencí uvádět heslovitý popis případu/projektu Právní služby, které mu poskytla, a to ve formátu dle následující</w:t>
      </w:r>
      <w:r w:rsidR="004245EB">
        <w:rPr>
          <w:color w:val="595959"/>
          <w:szCs w:val="22"/>
          <w:lang w:val="cs-CZ"/>
        </w:rPr>
        <w:t>ho</w:t>
      </w:r>
      <w:r>
        <w:rPr>
          <w:color w:val="595959"/>
          <w:szCs w:val="22"/>
          <w:lang w:val="cs-CZ"/>
        </w:rPr>
        <w:t xml:space="preserve"> příkladu: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1275"/>
      </w:tblGrid>
      <w:tr w:rsidR="006D18A7" w14:paraId="4B8C4057" w14:textId="77777777" w:rsidTr="00D767A1">
        <w:tc>
          <w:tcPr>
            <w:tcW w:w="6521" w:type="dxa"/>
            <w:shd w:val="clear" w:color="auto" w:fill="auto"/>
          </w:tcPr>
          <w:p w14:paraId="3D6E0B8C" w14:textId="77777777" w:rsidR="00157EEC" w:rsidRDefault="00157EEC" w:rsidP="00D767A1">
            <w:pPr>
              <w:tabs>
                <w:tab w:val="left" w:pos="4490"/>
              </w:tabs>
              <w:spacing w:before="0" w:after="0" w:line="300" w:lineRule="atLeast"/>
              <w:rPr>
                <w:rFonts w:eastAsia="Times New Roman"/>
                <w:i/>
                <w:color w:val="595959"/>
                <w:szCs w:val="22"/>
                <w:lang w:eastAsia="x-none"/>
              </w:rPr>
            </w:pPr>
            <w:r>
              <w:rPr>
                <w:rFonts w:eastAsia="Times New Roman"/>
                <w:i/>
                <w:color w:val="595959"/>
                <w:szCs w:val="22"/>
                <w:lang w:eastAsia="x-none"/>
              </w:rPr>
              <w:t>Projekt</w:t>
            </w:r>
            <w:r>
              <w:rPr>
                <w:rFonts w:eastAsia="Times New Roman"/>
                <w:i/>
                <w:color w:val="595959"/>
                <w:szCs w:val="22"/>
                <w:lang w:eastAsia="x-none"/>
              </w:rPr>
              <w:tab/>
            </w:r>
          </w:p>
        </w:tc>
        <w:tc>
          <w:tcPr>
            <w:tcW w:w="1276" w:type="dxa"/>
            <w:shd w:val="clear" w:color="auto" w:fill="auto"/>
          </w:tcPr>
          <w:p w14:paraId="41BDD9EB" w14:textId="77777777" w:rsidR="00157EEC" w:rsidRDefault="00157EEC" w:rsidP="00D767A1">
            <w:pPr>
              <w:spacing w:before="0" w:after="0" w:line="300" w:lineRule="atLeast"/>
              <w:rPr>
                <w:rFonts w:eastAsia="Times New Roman"/>
                <w:i/>
                <w:color w:val="595959"/>
                <w:szCs w:val="22"/>
                <w:lang w:eastAsia="x-none"/>
              </w:rPr>
            </w:pPr>
            <w:r>
              <w:rPr>
                <w:rFonts w:eastAsia="Times New Roman"/>
                <w:i/>
                <w:color w:val="595959"/>
                <w:szCs w:val="22"/>
                <w:lang w:eastAsia="x-none"/>
              </w:rPr>
              <w:t>Území</w:t>
            </w:r>
          </w:p>
        </w:tc>
        <w:tc>
          <w:tcPr>
            <w:tcW w:w="1275" w:type="dxa"/>
            <w:shd w:val="clear" w:color="auto" w:fill="auto"/>
          </w:tcPr>
          <w:p w14:paraId="2B5DE0F7" w14:textId="77777777" w:rsidR="00157EEC" w:rsidRDefault="00157EEC" w:rsidP="00D767A1">
            <w:pPr>
              <w:spacing w:before="0" w:after="0" w:line="300" w:lineRule="atLeast"/>
              <w:rPr>
                <w:rFonts w:eastAsia="Times New Roman"/>
                <w:i/>
                <w:color w:val="595959"/>
                <w:szCs w:val="22"/>
                <w:lang w:eastAsia="x-none"/>
              </w:rPr>
            </w:pPr>
            <w:r>
              <w:rPr>
                <w:rFonts w:eastAsia="Times New Roman"/>
                <w:i/>
                <w:color w:val="595959"/>
                <w:szCs w:val="22"/>
                <w:lang w:eastAsia="x-none"/>
              </w:rPr>
              <w:t>Rok</w:t>
            </w:r>
          </w:p>
        </w:tc>
      </w:tr>
      <w:tr w:rsidR="006D18A7" w14:paraId="5B17718B" w14:textId="77777777" w:rsidTr="00D767A1">
        <w:tc>
          <w:tcPr>
            <w:tcW w:w="6521" w:type="dxa"/>
            <w:shd w:val="clear" w:color="auto" w:fill="auto"/>
          </w:tcPr>
          <w:p w14:paraId="5E8D36ED" w14:textId="77777777" w:rsidR="00157EEC" w:rsidRDefault="00157EEC" w:rsidP="00BC72C5">
            <w:pPr>
              <w:tabs>
                <w:tab w:val="left" w:pos="4490"/>
              </w:tabs>
              <w:spacing w:before="0" w:after="0" w:line="300" w:lineRule="atLeast"/>
              <w:rPr>
                <w:rFonts w:eastAsia="Times New Roman"/>
                <w:i/>
                <w:color w:val="595959"/>
                <w:szCs w:val="22"/>
                <w:lang w:val="cs-CZ" w:eastAsia="x-none"/>
              </w:rPr>
            </w:pPr>
            <w:r>
              <w:rPr>
                <w:rFonts w:eastAsia="Times New Roman"/>
                <w:i/>
                <w:color w:val="595959"/>
                <w:szCs w:val="22"/>
                <w:lang w:eastAsia="x-none"/>
              </w:rPr>
              <w:t xml:space="preserve">Poskytování právních služeb </w:t>
            </w:r>
            <w:r w:rsidR="00C70CAD">
              <w:rPr>
                <w:rFonts w:eastAsia="Times New Roman"/>
                <w:i/>
                <w:color w:val="595959"/>
                <w:szCs w:val="22"/>
                <w:lang w:eastAsia="x-none"/>
              </w:rPr>
              <w:t>ústavu Masarykův ústav a Archiv AV ČR</w:t>
            </w:r>
            <w:r>
              <w:rPr>
                <w:rFonts w:eastAsia="Times New Roman"/>
                <w:i/>
                <w:color w:val="595959"/>
                <w:szCs w:val="22"/>
                <w:lang w:eastAsia="x-none"/>
              </w:rPr>
              <w:t xml:space="preserve"> v</w:t>
            </w:r>
            <w:r w:rsidR="00566170">
              <w:rPr>
                <w:rFonts w:eastAsia="Times New Roman"/>
                <w:i/>
                <w:color w:val="595959"/>
                <w:szCs w:val="22"/>
                <w:lang w:eastAsia="x-none"/>
              </w:rPr>
              <w:t> souvislosti s</w:t>
            </w:r>
            <w:r w:rsidR="00364481">
              <w:rPr>
                <w:rFonts w:eastAsia="Times New Roman"/>
                <w:i/>
                <w:color w:val="595959"/>
                <w:szCs w:val="22"/>
                <w:lang w:eastAsia="x-none"/>
              </w:rPr>
              <w:t> přípra</w:t>
            </w:r>
            <w:r w:rsidR="00364481">
              <w:rPr>
                <w:rFonts w:eastAsia="Times New Roman"/>
                <w:i/>
                <w:color w:val="595959"/>
                <w:szCs w:val="22"/>
                <w:lang w:val="cs-CZ"/>
              </w:rPr>
              <w:t xml:space="preserve">vou </w:t>
            </w:r>
            <w:r w:rsidR="00A14594">
              <w:rPr>
                <w:rFonts w:eastAsia="Times New Roman"/>
                <w:i/>
                <w:color w:val="595959"/>
                <w:szCs w:val="22"/>
                <w:lang w:val="cs-CZ"/>
              </w:rPr>
              <w:t>projekt</w:t>
            </w:r>
            <w:r w:rsidR="00364481">
              <w:rPr>
                <w:rFonts w:eastAsia="Times New Roman"/>
                <w:i/>
                <w:color w:val="595959"/>
                <w:szCs w:val="22"/>
                <w:lang w:val="cs-CZ"/>
              </w:rPr>
              <w:t>u</w:t>
            </w:r>
            <w:r w:rsidR="00C70CAD">
              <w:rPr>
                <w:rFonts w:eastAsia="Times New Roman"/>
                <w:i/>
                <w:color w:val="595959"/>
                <w:szCs w:val="22"/>
                <w:lang w:val="cs-CZ"/>
              </w:rPr>
              <w:t xml:space="preserve"> </w:t>
            </w:r>
            <w:r w:rsidR="00C70CAD">
              <w:rPr>
                <w:rFonts w:eastAsia="Times New Roman"/>
                <w:i/>
                <w:color w:val="595959"/>
                <w:szCs w:val="22"/>
              </w:rPr>
              <w:t>instalace FVE na střeše budovy ústavu</w:t>
            </w:r>
            <w:r w:rsidR="00566170">
              <w:rPr>
                <w:rFonts w:eastAsia="Times New Roman"/>
                <w:i/>
                <w:color w:val="595959"/>
                <w:szCs w:val="22"/>
                <w:lang w:val="cs-CZ"/>
              </w:rPr>
              <w:t xml:space="preserve">. </w:t>
            </w:r>
          </w:p>
        </w:tc>
        <w:tc>
          <w:tcPr>
            <w:tcW w:w="1276" w:type="dxa"/>
            <w:shd w:val="clear" w:color="auto" w:fill="auto"/>
          </w:tcPr>
          <w:p w14:paraId="6A80FC75" w14:textId="77777777" w:rsidR="00157EEC" w:rsidRDefault="00A14594" w:rsidP="00BC72C5">
            <w:pPr>
              <w:spacing w:before="0" w:after="0" w:line="300" w:lineRule="atLeast"/>
              <w:rPr>
                <w:rFonts w:eastAsia="Times New Roman"/>
                <w:i/>
                <w:color w:val="595959"/>
                <w:szCs w:val="22"/>
                <w:lang w:val="cs-CZ" w:eastAsia="x-none"/>
              </w:rPr>
            </w:pPr>
            <w:r>
              <w:rPr>
                <w:rFonts w:eastAsia="Times New Roman"/>
                <w:i/>
                <w:color w:val="595959"/>
                <w:szCs w:val="22"/>
                <w:lang w:val="cs-CZ" w:eastAsia="x-none"/>
              </w:rPr>
              <w:t>Česko</w:t>
            </w:r>
          </w:p>
        </w:tc>
        <w:tc>
          <w:tcPr>
            <w:tcW w:w="1275" w:type="dxa"/>
            <w:shd w:val="clear" w:color="auto" w:fill="auto"/>
          </w:tcPr>
          <w:p w14:paraId="716216F4" w14:textId="77777777" w:rsidR="00157EEC" w:rsidRDefault="00566170" w:rsidP="00D767A1">
            <w:pPr>
              <w:spacing w:before="0" w:after="0" w:line="300" w:lineRule="atLeast"/>
              <w:rPr>
                <w:rFonts w:eastAsia="Times New Roman"/>
                <w:i/>
                <w:color w:val="595959"/>
                <w:szCs w:val="22"/>
                <w:lang w:val="cs-CZ" w:eastAsia="x-none"/>
              </w:rPr>
            </w:pPr>
            <w:r>
              <w:rPr>
                <w:rFonts w:eastAsia="Times New Roman"/>
                <w:i/>
                <w:color w:val="595959"/>
                <w:szCs w:val="22"/>
                <w:lang w:val="cs-CZ" w:eastAsia="x-none"/>
              </w:rPr>
              <w:t>202</w:t>
            </w:r>
            <w:r w:rsidR="00C70CAD">
              <w:rPr>
                <w:rFonts w:eastAsia="Times New Roman"/>
                <w:i/>
                <w:color w:val="595959"/>
                <w:szCs w:val="22"/>
                <w:lang w:val="cs-CZ" w:eastAsia="x-none"/>
              </w:rPr>
              <w:t>4</w:t>
            </w:r>
          </w:p>
        </w:tc>
      </w:tr>
    </w:tbl>
    <w:p w14:paraId="2D6BD8B5" w14:textId="77777777" w:rsidR="00157EEC" w:rsidRDefault="00157EEC" w:rsidP="006D18A7">
      <w:pPr>
        <w:pStyle w:val="Nadpis2"/>
        <w:widowControl/>
        <w:suppressAutoHyphens/>
        <w:ind w:left="567" w:hanging="567"/>
        <w:rPr>
          <w:color w:val="595959"/>
          <w:szCs w:val="22"/>
          <w:lang w:val="cs-CZ"/>
        </w:rPr>
      </w:pPr>
      <w:r>
        <w:rPr>
          <w:color w:val="595959"/>
          <w:szCs w:val="22"/>
          <w:lang w:val="cs-CZ"/>
        </w:rPr>
        <w:t xml:space="preserve">Reference v jiném formátu než uvedeném v odstavci 4.3 této Smlouvy či tiskové zprávy může Advokátní kancelář uvádět vždy pouze po předchozím souhlasu Klienta a tak, aby nemohly být poškozeny zájmy Klienta. </w:t>
      </w:r>
    </w:p>
    <w:p w14:paraId="1D657139" w14:textId="77777777" w:rsidR="00157EEC" w:rsidRDefault="00157EEC" w:rsidP="006D18A7">
      <w:pPr>
        <w:suppressAutoHyphens/>
        <w:spacing w:line="300" w:lineRule="atLeast"/>
        <w:rPr>
          <w:color w:val="595959"/>
          <w:szCs w:val="22"/>
          <w:lang w:eastAsia="x-none"/>
        </w:rPr>
      </w:pPr>
    </w:p>
    <w:p w14:paraId="57B54689" w14:textId="77777777" w:rsidR="00157EEC" w:rsidRDefault="00157EEC" w:rsidP="006D18A7">
      <w:pPr>
        <w:pStyle w:val="Nadpis1"/>
        <w:keepNext w:val="0"/>
        <w:suppressLineNumbers w:val="0"/>
        <w:ind w:left="567" w:hanging="567"/>
        <w:rPr>
          <w:color w:val="595959"/>
          <w:lang w:val="cs-CZ"/>
        </w:rPr>
      </w:pPr>
      <w:r>
        <w:rPr>
          <w:color w:val="595959"/>
          <w:lang w:val="cs-CZ"/>
        </w:rPr>
        <w:t>Odpovědnost za újmu, pojištění odpovědnosti za újmu</w:t>
      </w:r>
    </w:p>
    <w:p w14:paraId="605FE3C3" w14:textId="77777777" w:rsidR="00157EEC" w:rsidRDefault="00157EEC" w:rsidP="006D18A7">
      <w:pPr>
        <w:pStyle w:val="Nadpis2"/>
        <w:widowControl/>
        <w:suppressAutoHyphens/>
        <w:ind w:left="567" w:hanging="567"/>
        <w:rPr>
          <w:color w:val="595959"/>
          <w:szCs w:val="22"/>
          <w:lang w:val="cs-CZ"/>
        </w:rPr>
      </w:pPr>
      <w:r>
        <w:rPr>
          <w:color w:val="595959"/>
          <w:szCs w:val="22"/>
          <w:lang w:val="cs-CZ"/>
        </w:rPr>
        <w:t xml:space="preserve">Advokátní kancelář odpovídá Klientovi za újmu způsobenou mu v souvislosti s poskytováním Právních služeb Advokátní kanceláří ve smyslu § 24 Zákona. </w:t>
      </w:r>
    </w:p>
    <w:p w14:paraId="59B1A28E" w14:textId="77777777" w:rsidR="00157EEC" w:rsidRDefault="00157EEC" w:rsidP="006D18A7">
      <w:pPr>
        <w:pStyle w:val="Nadpis2"/>
        <w:widowControl/>
        <w:suppressAutoHyphens/>
        <w:ind w:left="567" w:hanging="567"/>
        <w:rPr>
          <w:color w:val="595959"/>
          <w:szCs w:val="22"/>
          <w:lang w:val="cs-CZ"/>
        </w:rPr>
      </w:pPr>
      <w:r>
        <w:rPr>
          <w:color w:val="595959"/>
          <w:szCs w:val="22"/>
          <w:lang w:val="cs-CZ"/>
        </w:rPr>
        <w:t xml:space="preserve">Advokátní kancelář má uzavřenou a bude po dobu trvání této Smlouvy udržovat v platnosti pojistnou smlouvu na pojištění odpovědnosti za újmu způsobenou poskytováním odborných Právních služeb </w:t>
      </w:r>
      <w:r>
        <w:rPr>
          <w:b/>
          <w:color w:val="595959"/>
          <w:szCs w:val="22"/>
          <w:lang w:val="cs-CZ"/>
        </w:rPr>
        <w:t>s limitem pojistného plnění</w:t>
      </w:r>
      <w:r>
        <w:rPr>
          <w:color w:val="595959"/>
          <w:szCs w:val="22"/>
          <w:lang w:val="cs-CZ"/>
        </w:rPr>
        <w:t xml:space="preserve"> nejméně </w:t>
      </w:r>
      <w:r>
        <w:rPr>
          <w:b/>
          <w:color w:val="595959"/>
          <w:szCs w:val="22"/>
          <w:lang w:val="cs-CZ"/>
        </w:rPr>
        <w:t>300.000.000 Kč</w:t>
      </w:r>
      <w:r>
        <w:rPr>
          <w:color w:val="595959"/>
          <w:szCs w:val="22"/>
          <w:lang w:val="cs-CZ"/>
        </w:rPr>
        <w:t xml:space="preserve"> (slovy: tři sta milionů korun českých) na jednu pojistnou událost a všechny pojistné události v průběhu jednoho roku. </w:t>
      </w:r>
    </w:p>
    <w:p w14:paraId="0EB5FEF3" w14:textId="77777777" w:rsidR="00157EEC" w:rsidRDefault="00157EEC" w:rsidP="006D18A7">
      <w:pPr>
        <w:pStyle w:val="Nadpis2"/>
        <w:widowControl/>
        <w:suppressAutoHyphens/>
        <w:ind w:left="567" w:hanging="567"/>
        <w:rPr>
          <w:color w:val="595959"/>
          <w:szCs w:val="22"/>
          <w:lang w:val="cs-CZ"/>
        </w:rPr>
      </w:pPr>
      <w:r>
        <w:rPr>
          <w:color w:val="595959"/>
          <w:szCs w:val="22"/>
          <w:lang w:val="cs-CZ"/>
        </w:rPr>
        <w:t>S ohledem na rozsah tohoto pojištění a s ohledem na rozsah předvídatelné újmy, která by mohla být způsobena Klientovi poskytováním Právních služeb Advokátní kanceláří, se Smluvní strany dohodly, že odpovědnost Advokátní kanceláře za újmu podle této Smlouvy je omezena na částku 300.000.000 Kč (slovy: tři sta milionů korun českých) na jeden případ či související sérii případů.</w:t>
      </w:r>
    </w:p>
    <w:p w14:paraId="77027030" w14:textId="77777777" w:rsidR="00157EEC" w:rsidRDefault="00157EEC" w:rsidP="006D18A7">
      <w:pPr>
        <w:suppressAutoHyphens/>
        <w:spacing w:line="300" w:lineRule="atLeast"/>
        <w:rPr>
          <w:color w:val="595959"/>
          <w:szCs w:val="22"/>
          <w:lang w:eastAsia="x-none"/>
        </w:rPr>
      </w:pPr>
    </w:p>
    <w:p w14:paraId="3396DF51" w14:textId="77777777" w:rsidR="003E1C3E" w:rsidRDefault="003E1C3E" w:rsidP="006D18A7">
      <w:pPr>
        <w:suppressAutoHyphens/>
        <w:spacing w:line="300" w:lineRule="atLeast"/>
        <w:rPr>
          <w:color w:val="595959"/>
          <w:szCs w:val="22"/>
          <w:lang w:eastAsia="x-none"/>
        </w:rPr>
      </w:pPr>
    </w:p>
    <w:p w14:paraId="3E020642" w14:textId="77777777" w:rsidR="003E1C3E" w:rsidRDefault="003E1C3E" w:rsidP="006D18A7">
      <w:pPr>
        <w:suppressAutoHyphens/>
        <w:spacing w:line="300" w:lineRule="atLeast"/>
        <w:rPr>
          <w:color w:val="595959"/>
          <w:szCs w:val="22"/>
          <w:lang w:eastAsia="x-none"/>
        </w:rPr>
      </w:pPr>
    </w:p>
    <w:p w14:paraId="6EB6F807" w14:textId="77777777" w:rsidR="00157EEC" w:rsidRDefault="00157EEC" w:rsidP="006D18A7">
      <w:pPr>
        <w:pStyle w:val="Nadpis1"/>
        <w:keepNext w:val="0"/>
        <w:suppressLineNumbers w:val="0"/>
        <w:ind w:left="567" w:hanging="567"/>
        <w:rPr>
          <w:color w:val="595959"/>
          <w:lang w:val="cs-CZ"/>
        </w:rPr>
      </w:pPr>
      <w:r>
        <w:rPr>
          <w:color w:val="595959"/>
          <w:lang w:val="cs-CZ"/>
        </w:rPr>
        <w:t>Odměna za poskytování právních služeb</w:t>
      </w:r>
    </w:p>
    <w:p w14:paraId="7C560D84" w14:textId="77777777" w:rsidR="00BC72C5" w:rsidRDefault="00157EEC" w:rsidP="003D55D1">
      <w:pPr>
        <w:pStyle w:val="Nadpis2"/>
        <w:widowControl/>
        <w:suppressAutoHyphens/>
        <w:ind w:left="567" w:hanging="567"/>
        <w:rPr>
          <w:color w:val="595959"/>
          <w:szCs w:val="22"/>
          <w:lang w:val="cs-CZ"/>
        </w:rPr>
      </w:pPr>
      <w:bookmarkStart w:id="0" w:name="_Ref309829179"/>
      <w:r>
        <w:rPr>
          <w:color w:val="595959"/>
          <w:szCs w:val="22"/>
          <w:lang w:val="cs-CZ"/>
        </w:rPr>
        <w:t xml:space="preserve">Smluvní strany se dohodly na </w:t>
      </w:r>
      <w:r w:rsidR="003D55D1">
        <w:rPr>
          <w:color w:val="595959"/>
          <w:szCs w:val="22"/>
          <w:lang w:val="cs-CZ"/>
        </w:rPr>
        <w:t xml:space="preserve">pevné </w:t>
      </w:r>
      <w:r>
        <w:rPr>
          <w:color w:val="595959"/>
          <w:szCs w:val="22"/>
          <w:lang w:val="cs-CZ"/>
        </w:rPr>
        <w:t xml:space="preserve">smluvní odměně Advokátní kanceláře za </w:t>
      </w:r>
      <w:r w:rsidR="003D55D1">
        <w:rPr>
          <w:color w:val="595959"/>
          <w:szCs w:val="22"/>
          <w:lang w:val="cs-CZ"/>
        </w:rPr>
        <w:t xml:space="preserve">(i) </w:t>
      </w:r>
      <w:r>
        <w:rPr>
          <w:color w:val="595959"/>
          <w:szCs w:val="22"/>
          <w:lang w:val="cs-CZ"/>
        </w:rPr>
        <w:t>Právní služby poskytnuté podle této Smlouvy</w:t>
      </w:r>
      <w:r w:rsidR="00BC72C5">
        <w:rPr>
          <w:color w:val="595959"/>
          <w:szCs w:val="22"/>
          <w:lang w:val="cs-CZ"/>
        </w:rPr>
        <w:t xml:space="preserve"> </w:t>
      </w:r>
      <w:r w:rsidR="00C70CAD">
        <w:rPr>
          <w:color w:val="595959"/>
          <w:szCs w:val="22"/>
          <w:lang w:val="cs-CZ"/>
        </w:rPr>
        <w:t xml:space="preserve">a </w:t>
      </w:r>
      <w:r w:rsidR="003D55D1">
        <w:rPr>
          <w:color w:val="595959"/>
          <w:szCs w:val="22"/>
          <w:lang w:val="cs-CZ"/>
        </w:rPr>
        <w:t xml:space="preserve">(ii) </w:t>
      </w:r>
      <w:r w:rsidR="00C70CAD">
        <w:rPr>
          <w:color w:val="595959"/>
          <w:szCs w:val="22"/>
          <w:lang w:val="cs-CZ"/>
        </w:rPr>
        <w:t xml:space="preserve">služby Energetického poradenství zajištěné prostřednictvím </w:t>
      </w:r>
      <w:r w:rsidR="003D55D1">
        <w:rPr>
          <w:color w:val="595959"/>
          <w:szCs w:val="22"/>
          <w:lang w:val="cs-CZ"/>
        </w:rPr>
        <w:t xml:space="preserve">Energetického poradce v celkové částce 80.000,00 Kč bez DPH </w:t>
      </w:r>
      <w:r w:rsidR="00BC72C5">
        <w:rPr>
          <w:color w:val="595959"/>
          <w:szCs w:val="22"/>
          <w:lang w:val="cs-CZ"/>
        </w:rPr>
        <w:t>(dále jen „</w:t>
      </w:r>
      <w:r w:rsidR="00BC72C5">
        <w:rPr>
          <w:b/>
          <w:color w:val="595959"/>
          <w:szCs w:val="22"/>
          <w:lang w:val="cs-CZ"/>
        </w:rPr>
        <w:t>Odměna</w:t>
      </w:r>
      <w:r w:rsidR="00BC72C5">
        <w:rPr>
          <w:color w:val="595959"/>
          <w:szCs w:val="22"/>
          <w:lang w:val="cs-CZ"/>
        </w:rPr>
        <w:t>“)</w:t>
      </w:r>
      <w:r>
        <w:rPr>
          <w:color w:val="595959"/>
          <w:szCs w:val="22"/>
          <w:lang w:val="cs-CZ"/>
        </w:rPr>
        <w:t xml:space="preserve">. </w:t>
      </w:r>
    </w:p>
    <w:p w14:paraId="0C516D3A" w14:textId="77777777" w:rsidR="00CA6A1A" w:rsidRDefault="00157EEC" w:rsidP="006D18A7">
      <w:pPr>
        <w:pStyle w:val="Nadpis2"/>
        <w:widowControl/>
        <w:suppressAutoHyphens/>
        <w:ind w:left="567" w:hanging="567"/>
        <w:rPr>
          <w:color w:val="595959"/>
          <w:szCs w:val="22"/>
          <w:lang w:val="cs-CZ"/>
        </w:rPr>
      </w:pPr>
      <w:bookmarkStart w:id="1" w:name="_Ref309829764"/>
      <w:bookmarkEnd w:id="0"/>
      <w:r>
        <w:rPr>
          <w:color w:val="595959"/>
          <w:szCs w:val="22"/>
        </w:rPr>
        <w:t xml:space="preserve">Odměna za </w:t>
      </w:r>
      <w:r w:rsidR="003D55D1">
        <w:rPr>
          <w:color w:val="595959"/>
          <w:szCs w:val="22"/>
        </w:rPr>
        <w:t>S</w:t>
      </w:r>
      <w:r>
        <w:rPr>
          <w:color w:val="595959"/>
          <w:szCs w:val="22"/>
        </w:rPr>
        <w:t>lužby</w:t>
      </w:r>
      <w:r w:rsidR="00786BB8">
        <w:rPr>
          <w:color w:val="595959"/>
          <w:szCs w:val="22"/>
          <w:lang w:val="cs-CZ"/>
        </w:rPr>
        <w:t xml:space="preserve"> </w:t>
      </w:r>
      <w:r>
        <w:rPr>
          <w:color w:val="595959"/>
          <w:szCs w:val="22"/>
          <w:lang w:val="cs-CZ"/>
        </w:rPr>
        <w:t>bud</w:t>
      </w:r>
      <w:r w:rsidR="003D55D1">
        <w:rPr>
          <w:color w:val="595959"/>
          <w:szCs w:val="22"/>
          <w:lang w:val="cs-CZ"/>
        </w:rPr>
        <w:t>e</w:t>
      </w:r>
      <w:r>
        <w:rPr>
          <w:color w:val="595959"/>
          <w:szCs w:val="22"/>
          <w:lang w:val="cs-CZ"/>
        </w:rPr>
        <w:t xml:space="preserve"> Klientovi účtován</w:t>
      </w:r>
      <w:r w:rsidR="003D55D1">
        <w:rPr>
          <w:color w:val="595959"/>
          <w:szCs w:val="22"/>
          <w:lang w:val="cs-CZ"/>
        </w:rPr>
        <w:t>a</w:t>
      </w:r>
      <w:r>
        <w:rPr>
          <w:color w:val="595959"/>
          <w:szCs w:val="22"/>
          <w:lang w:val="cs-CZ"/>
        </w:rPr>
        <w:t xml:space="preserve"> zpětně na základě faktur</w:t>
      </w:r>
      <w:r w:rsidR="003D55D1">
        <w:rPr>
          <w:color w:val="595959"/>
          <w:szCs w:val="22"/>
          <w:lang w:val="cs-CZ"/>
        </w:rPr>
        <w:t>y</w:t>
      </w:r>
      <w:r>
        <w:rPr>
          <w:color w:val="595959"/>
          <w:szCs w:val="22"/>
          <w:lang w:val="cs-CZ"/>
        </w:rPr>
        <w:t xml:space="preserve"> vystav</w:t>
      </w:r>
      <w:r w:rsidR="00D111DB">
        <w:rPr>
          <w:color w:val="595959"/>
          <w:szCs w:val="22"/>
          <w:lang w:val="cs-CZ"/>
        </w:rPr>
        <w:t>e</w:t>
      </w:r>
      <w:r>
        <w:rPr>
          <w:color w:val="595959"/>
          <w:szCs w:val="22"/>
          <w:lang w:val="cs-CZ"/>
        </w:rPr>
        <w:t>n</w:t>
      </w:r>
      <w:r w:rsidR="003D55D1">
        <w:rPr>
          <w:color w:val="595959"/>
          <w:szCs w:val="22"/>
          <w:lang w:val="cs-CZ"/>
        </w:rPr>
        <w:t>é po předání Manažerského shrnutí</w:t>
      </w:r>
      <w:r>
        <w:rPr>
          <w:color w:val="595959"/>
          <w:szCs w:val="22"/>
          <w:lang w:val="cs-CZ"/>
        </w:rPr>
        <w:t xml:space="preserve">. Datem zdanitelného plnění bude den </w:t>
      </w:r>
      <w:r w:rsidR="003D55D1">
        <w:rPr>
          <w:color w:val="595959"/>
          <w:szCs w:val="22"/>
          <w:lang w:val="cs-CZ"/>
        </w:rPr>
        <w:t>předání Manažerského shrnutí</w:t>
      </w:r>
      <w:r>
        <w:rPr>
          <w:color w:val="595959"/>
          <w:szCs w:val="22"/>
        </w:rPr>
        <w:t xml:space="preserve">. Faktura bude mít splatnost </w:t>
      </w:r>
      <w:r w:rsidR="00786BB8">
        <w:rPr>
          <w:color w:val="595959"/>
          <w:szCs w:val="22"/>
          <w:lang w:val="cs-CZ"/>
        </w:rPr>
        <w:t>čtrnáct</w:t>
      </w:r>
      <w:r>
        <w:rPr>
          <w:color w:val="595959"/>
          <w:szCs w:val="22"/>
        </w:rPr>
        <w:t xml:space="preserve"> (</w:t>
      </w:r>
      <w:r w:rsidR="00786BB8">
        <w:rPr>
          <w:color w:val="595959"/>
          <w:szCs w:val="22"/>
          <w:lang w:val="cs-CZ"/>
        </w:rPr>
        <w:t>14</w:t>
      </w:r>
      <w:r>
        <w:rPr>
          <w:color w:val="595959"/>
          <w:szCs w:val="22"/>
        </w:rPr>
        <w:t xml:space="preserve">) dnů ode dne </w:t>
      </w:r>
      <w:r>
        <w:rPr>
          <w:color w:val="595959"/>
          <w:szCs w:val="22"/>
          <w:lang w:val="cs-CZ"/>
        </w:rPr>
        <w:t>doručení</w:t>
      </w:r>
      <w:r>
        <w:rPr>
          <w:color w:val="595959"/>
          <w:szCs w:val="22"/>
        </w:rPr>
        <w:t xml:space="preserve"> faktury</w:t>
      </w:r>
      <w:r>
        <w:rPr>
          <w:color w:val="595959"/>
          <w:szCs w:val="22"/>
          <w:lang w:val="cs-CZ"/>
        </w:rPr>
        <w:t xml:space="preserve"> obsahující všechny náležitosti na adresu Klienta.</w:t>
      </w:r>
      <w:r w:rsidR="00786BB8">
        <w:rPr>
          <w:color w:val="595959"/>
          <w:szCs w:val="22"/>
          <w:lang w:val="cs-CZ"/>
        </w:rPr>
        <w:t xml:space="preserve"> </w:t>
      </w:r>
    </w:p>
    <w:p w14:paraId="2AD80FAE" w14:textId="77777777" w:rsidR="00635632" w:rsidRDefault="00157EEC" w:rsidP="003D55D1">
      <w:pPr>
        <w:pStyle w:val="Nadpis2"/>
        <w:widowControl/>
        <w:suppressAutoHyphens/>
        <w:ind w:left="567" w:hanging="567"/>
        <w:rPr>
          <w:color w:val="595959"/>
          <w:szCs w:val="22"/>
          <w:lang w:val="cs-CZ"/>
        </w:rPr>
      </w:pPr>
      <w:r>
        <w:rPr>
          <w:color w:val="595959"/>
          <w:szCs w:val="22"/>
          <w:lang w:val="cs-CZ"/>
        </w:rPr>
        <w:t>Faktury budou vystavovány a doručovány elektronicky ve formátu pdf na e-mailovou adresu Klienta</w:t>
      </w:r>
      <w:r w:rsidR="00974805">
        <w:rPr>
          <w:color w:val="595959"/>
          <w:szCs w:val="22"/>
          <w:lang w:val="cs-CZ"/>
        </w:rPr>
        <w:t xml:space="preserve">, jež bude určena </w:t>
      </w:r>
      <w:r w:rsidR="00223693">
        <w:rPr>
          <w:color w:val="595959"/>
          <w:szCs w:val="22"/>
          <w:lang w:val="cs-CZ"/>
        </w:rPr>
        <w:t>o</w:t>
      </w:r>
      <w:r w:rsidR="00974805">
        <w:rPr>
          <w:color w:val="595959"/>
          <w:szCs w:val="22"/>
          <w:lang w:val="cs-CZ"/>
        </w:rPr>
        <w:t xml:space="preserve">právněným </w:t>
      </w:r>
      <w:r w:rsidR="00223693">
        <w:rPr>
          <w:color w:val="595959"/>
          <w:szCs w:val="22"/>
          <w:lang w:val="cs-CZ"/>
        </w:rPr>
        <w:t>osobou</w:t>
      </w:r>
      <w:r w:rsidR="00974805">
        <w:rPr>
          <w:color w:val="595959"/>
          <w:szCs w:val="22"/>
          <w:lang w:val="cs-CZ"/>
        </w:rPr>
        <w:t xml:space="preserve"> Klient</w:t>
      </w:r>
      <w:r w:rsidR="00223693">
        <w:rPr>
          <w:color w:val="595959"/>
          <w:szCs w:val="22"/>
          <w:lang w:val="cs-CZ"/>
        </w:rPr>
        <w:t>a</w:t>
      </w:r>
      <w:r w:rsidR="00974805">
        <w:rPr>
          <w:color w:val="595959"/>
          <w:szCs w:val="22"/>
          <w:lang w:val="cs-CZ"/>
        </w:rPr>
        <w:t xml:space="preserve"> </w:t>
      </w:r>
      <w:r w:rsidR="00825A9E">
        <w:rPr>
          <w:color w:val="595959"/>
          <w:szCs w:val="22"/>
          <w:lang w:val="cs-CZ"/>
        </w:rPr>
        <w:t>uveden</w:t>
      </w:r>
      <w:r w:rsidR="00223693">
        <w:rPr>
          <w:color w:val="595959"/>
          <w:szCs w:val="22"/>
          <w:lang w:val="cs-CZ"/>
        </w:rPr>
        <w:t>ou</w:t>
      </w:r>
      <w:r w:rsidR="00825A9E">
        <w:rPr>
          <w:color w:val="595959"/>
          <w:szCs w:val="22"/>
          <w:lang w:val="cs-CZ"/>
        </w:rPr>
        <w:t xml:space="preserve"> v </w:t>
      </w:r>
      <w:r w:rsidR="00974805">
        <w:rPr>
          <w:color w:val="595959"/>
          <w:szCs w:val="22"/>
          <w:lang w:val="cs-CZ"/>
        </w:rPr>
        <w:t>odstavc</w:t>
      </w:r>
      <w:r w:rsidR="00825A9E">
        <w:rPr>
          <w:color w:val="595959"/>
          <w:szCs w:val="22"/>
          <w:lang w:val="cs-CZ"/>
        </w:rPr>
        <w:t>i</w:t>
      </w:r>
      <w:r w:rsidR="00974805">
        <w:rPr>
          <w:color w:val="595959"/>
          <w:szCs w:val="22"/>
          <w:lang w:val="cs-CZ"/>
        </w:rPr>
        <w:t xml:space="preserve"> 1.</w:t>
      </w:r>
      <w:r w:rsidR="0028216C">
        <w:rPr>
          <w:color w:val="595959"/>
          <w:szCs w:val="22"/>
          <w:lang w:val="cs-CZ"/>
        </w:rPr>
        <w:t>5</w:t>
      </w:r>
      <w:r w:rsidR="00974805">
        <w:rPr>
          <w:color w:val="595959"/>
          <w:szCs w:val="22"/>
          <w:lang w:val="cs-CZ"/>
        </w:rPr>
        <w:t xml:space="preserve"> Smlouvy</w:t>
      </w:r>
      <w:r w:rsidR="00786BB8">
        <w:rPr>
          <w:color w:val="595959"/>
          <w:szCs w:val="22"/>
          <w:lang w:val="cs-CZ"/>
        </w:rPr>
        <w:t>.</w:t>
      </w:r>
      <w:r>
        <w:rPr>
          <w:color w:val="595959"/>
          <w:szCs w:val="22"/>
        </w:rPr>
        <w:t xml:space="preserve"> </w:t>
      </w:r>
      <w:bookmarkEnd w:id="1"/>
      <w:r w:rsidR="00786BB8">
        <w:rPr>
          <w:color w:val="595959"/>
          <w:szCs w:val="22"/>
        </w:rPr>
        <w:t>Klient má právo instruovat Advoká</w:t>
      </w:r>
      <w:r w:rsidR="00786BB8">
        <w:rPr>
          <w:color w:val="595959"/>
          <w:szCs w:val="22"/>
          <w:lang w:val="cs-CZ"/>
        </w:rPr>
        <w:t>tní kancelář, aby na fakturách uváděla identifikační údaje sloužící pro vnitřní schvalování a výkaznictví Klienta.</w:t>
      </w:r>
    </w:p>
    <w:p w14:paraId="3DDE563C" w14:textId="77777777" w:rsidR="003D55D1" w:rsidRDefault="003D55D1" w:rsidP="003D55D1">
      <w:pPr>
        <w:rPr>
          <w:color w:val="595959"/>
          <w:lang w:val="cs-CZ"/>
        </w:rPr>
      </w:pPr>
    </w:p>
    <w:p w14:paraId="159F1557" w14:textId="77777777" w:rsidR="00157EEC" w:rsidRDefault="00157EEC" w:rsidP="006D18A7">
      <w:pPr>
        <w:pStyle w:val="Nadpis1"/>
        <w:keepNext w:val="0"/>
        <w:suppressLineNumbers w:val="0"/>
        <w:ind w:left="567" w:hanging="567"/>
        <w:rPr>
          <w:color w:val="595959"/>
          <w:lang w:val="cs-CZ"/>
        </w:rPr>
      </w:pPr>
      <w:r>
        <w:rPr>
          <w:color w:val="595959"/>
          <w:lang w:val="cs-CZ"/>
        </w:rPr>
        <w:t xml:space="preserve">Povinnosti Klienta </w:t>
      </w:r>
    </w:p>
    <w:p w14:paraId="13026068" w14:textId="77777777" w:rsidR="00526ECE" w:rsidRDefault="00157EEC" w:rsidP="006D18A7">
      <w:pPr>
        <w:pStyle w:val="Nadpis2"/>
        <w:widowControl/>
        <w:suppressAutoHyphens/>
        <w:ind w:left="567" w:hanging="567"/>
        <w:rPr>
          <w:color w:val="595959"/>
          <w:szCs w:val="22"/>
          <w:lang w:val="cs-CZ"/>
        </w:rPr>
      </w:pPr>
      <w:r>
        <w:rPr>
          <w:color w:val="595959"/>
          <w:szCs w:val="22"/>
          <w:lang w:val="cs-CZ"/>
        </w:rPr>
        <w:t xml:space="preserve">Klient je </w:t>
      </w:r>
      <w:r w:rsidR="00526ECE">
        <w:rPr>
          <w:color w:val="595959"/>
          <w:szCs w:val="22"/>
          <w:lang w:val="cs-CZ"/>
        </w:rPr>
        <w:t xml:space="preserve">zejména </w:t>
      </w:r>
      <w:r>
        <w:rPr>
          <w:color w:val="595959"/>
          <w:szCs w:val="22"/>
          <w:lang w:val="cs-CZ"/>
        </w:rPr>
        <w:t xml:space="preserve">povinen </w:t>
      </w:r>
    </w:p>
    <w:p w14:paraId="5D39394A" w14:textId="77777777" w:rsidR="00526ECE" w:rsidRDefault="00157EEC" w:rsidP="00526ECE">
      <w:pPr>
        <w:pStyle w:val="Nadpis3"/>
        <w:ind w:left="1276"/>
        <w:rPr>
          <w:color w:val="595959"/>
          <w:lang w:val="cs-CZ"/>
        </w:rPr>
      </w:pPr>
      <w:r>
        <w:rPr>
          <w:color w:val="595959"/>
          <w:lang w:val="cs-CZ"/>
        </w:rPr>
        <w:t xml:space="preserve">poskytovat Advokátní kanceláři včasné, pravdivé a úplné informace potřebné k poskytování </w:t>
      </w:r>
      <w:r w:rsidR="003D55D1">
        <w:rPr>
          <w:color w:val="595959"/>
          <w:lang w:val="cs-CZ"/>
        </w:rPr>
        <w:t>S</w:t>
      </w:r>
      <w:r>
        <w:rPr>
          <w:color w:val="595959"/>
          <w:lang w:val="cs-CZ"/>
        </w:rPr>
        <w:t xml:space="preserve">lužeb a předkládat jí včasně úplné listinné podklady týkající se věci; a </w:t>
      </w:r>
    </w:p>
    <w:p w14:paraId="7757BEF8" w14:textId="77777777" w:rsidR="00157EEC" w:rsidRDefault="00157EEC" w:rsidP="00526ECE">
      <w:pPr>
        <w:pStyle w:val="Nadpis3"/>
        <w:ind w:left="1276"/>
        <w:rPr>
          <w:color w:val="595959"/>
          <w:szCs w:val="22"/>
          <w:lang w:val="cs-CZ"/>
        </w:rPr>
      </w:pPr>
      <w:r>
        <w:rPr>
          <w:color w:val="595959"/>
          <w:szCs w:val="22"/>
          <w:lang w:val="cs-CZ"/>
        </w:rPr>
        <w:t xml:space="preserve">platit Advokátní kanceláři za poskytování </w:t>
      </w:r>
      <w:r w:rsidR="003D55D1">
        <w:rPr>
          <w:color w:val="595959"/>
          <w:szCs w:val="22"/>
          <w:lang w:val="cs-CZ"/>
        </w:rPr>
        <w:t>S</w:t>
      </w:r>
      <w:r>
        <w:rPr>
          <w:color w:val="595959"/>
          <w:szCs w:val="22"/>
          <w:lang w:val="cs-CZ"/>
        </w:rPr>
        <w:t xml:space="preserve">lužeb řádně a včas sjednanou Odměnu ve lhůtách uvedených v čl. 6 této Smlouvy. Pokud bude Klient v prodlení s úhradou Odměny je Advokátní kancelář oprávněna pozastavit poskytování Právních služeb a/nebo vypovědět tuto Smlouvu. </w:t>
      </w:r>
    </w:p>
    <w:p w14:paraId="7C46304B" w14:textId="77777777" w:rsidR="00157EEC" w:rsidRDefault="00157EEC" w:rsidP="00526ECE">
      <w:pPr>
        <w:pStyle w:val="Nadpis2"/>
        <w:widowControl/>
        <w:suppressAutoHyphens/>
        <w:ind w:left="567" w:hanging="567"/>
        <w:rPr>
          <w:color w:val="595959"/>
          <w:szCs w:val="22"/>
          <w:lang w:val="cs-CZ"/>
        </w:rPr>
      </w:pPr>
      <w:r>
        <w:rPr>
          <w:color w:val="595959"/>
          <w:szCs w:val="22"/>
          <w:lang w:val="cs-CZ"/>
        </w:rPr>
        <w:t xml:space="preserve">Pokud to bude třeba k zastupování Klienta a jednání s třetími stranami či úřady, udělí Klient Advokátní kanceláři či konkrétnímu advokátovi z Advokátní kanceláře příslušnou plnou moc. </w:t>
      </w:r>
    </w:p>
    <w:p w14:paraId="2BB7A55C" w14:textId="77777777" w:rsidR="00157EEC" w:rsidRDefault="00157EEC" w:rsidP="006D18A7">
      <w:pPr>
        <w:suppressAutoHyphens/>
        <w:spacing w:line="300" w:lineRule="atLeast"/>
        <w:rPr>
          <w:color w:val="595959"/>
          <w:szCs w:val="22"/>
          <w:lang w:eastAsia="x-none"/>
        </w:rPr>
      </w:pPr>
    </w:p>
    <w:p w14:paraId="3F4F747E" w14:textId="77777777" w:rsidR="00157EEC" w:rsidRDefault="00157EEC" w:rsidP="006D18A7">
      <w:pPr>
        <w:pStyle w:val="Nadpis1"/>
        <w:keepNext w:val="0"/>
        <w:suppressLineNumbers w:val="0"/>
        <w:ind w:left="567" w:hanging="567"/>
        <w:rPr>
          <w:color w:val="595959"/>
          <w:lang w:val="cs-CZ"/>
        </w:rPr>
      </w:pPr>
      <w:r>
        <w:rPr>
          <w:color w:val="595959"/>
          <w:lang w:val="cs-CZ"/>
        </w:rPr>
        <w:t>Trvání smlouvy</w:t>
      </w:r>
    </w:p>
    <w:p w14:paraId="6634D6D8" w14:textId="77777777" w:rsidR="00D111DB" w:rsidRDefault="00D111DB" w:rsidP="00D111DB">
      <w:pPr>
        <w:pStyle w:val="Nadpis2"/>
        <w:widowControl/>
        <w:suppressAutoHyphens/>
        <w:ind w:left="567" w:hanging="567"/>
        <w:rPr>
          <w:color w:val="595959"/>
          <w:szCs w:val="22"/>
          <w:lang w:val="cs-CZ"/>
        </w:rPr>
      </w:pPr>
      <w:r w:rsidRPr="00D82F4C">
        <w:rPr>
          <w:color w:val="595959"/>
          <w:szCs w:val="22"/>
          <w:lang w:val="cs-CZ"/>
        </w:rPr>
        <w:t xml:space="preserve">Tato </w:t>
      </w:r>
      <w:r>
        <w:rPr>
          <w:color w:val="595959"/>
          <w:szCs w:val="22"/>
          <w:lang w:val="cs-CZ"/>
        </w:rPr>
        <w:t>S</w:t>
      </w:r>
      <w:r w:rsidRPr="00D82F4C">
        <w:rPr>
          <w:color w:val="595959"/>
          <w:szCs w:val="22"/>
          <w:lang w:val="cs-CZ"/>
        </w:rPr>
        <w:t xml:space="preserve">mlouva nabývá platnosti okamžikem jejího podpisu oběma </w:t>
      </w:r>
      <w:r>
        <w:rPr>
          <w:color w:val="595959"/>
          <w:szCs w:val="22"/>
          <w:lang w:val="cs-CZ"/>
        </w:rPr>
        <w:t>S</w:t>
      </w:r>
      <w:r w:rsidRPr="00D82F4C">
        <w:rPr>
          <w:color w:val="595959"/>
          <w:szCs w:val="22"/>
          <w:lang w:val="cs-CZ"/>
        </w:rPr>
        <w:t>mluvními stranami</w:t>
      </w:r>
      <w:r>
        <w:rPr>
          <w:color w:val="595959"/>
          <w:szCs w:val="22"/>
          <w:lang w:val="cs-CZ"/>
        </w:rPr>
        <w:t>.</w:t>
      </w:r>
    </w:p>
    <w:p w14:paraId="14230AD7" w14:textId="77777777" w:rsidR="00D111DB" w:rsidRPr="00D82F4C" w:rsidRDefault="00D111DB" w:rsidP="00D111DB">
      <w:pPr>
        <w:pStyle w:val="Nadpis2"/>
        <w:widowControl/>
        <w:suppressAutoHyphens/>
        <w:ind w:left="567" w:hanging="567"/>
        <w:rPr>
          <w:color w:val="595959"/>
          <w:szCs w:val="22"/>
          <w:lang w:val="cs-CZ"/>
        </w:rPr>
      </w:pPr>
      <w:r w:rsidRPr="00C10952">
        <w:rPr>
          <w:color w:val="595959"/>
        </w:rPr>
        <w:t>Tato Smlouva nabývá účinnosti dnem jejího uveřejnění v registru smluv. Advokátní kancelář tímto souhlasí s tím, aby tato Smlouva byla Klientem uveřejněna na webových stránkách určených Klientem a dále v registru smluv v souladu se zákonem č. 340/2015 Sb., o zvláštních podmínkách účinnosti některých smluv, uveřejňování těchto smluv a o registru smluv (zákon o registru smluv).</w:t>
      </w:r>
      <w:r w:rsidRPr="00D82F4C">
        <w:rPr>
          <w:color w:val="595959"/>
          <w:szCs w:val="22"/>
          <w:lang w:val="cs-CZ"/>
        </w:rPr>
        <w:t xml:space="preserve"> Zveřejnění zajistí Klient. </w:t>
      </w:r>
    </w:p>
    <w:p w14:paraId="1F63A2F0" w14:textId="77777777" w:rsidR="005D4A1A" w:rsidRDefault="00157EEC" w:rsidP="006D18A7">
      <w:pPr>
        <w:pStyle w:val="Nadpis2"/>
        <w:widowControl/>
        <w:suppressAutoHyphens/>
        <w:ind w:left="567" w:hanging="567"/>
        <w:rPr>
          <w:color w:val="595959"/>
          <w:szCs w:val="22"/>
          <w:lang w:val="cs-CZ"/>
        </w:rPr>
      </w:pPr>
      <w:r>
        <w:rPr>
          <w:color w:val="595959"/>
          <w:szCs w:val="22"/>
          <w:lang w:val="cs-CZ"/>
        </w:rPr>
        <w:t>Tato Smlouva je uzavřena na dobu určitou</w:t>
      </w:r>
      <w:r w:rsidR="003D55D1">
        <w:rPr>
          <w:color w:val="595959"/>
          <w:szCs w:val="22"/>
          <w:lang w:val="cs-CZ"/>
        </w:rPr>
        <w:t xml:space="preserve"> do </w:t>
      </w:r>
      <w:r w:rsidR="00D320A7">
        <w:rPr>
          <w:color w:val="595959"/>
        </w:rPr>
        <w:t>do okamžiku ukončení poskytování Služeb dle odst. 1.1 této Smlouvy</w:t>
      </w:r>
      <w:r>
        <w:rPr>
          <w:color w:val="595959"/>
          <w:szCs w:val="22"/>
          <w:lang w:val="cs-CZ"/>
        </w:rPr>
        <w:t xml:space="preserve">. </w:t>
      </w:r>
    </w:p>
    <w:p w14:paraId="4C6E99F1" w14:textId="77777777" w:rsidR="00AB2C4C" w:rsidRDefault="00AB2C4C" w:rsidP="006D18A7">
      <w:pPr>
        <w:tabs>
          <w:tab w:val="left" w:pos="709"/>
        </w:tabs>
        <w:suppressAutoHyphens/>
        <w:spacing w:line="300" w:lineRule="atLeast"/>
        <w:rPr>
          <w:strike/>
          <w:color w:val="595959"/>
          <w:szCs w:val="22"/>
          <w:lang w:val="cs-CZ" w:eastAsia="x-none"/>
        </w:rPr>
      </w:pPr>
    </w:p>
    <w:p w14:paraId="4A149AB3" w14:textId="77777777" w:rsidR="00D320A7" w:rsidRDefault="00D320A7" w:rsidP="006D18A7">
      <w:pPr>
        <w:tabs>
          <w:tab w:val="left" w:pos="709"/>
        </w:tabs>
        <w:suppressAutoHyphens/>
        <w:spacing w:line="300" w:lineRule="atLeast"/>
        <w:rPr>
          <w:strike/>
          <w:color w:val="595959"/>
          <w:szCs w:val="22"/>
          <w:lang w:val="cs-CZ" w:eastAsia="x-none"/>
        </w:rPr>
      </w:pPr>
    </w:p>
    <w:p w14:paraId="137FB14D" w14:textId="77777777" w:rsidR="00157EEC" w:rsidRDefault="005D4A1A" w:rsidP="006D18A7">
      <w:pPr>
        <w:pStyle w:val="Nadpis1"/>
        <w:keepNext w:val="0"/>
        <w:suppressLineNumbers w:val="0"/>
        <w:ind w:left="567" w:hanging="567"/>
        <w:rPr>
          <w:color w:val="595959"/>
          <w:lang w:val="cs-CZ"/>
        </w:rPr>
      </w:pPr>
      <w:r>
        <w:rPr>
          <w:color w:val="595959"/>
          <w:lang w:val="cs-CZ"/>
        </w:rPr>
        <w:t>Ostatní ujednání</w:t>
      </w:r>
    </w:p>
    <w:p w14:paraId="24C19C82" w14:textId="77777777" w:rsidR="00157EEC" w:rsidRDefault="00157EEC" w:rsidP="006D18A7">
      <w:pPr>
        <w:pStyle w:val="Nadpis2"/>
        <w:widowControl/>
        <w:suppressAutoHyphens/>
        <w:ind w:left="567" w:hanging="567"/>
        <w:rPr>
          <w:color w:val="595959"/>
          <w:szCs w:val="22"/>
          <w:lang w:val="cs-CZ"/>
        </w:rPr>
      </w:pPr>
      <w:r>
        <w:rPr>
          <w:color w:val="595959"/>
          <w:szCs w:val="22"/>
          <w:lang w:val="cs-CZ"/>
        </w:rPr>
        <w:t>Žádná ze Smluvních stran není oprávněna postoupit jakoukoli pohledávku vzniklou na základě této Smlouvy (včetně zajišťovací převodu pohledávky), zastavit pohledávky z této Smlouvy nebo převést povinnosti dle této Smlouvy na třetí osobu bez předchozího písemného souhlasu druhé Smluvní strany.</w:t>
      </w:r>
    </w:p>
    <w:p w14:paraId="329DF048" w14:textId="77777777" w:rsidR="00231127" w:rsidRDefault="00157EEC" w:rsidP="00231127">
      <w:pPr>
        <w:pStyle w:val="Nadpis2"/>
        <w:widowControl/>
        <w:suppressAutoHyphens/>
        <w:ind w:left="567" w:hanging="567"/>
        <w:rPr>
          <w:color w:val="595959"/>
          <w:szCs w:val="22"/>
          <w:lang w:val="cs-CZ"/>
        </w:rPr>
      </w:pPr>
      <w:r>
        <w:rPr>
          <w:color w:val="595959"/>
          <w:szCs w:val="22"/>
          <w:lang w:val="cs-CZ"/>
        </w:rPr>
        <w:t>Žádná ze Smluvní stran není oprávněna jednostranně započíst jakékoli své pohledávky z této Smlouvy za druhou Smluvní stranou proti pohledávkám druhé Smluvní strany z této Smlouvy</w:t>
      </w:r>
      <w:r w:rsidR="00231127">
        <w:rPr>
          <w:color w:val="595959"/>
          <w:szCs w:val="22"/>
          <w:lang w:val="cs-CZ"/>
        </w:rPr>
        <w:t>.</w:t>
      </w:r>
    </w:p>
    <w:p w14:paraId="7017D7D0" w14:textId="77777777" w:rsidR="00157EEC" w:rsidRDefault="00157EEC" w:rsidP="005D4A1A">
      <w:pPr>
        <w:pStyle w:val="Nadpis2"/>
        <w:widowControl/>
        <w:numPr>
          <w:ilvl w:val="0"/>
          <w:numId w:val="0"/>
        </w:numPr>
        <w:suppressAutoHyphens/>
        <w:ind w:left="567"/>
        <w:rPr>
          <w:color w:val="595959"/>
          <w:szCs w:val="22"/>
          <w:lang w:val="cs-CZ"/>
        </w:rPr>
      </w:pPr>
    </w:p>
    <w:p w14:paraId="5DBF48B6" w14:textId="77777777" w:rsidR="005D4A1A" w:rsidRDefault="005D4A1A" w:rsidP="005D4A1A">
      <w:pPr>
        <w:pStyle w:val="Nadpis1"/>
        <w:keepNext w:val="0"/>
        <w:suppressLineNumbers w:val="0"/>
        <w:ind w:left="567" w:hanging="567"/>
        <w:rPr>
          <w:color w:val="595959"/>
          <w:lang w:val="cs-CZ"/>
        </w:rPr>
      </w:pPr>
      <w:r>
        <w:rPr>
          <w:color w:val="595959"/>
          <w:lang w:val="cs-CZ"/>
        </w:rPr>
        <w:t>Závěrečná ustanovení</w:t>
      </w:r>
    </w:p>
    <w:p w14:paraId="0E555B97" w14:textId="77777777" w:rsidR="00CA6A1A" w:rsidRDefault="00157EEC" w:rsidP="006D18A7">
      <w:pPr>
        <w:pStyle w:val="Nadpis2"/>
        <w:widowControl/>
        <w:suppressAutoHyphens/>
        <w:ind w:left="567" w:hanging="567"/>
        <w:rPr>
          <w:color w:val="595959"/>
          <w:szCs w:val="22"/>
          <w:lang w:val="cs-CZ"/>
        </w:rPr>
      </w:pPr>
      <w:r>
        <w:rPr>
          <w:color w:val="595959"/>
          <w:szCs w:val="22"/>
          <w:lang w:val="cs-CZ"/>
        </w:rPr>
        <w:t>Tato Smlouva a její dodatky se řídí českým právem.</w:t>
      </w:r>
      <w:r w:rsidR="0036330F">
        <w:rPr>
          <w:color w:val="595959"/>
          <w:szCs w:val="22"/>
          <w:lang w:val="cs-CZ"/>
        </w:rPr>
        <w:t xml:space="preserve"> </w:t>
      </w:r>
    </w:p>
    <w:p w14:paraId="7BA771CA" w14:textId="77777777" w:rsidR="00157EEC" w:rsidRDefault="0036330F" w:rsidP="006D18A7">
      <w:pPr>
        <w:pStyle w:val="Nadpis2"/>
        <w:widowControl/>
        <w:suppressAutoHyphens/>
        <w:ind w:left="567" w:hanging="567"/>
        <w:rPr>
          <w:color w:val="595959"/>
          <w:szCs w:val="22"/>
          <w:lang w:val="cs-CZ"/>
        </w:rPr>
      </w:pPr>
      <w:r>
        <w:rPr>
          <w:color w:val="595959"/>
          <w:szCs w:val="22"/>
          <w:lang w:val="cs-CZ"/>
        </w:rPr>
        <w:t>Práva a povinnosti Smluvních stran výslovně neupravená v této Smlouvě se řídí obecně závaznými právními předpisy, zejména Zákonem, Vyhláškou a příslušnými ustanoveními zákona č. 89/2012 Sb., občanský zákoník, v platném znění, upravujícími příkaz.</w:t>
      </w:r>
    </w:p>
    <w:p w14:paraId="61C54C97" w14:textId="77777777" w:rsidR="00157EEC" w:rsidRDefault="00157EEC" w:rsidP="006D18A7">
      <w:pPr>
        <w:pStyle w:val="Nadpis2"/>
        <w:widowControl/>
        <w:suppressAutoHyphens/>
        <w:ind w:left="567" w:hanging="567"/>
        <w:rPr>
          <w:color w:val="595959"/>
          <w:szCs w:val="22"/>
          <w:lang w:val="cs-CZ"/>
        </w:rPr>
      </w:pPr>
      <w:r>
        <w:rPr>
          <w:color w:val="595959"/>
          <w:szCs w:val="22"/>
          <w:lang w:val="cs-CZ"/>
        </w:rPr>
        <w:t>Tato Smlouva představuje úplnou dohodu Smluvních stran ohledně záležitostí upravených v této Smlouvě a nahrazuje v plném rozsahu jakékoli předchozí smlouvy, dohody, nebo ujednání Smluvních stran týkající se těchto záležitostí.</w:t>
      </w:r>
    </w:p>
    <w:p w14:paraId="69182095" w14:textId="77777777" w:rsidR="00157EEC" w:rsidRDefault="005D4A1A" w:rsidP="006D18A7">
      <w:pPr>
        <w:pStyle w:val="Nadpis2"/>
        <w:widowControl/>
        <w:suppressAutoHyphens/>
        <w:ind w:left="567" w:hanging="567"/>
        <w:rPr>
          <w:color w:val="595959"/>
          <w:szCs w:val="22"/>
          <w:lang w:val="cs-CZ"/>
        </w:rPr>
      </w:pPr>
      <w:r>
        <w:rPr>
          <w:color w:val="595959"/>
          <w:szCs w:val="22"/>
          <w:lang w:val="cs-CZ"/>
        </w:rPr>
        <w:t>Žádné změny nebo úpravy této Smlouvy nenabydou účinnosti, pokud nebudou učiněny písemně a řádně podepsány oběma Smluvními stranami. Za písemnou formu se pro tento účel nepovažuje výměna e-mailových či jiných elektronických zpráv. Změna Smlouvy jakoukoli jinou než písemnou formou se vylučuje.</w:t>
      </w:r>
    </w:p>
    <w:p w14:paraId="5DA6EB43" w14:textId="77777777" w:rsidR="00157EEC" w:rsidRDefault="00157EEC" w:rsidP="006D18A7">
      <w:pPr>
        <w:pStyle w:val="Nadpis2"/>
        <w:widowControl/>
        <w:suppressAutoHyphens/>
        <w:ind w:left="567" w:hanging="567"/>
        <w:rPr>
          <w:color w:val="595959"/>
          <w:szCs w:val="22"/>
          <w:lang w:val="cs-CZ"/>
        </w:rPr>
      </w:pPr>
      <w:r>
        <w:rPr>
          <w:color w:val="595959"/>
          <w:szCs w:val="22"/>
          <w:lang w:val="cs-CZ"/>
        </w:rPr>
        <w:t xml:space="preserve">Pokud nějaké ustanovení této Smlouvy je nebo se stane neplaným, neúčinným nebo nevymahatelným, zbývající ustanovení této Smlouvy zůstávají platná a účinná, ledaže z povahy nebo obsahu takového neplatného, neúčinného či nevymahatelného ustanovení anebo z okolností, za nichž bylo takové ujednání dohodnuto, vyplývá, že takové ujednání nelze oddělit od zbývajícího obsahu této Smlouvy.  Pro takový případ se Smluvní strany zavazují, že takto neplatné, neúčinné či nevymahatelné ustanovení nahradit novým ujednáním, které svým obsahem, účelem, a významem nejlépe odpovídá původnímu ustanovení a této Smlouvě jako celku. V této souvislosti se Smluvní strany zavazují jednat hospodárně a v dobré víře za účelem dosažení dohody o nahrazení takto neplatného, neúčinného či nevymahatelného ustanovení a za tímto účelem uzavřou dodatek k této Smlouvě. </w:t>
      </w:r>
    </w:p>
    <w:p w14:paraId="679C6232" w14:textId="77777777" w:rsidR="00157EEC" w:rsidRDefault="00157EEC" w:rsidP="006D18A7">
      <w:pPr>
        <w:pStyle w:val="Nadpis2"/>
        <w:widowControl/>
        <w:suppressAutoHyphens/>
        <w:ind w:left="567" w:hanging="567"/>
        <w:rPr>
          <w:color w:val="595959"/>
          <w:szCs w:val="22"/>
          <w:lang w:val="cs-CZ"/>
        </w:rPr>
      </w:pPr>
      <w:r>
        <w:rPr>
          <w:color w:val="595959"/>
          <w:szCs w:val="22"/>
          <w:lang w:val="cs-CZ"/>
        </w:rPr>
        <w:t>Smluvní strany se zavazují, že vynaloží nejvyšší úsilí k vyřešení jakéhokoli sporu, neshody či rozporu vzniklých v souvislosti s touto Smlouvou, včetně porušení, ukončení či neplatnosti této Smlouvy, a to přátelskou smírnou cestou. V případě, že jedna Smluvní strana odmítne účastnit se příslušných jednání o narovnání anebo Smluvní strany nevyřeší spor, neshodu či rozpor během třiceti (30) dnů ode dne vzniku takového sporu, neshody či rozporu, pak takový spor, neshoda či rozpor vzniklý ze Smlouvy či v souvislosti s ní bude výhradně rozhodován příslušným obecným soudem v České republice.</w:t>
      </w:r>
    </w:p>
    <w:p w14:paraId="757017D7" w14:textId="77777777" w:rsidR="00157EEC" w:rsidRDefault="00157EEC" w:rsidP="006D18A7">
      <w:pPr>
        <w:pStyle w:val="Nadpis2"/>
        <w:widowControl/>
        <w:suppressAutoHyphens/>
        <w:ind w:left="567" w:hanging="567"/>
        <w:rPr>
          <w:color w:val="595959"/>
          <w:szCs w:val="22"/>
          <w:lang w:val="cs-CZ"/>
        </w:rPr>
      </w:pPr>
      <w:r>
        <w:rPr>
          <w:color w:val="595959"/>
          <w:szCs w:val="22"/>
          <w:lang w:val="cs-CZ"/>
        </w:rPr>
        <w:t xml:space="preserve">Tato Smlouva se vyhotovuje ve dvou stejnopisech, a to po jednom pro každou ze </w:t>
      </w:r>
      <w:r w:rsidR="00CA6A1A">
        <w:rPr>
          <w:color w:val="595959"/>
          <w:szCs w:val="22"/>
          <w:lang w:val="cs-CZ"/>
        </w:rPr>
        <w:t>S</w:t>
      </w:r>
      <w:r>
        <w:rPr>
          <w:color w:val="595959"/>
          <w:szCs w:val="22"/>
          <w:lang w:val="cs-CZ"/>
        </w:rPr>
        <w:t>mluvních stran.</w:t>
      </w:r>
    </w:p>
    <w:p w14:paraId="684F80B9" w14:textId="77777777" w:rsidR="00157EEC" w:rsidRDefault="00157EEC" w:rsidP="00D82F4C">
      <w:pPr>
        <w:pStyle w:val="Nadpis2"/>
        <w:widowControl/>
        <w:suppressAutoHyphens/>
        <w:ind w:left="567" w:hanging="567"/>
        <w:rPr>
          <w:color w:val="595959"/>
          <w:szCs w:val="22"/>
          <w:lang w:val="cs-CZ"/>
        </w:rPr>
      </w:pPr>
      <w:r>
        <w:rPr>
          <w:color w:val="595959"/>
          <w:szCs w:val="22"/>
          <w:lang w:val="cs-CZ"/>
        </w:rPr>
        <w:t>Smluvní strany tímto prohlašují, že si tuto Smlouvu řádně pročetly, že plně porozuměly jejímu obsahu a že tato Smlouva představuje projev jejich pravé a svobodné vůle, na důkaz čehož Smluvní strany níže připojují podpisy svých oprávněných zástupců.</w:t>
      </w:r>
    </w:p>
    <w:p w14:paraId="4D0A2F85" w14:textId="77777777" w:rsidR="00157EEC" w:rsidRDefault="00157EEC" w:rsidP="006D18A7">
      <w:pPr>
        <w:suppressAutoHyphens/>
        <w:spacing w:line="300" w:lineRule="atLeast"/>
        <w:rPr>
          <w:color w:val="595959"/>
          <w:szCs w:val="22"/>
        </w:rPr>
      </w:pPr>
      <w:r>
        <w:rPr>
          <w:color w:val="595959"/>
          <w:szCs w:val="22"/>
        </w:rPr>
        <w:tab/>
      </w:r>
      <w:r>
        <w:rPr>
          <w:color w:val="595959"/>
          <w:szCs w:val="22"/>
        </w:rPr>
        <w:tab/>
      </w:r>
      <w:r>
        <w:rPr>
          <w:color w:val="595959"/>
          <w:szCs w:val="22"/>
        </w:rPr>
        <w:tab/>
      </w:r>
    </w:p>
    <w:tbl>
      <w:tblPr>
        <w:tblW w:w="9394" w:type="dxa"/>
        <w:tblLook w:val="01E0" w:firstRow="1" w:lastRow="1" w:firstColumn="1" w:lastColumn="1" w:noHBand="0" w:noVBand="0"/>
      </w:tblPr>
      <w:tblGrid>
        <w:gridCol w:w="4697"/>
        <w:gridCol w:w="4697"/>
      </w:tblGrid>
      <w:tr w:rsidR="006D18A7" w14:paraId="3CE9D564" w14:textId="77777777" w:rsidTr="00D767A1">
        <w:trPr>
          <w:trHeight w:val="2312"/>
        </w:trPr>
        <w:tc>
          <w:tcPr>
            <w:tcW w:w="4697" w:type="dxa"/>
          </w:tcPr>
          <w:p w14:paraId="1ACDD3E4" w14:textId="77777777" w:rsidR="00157EEC" w:rsidRDefault="00157EEC" w:rsidP="006D18A7">
            <w:pPr>
              <w:suppressAutoHyphens/>
              <w:spacing w:line="300" w:lineRule="atLeast"/>
              <w:rPr>
                <w:b/>
                <w:bCs/>
                <w:color w:val="595959"/>
                <w:szCs w:val="22"/>
                <w:lang w:val="cs-CZ"/>
              </w:rPr>
            </w:pPr>
            <w:r>
              <w:rPr>
                <w:b/>
                <w:bCs/>
                <w:color w:val="595959"/>
                <w:szCs w:val="22"/>
              </w:rPr>
              <w:t>V </w:t>
            </w:r>
            <w:r w:rsidR="002E1E25">
              <w:rPr>
                <w:b/>
                <w:bCs/>
                <w:color w:val="595959"/>
                <w:szCs w:val="22"/>
                <w:lang w:val="cs-CZ"/>
              </w:rPr>
              <w:t>Praze</w:t>
            </w:r>
            <w:r>
              <w:rPr>
                <w:b/>
                <w:bCs/>
                <w:color w:val="595959"/>
                <w:szCs w:val="22"/>
              </w:rPr>
              <w:t xml:space="preserve"> dne </w:t>
            </w:r>
            <w:r w:rsidR="003E1C3E">
              <w:rPr>
                <w:b/>
                <w:bCs/>
                <w:color w:val="595959"/>
                <w:szCs w:val="22"/>
                <w:lang w:val="cs-CZ"/>
              </w:rPr>
              <w:t>2</w:t>
            </w:r>
            <w:r w:rsidR="004245EB">
              <w:rPr>
                <w:b/>
                <w:bCs/>
                <w:color w:val="595959"/>
                <w:szCs w:val="22"/>
                <w:lang w:val="cs-CZ"/>
              </w:rPr>
              <w:t>7</w:t>
            </w:r>
            <w:r w:rsidR="00604A22">
              <w:rPr>
                <w:b/>
                <w:bCs/>
                <w:color w:val="595959"/>
                <w:szCs w:val="22"/>
                <w:lang w:val="cs-CZ"/>
              </w:rPr>
              <w:t xml:space="preserve">. </w:t>
            </w:r>
            <w:r w:rsidR="003E1C3E">
              <w:rPr>
                <w:b/>
                <w:bCs/>
                <w:color w:val="595959"/>
                <w:szCs w:val="22"/>
                <w:lang w:val="cs-CZ"/>
              </w:rPr>
              <w:t>května</w:t>
            </w:r>
            <w:r w:rsidR="002E1E25">
              <w:rPr>
                <w:b/>
                <w:bCs/>
                <w:color w:val="595959"/>
                <w:szCs w:val="22"/>
                <w:lang w:val="cs-CZ"/>
              </w:rPr>
              <w:t xml:space="preserve"> </w:t>
            </w:r>
            <w:r>
              <w:rPr>
                <w:b/>
                <w:bCs/>
                <w:color w:val="595959"/>
                <w:szCs w:val="22"/>
              </w:rPr>
              <w:t>202</w:t>
            </w:r>
            <w:r w:rsidR="003E1C3E">
              <w:rPr>
                <w:b/>
                <w:bCs/>
                <w:color w:val="595959"/>
                <w:szCs w:val="22"/>
                <w:lang w:val="cs-CZ"/>
              </w:rPr>
              <w:t>4</w:t>
            </w:r>
          </w:p>
          <w:p w14:paraId="65468BBF" w14:textId="77777777" w:rsidR="00157EEC" w:rsidRDefault="00157EEC" w:rsidP="006D18A7">
            <w:pPr>
              <w:suppressAutoHyphens/>
              <w:spacing w:line="300" w:lineRule="atLeast"/>
              <w:rPr>
                <w:b/>
                <w:bCs/>
                <w:color w:val="595959"/>
                <w:szCs w:val="22"/>
              </w:rPr>
            </w:pPr>
          </w:p>
          <w:p w14:paraId="5E6C07E2" w14:textId="77777777" w:rsidR="00157EEC" w:rsidRDefault="003E1C3E" w:rsidP="006D18A7">
            <w:pPr>
              <w:suppressAutoHyphens/>
              <w:spacing w:line="300" w:lineRule="atLeast"/>
              <w:rPr>
                <w:b/>
                <w:bCs/>
                <w:color w:val="595959"/>
                <w:szCs w:val="22"/>
              </w:rPr>
            </w:pPr>
            <w:r>
              <w:rPr>
                <w:b/>
                <w:color w:val="595959"/>
                <w:szCs w:val="22"/>
                <w:lang w:val="cs-CZ"/>
              </w:rPr>
              <w:t>Masarykův ústav a Archiv AV ČR, v. v. i.</w:t>
            </w:r>
          </w:p>
          <w:p w14:paraId="71775FB6" w14:textId="77777777" w:rsidR="00157EEC" w:rsidRDefault="00157EEC" w:rsidP="006D18A7">
            <w:pPr>
              <w:suppressAutoHyphens/>
              <w:spacing w:line="300" w:lineRule="atLeast"/>
              <w:rPr>
                <w:b/>
                <w:bCs/>
                <w:color w:val="595959"/>
                <w:szCs w:val="22"/>
              </w:rPr>
            </w:pPr>
          </w:p>
          <w:p w14:paraId="0B9FB791" w14:textId="77777777" w:rsidR="00876E5D" w:rsidRDefault="00876E5D" w:rsidP="006D18A7">
            <w:pPr>
              <w:suppressAutoHyphens/>
              <w:spacing w:line="300" w:lineRule="atLeast"/>
              <w:rPr>
                <w:b/>
                <w:bCs/>
                <w:color w:val="595959"/>
                <w:szCs w:val="22"/>
              </w:rPr>
            </w:pPr>
          </w:p>
          <w:p w14:paraId="0951DF44" w14:textId="77777777" w:rsidR="003E1C3E" w:rsidRDefault="003E1C3E" w:rsidP="006D18A7">
            <w:pPr>
              <w:suppressAutoHyphens/>
              <w:spacing w:line="300" w:lineRule="atLeast"/>
              <w:rPr>
                <w:b/>
                <w:bCs/>
                <w:color w:val="595959"/>
                <w:szCs w:val="22"/>
              </w:rPr>
            </w:pPr>
          </w:p>
          <w:p w14:paraId="24EEDFEA" w14:textId="77777777" w:rsidR="00157EEC" w:rsidRDefault="00157EEC" w:rsidP="006D18A7">
            <w:pPr>
              <w:suppressAutoHyphens/>
              <w:spacing w:line="300" w:lineRule="atLeast"/>
              <w:rPr>
                <w:b/>
                <w:bCs/>
                <w:color w:val="595959"/>
                <w:szCs w:val="22"/>
              </w:rPr>
            </w:pPr>
          </w:p>
          <w:p w14:paraId="7B10CDED" w14:textId="77777777" w:rsidR="00157EEC" w:rsidRDefault="00157EEC" w:rsidP="006D18A7">
            <w:pPr>
              <w:suppressAutoHyphens/>
              <w:spacing w:line="300" w:lineRule="atLeast"/>
              <w:rPr>
                <w:b/>
                <w:bCs/>
                <w:color w:val="595959"/>
                <w:szCs w:val="22"/>
              </w:rPr>
            </w:pPr>
            <w:r>
              <w:rPr>
                <w:b/>
                <w:bCs/>
                <w:color w:val="595959"/>
                <w:szCs w:val="22"/>
              </w:rPr>
              <w:t>Podpis:___________________________</w:t>
            </w:r>
          </w:p>
          <w:p w14:paraId="4EB8E699" w14:textId="77777777" w:rsidR="00157EEC" w:rsidRDefault="00157EEC" w:rsidP="006D18A7">
            <w:pPr>
              <w:suppressAutoHyphens/>
              <w:spacing w:line="300" w:lineRule="atLeast"/>
              <w:rPr>
                <w:b/>
                <w:bCs/>
                <w:color w:val="595959"/>
                <w:szCs w:val="22"/>
              </w:rPr>
            </w:pPr>
            <w:r>
              <w:rPr>
                <w:b/>
                <w:bCs/>
                <w:color w:val="595959"/>
                <w:szCs w:val="22"/>
              </w:rPr>
              <w:t xml:space="preserve">Jméno:  </w:t>
            </w:r>
            <w:r w:rsidR="003E1C3E">
              <w:rPr>
                <w:b/>
                <w:bCs/>
                <w:color w:val="595959"/>
                <w:szCs w:val="22"/>
                <w:lang w:val="cs-CZ"/>
              </w:rPr>
              <w:t>doc. Dr. Phil. Rudolf Kučera, Ph.D.</w:t>
            </w:r>
          </w:p>
          <w:p w14:paraId="26734BD5" w14:textId="77777777" w:rsidR="00157EEC" w:rsidRDefault="00157EEC" w:rsidP="006D18A7">
            <w:pPr>
              <w:suppressAutoHyphens/>
              <w:spacing w:line="300" w:lineRule="atLeast"/>
              <w:rPr>
                <w:b/>
                <w:bCs/>
                <w:color w:val="595959"/>
                <w:szCs w:val="22"/>
              </w:rPr>
            </w:pPr>
            <w:r>
              <w:rPr>
                <w:b/>
                <w:bCs/>
                <w:color w:val="595959"/>
                <w:szCs w:val="22"/>
              </w:rPr>
              <w:t xml:space="preserve">Funkce: </w:t>
            </w:r>
            <w:r w:rsidR="003E1C3E">
              <w:rPr>
                <w:b/>
                <w:color w:val="595959"/>
                <w:szCs w:val="22"/>
                <w:lang w:val="cs-CZ"/>
              </w:rPr>
              <w:t>ředitel</w:t>
            </w:r>
            <w:r>
              <w:rPr>
                <w:b/>
                <w:bCs/>
                <w:color w:val="595959"/>
                <w:szCs w:val="22"/>
              </w:rPr>
              <w:t xml:space="preserve">    </w:t>
            </w:r>
          </w:p>
          <w:p w14:paraId="3030F276" w14:textId="77777777" w:rsidR="00157EEC" w:rsidRDefault="00157EEC" w:rsidP="006D18A7">
            <w:pPr>
              <w:suppressAutoHyphens/>
              <w:spacing w:line="300" w:lineRule="atLeast"/>
              <w:rPr>
                <w:b/>
                <w:bCs/>
                <w:color w:val="595959"/>
                <w:szCs w:val="22"/>
              </w:rPr>
            </w:pPr>
          </w:p>
          <w:p w14:paraId="60D268AA" w14:textId="77777777" w:rsidR="00157EEC" w:rsidRDefault="00157EEC" w:rsidP="00635632">
            <w:pPr>
              <w:suppressAutoHyphens/>
              <w:spacing w:line="300" w:lineRule="atLeast"/>
              <w:rPr>
                <w:b/>
                <w:bCs/>
                <w:color w:val="595959"/>
                <w:szCs w:val="22"/>
              </w:rPr>
            </w:pPr>
            <w:r>
              <w:rPr>
                <w:b/>
                <w:bCs/>
                <w:color w:val="595959"/>
                <w:szCs w:val="22"/>
              </w:rPr>
              <w:t xml:space="preserve"> </w:t>
            </w:r>
          </w:p>
        </w:tc>
        <w:tc>
          <w:tcPr>
            <w:tcW w:w="4697" w:type="dxa"/>
          </w:tcPr>
          <w:p w14:paraId="03062CC2" w14:textId="77777777" w:rsidR="00157EEC" w:rsidRDefault="00157EEC" w:rsidP="006D18A7">
            <w:pPr>
              <w:suppressAutoHyphens/>
              <w:spacing w:line="300" w:lineRule="atLeast"/>
              <w:rPr>
                <w:b/>
                <w:bCs/>
                <w:color w:val="595959"/>
                <w:szCs w:val="22"/>
                <w:lang w:val="cs-CZ"/>
              </w:rPr>
            </w:pPr>
            <w:r>
              <w:rPr>
                <w:b/>
                <w:bCs/>
                <w:color w:val="595959"/>
                <w:szCs w:val="22"/>
              </w:rPr>
              <w:t xml:space="preserve">V Praze dne </w:t>
            </w:r>
            <w:r w:rsidR="003E1C3E">
              <w:rPr>
                <w:b/>
                <w:bCs/>
                <w:color w:val="595959"/>
                <w:szCs w:val="22"/>
                <w:lang w:val="cs-CZ"/>
              </w:rPr>
              <w:t>2</w:t>
            </w:r>
            <w:r w:rsidR="004245EB">
              <w:rPr>
                <w:b/>
                <w:bCs/>
                <w:color w:val="595959"/>
                <w:szCs w:val="22"/>
                <w:lang w:val="cs-CZ"/>
              </w:rPr>
              <w:t>7</w:t>
            </w:r>
            <w:r w:rsidR="00604A22">
              <w:rPr>
                <w:b/>
                <w:bCs/>
                <w:color w:val="595959"/>
                <w:szCs w:val="22"/>
                <w:lang w:val="cs-CZ"/>
              </w:rPr>
              <w:t xml:space="preserve">. </w:t>
            </w:r>
            <w:r w:rsidR="003E1C3E">
              <w:rPr>
                <w:b/>
                <w:bCs/>
                <w:color w:val="595959"/>
                <w:szCs w:val="22"/>
                <w:lang w:val="cs-CZ"/>
              </w:rPr>
              <w:t>května</w:t>
            </w:r>
            <w:r w:rsidR="002E1E25">
              <w:rPr>
                <w:b/>
                <w:bCs/>
                <w:color w:val="595959"/>
                <w:szCs w:val="22"/>
                <w:lang w:val="cs-CZ"/>
              </w:rPr>
              <w:t xml:space="preserve"> </w:t>
            </w:r>
            <w:r>
              <w:rPr>
                <w:b/>
                <w:bCs/>
                <w:color w:val="595959"/>
                <w:szCs w:val="22"/>
              </w:rPr>
              <w:t>202</w:t>
            </w:r>
            <w:r w:rsidR="003E1C3E">
              <w:rPr>
                <w:b/>
                <w:bCs/>
                <w:color w:val="595959"/>
                <w:szCs w:val="22"/>
                <w:lang w:val="cs-CZ"/>
              </w:rPr>
              <w:t>4</w:t>
            </w:r>
          </w:p>
          <w:p w14:paraId="1EEFD0A4" w14:textId="77777777" w:rsidR="00157EEC" w:rsidRDefault="00157EEC" w:rsidP="006D18A7">
            <w:pPr>
              <w:suppressAutoHyphens/>
              <w:spacing w:line="300" w:lineRule="atLeast"/>
              <w:rPr>
                <w:b/>
                <w:bCs/>
                <w:color w:val="595959"/>
                <w:szCs w:val="22"/>
              </w:rPr>
            </w:pPr>
          </w:p>
          <w:p w14:paraId="7123E5F7" w14:textId="77777777" w:rsidR="00157EEC" w:rsidRDefault="00E729A6" w:rsidP="006D18A7">
            <w:pPr>
              <w:suppressAutoHyphens/>
              <w:spacing w:line="300" w:lineRule="atLeast"/>
              <w:rPr>
                <w:b/>
                <w:bCs/>
                <w:color w:val="595959"/>
                <w:szCs w:val="22"/>
              </w:rPr>
            </w:pPr>
            <w:r>
              <w:rPr>
                <w:b/>
                <w:bCs/>
                <w:color w:val="595959"/>
                <w:szCs w:val="22"/>
                <w:lang w:val="cs-CZ"/>
              </w:rPr>
              <w:t xml:space="preserve">act </w:t>
            </w:r>
            <w:r w:rsidR="00157EEC">
              <w:rPr>
                <w:b/>
                <w:bCs/>
                <w:color w:val="595959"/>
                <w:szCs w:val="22"/>
              </w:rPr>
              <w:t xml:space="preserve">ŘANDA HAVEL LEGAL </w:t>
            </w:r>
          </w:p>
          <w:p w14:paraId="093A2307" w14:textId="77777777" w:rsidR="00157EEC" w:rsidRDefault="00157EEC" w:rsidP="006D18A7">
            <w:pPr>
              <w:suppressAutoHyphens/>
              <w:spacing w:line="300" w:lineRule="atLeast"/>
              <w:rPr>
                <w:b/>
                <w:bCs/>
                <w:color w:val="595959"/>
                <w:szCs w:val="22"/>
              </w:rPr>
            </w:pPr>
            <w:r>
              <w:rPr>
                <w:b/>
                <w:bCs/>
                <w:color w:val="595959"/>
                <w:szCs w:val="22"/>
              </w:rPr>
              <w:t>advokátní kancelář s.r.o.</w:t>
            </w:r>
          </w:p>
          <w:p w14:paraId="165E8568" w14:textId="77777777" w:rsidR="00157EEC" w:rsidRDefault="00157EEC" w:rsidP="006D18A7">
            <w:pPr>
              <w:suppressAutoHyphens/>
              <w:spacing w:line="300" w:lineRule="atLeast"/>
              <w:rPr>
                <w:b/>
                <w:bCs/>
                <w:color w:val="595959"/>
                <w:szCs w:val="22"/>
              </w:rPr>
            </w:pPr>
          </w:p>
          <w:p w14:paraId="4330B3A8" w14:textId="77777777" w:rsidR="003E1C3E" w:rsidRDefault="003E1C3E" w:rsidP="006D18A7">
            <w:pPr>
              <w:suppressAutoHyphens/>
              <w:spacing w:line="300" w:lineRule="atLeast"/>
              <w:rPr>
                <w:b/>
                <w:bCs/>
                <w:color w:val="595959"/>
                <w:szCs w:val="22"/>
              </w:rPr>
            </w:pPr>
          </w:p>
          <w:p w14:paraId="3E691BCF" w14:textId="77777777" w:rsidR="00157EEC" w:rsidRDefault="00157EEC" w:rsidP="006D18A7">
            <w:pPr>
              <w:suppressAutoHyphens/>
              <w:spacing w:line="300" w:lineRule="atLeast"/>
              <w:rPr>
                <w:b/>
                <w:bCs/>
                <w:color w:val="595959"/>
                <w:szCs w:val="22"/>
              </w:rPr>
            </w:pPr>
          </w:p>
          <w:p w14:paraId="615C9DA1" w14:textId="77777777" w:rsidR="00157EEC" w:rsidRDefault="00157EEC" w:rsidP="006D18A7">
            <w:pPr>
              <w:suppressAutoHyphens/>
              <w:spacing w:line="300" w:lineRule="atLeast"/>
              <w:rPr>
                <w:b/>
                <w:bCs/>
                <w:color w:val="595959"/>
                <w:szCs w:val="22"/>
              </w:rPr>
            </w:pPr>
            <w:r>
              <w:rPr>
                <w:b/>
                <w:bCs/>
                <w:color w:val="595959"/>
                <w:szCs w:val="22"/>
              </w:rPr>
              <w:t>Podpis:__________________________</w:t>
            </w:r>
          </w:p>
          <w:p w14:paraId="391803A1" w14:textId="77777777" w:rsidR="00157EEC" w:rsidRDefault="00157EEC" w:rsidP="006D18A7">
            <w:pPr>
              <w:suppressAutoHyphens/>
              <w:spacing w:line="300" w:lineRule="atLeast"/>
              <w:rPr>
                <w:b/>
                <w:bCs/>
                <w:color w:val="595959"/>
                <w:szCs w:val="22"/>
              </w:rPr>
            </w:pPr>
            <w:r>
              <w:rPr>
                <w:b/>
                <w:bCs/>
                <w:color w:val="595959"/>
                <w:szCs w:val="22"/>
              </w:rPr>
              <w:t xml:space="preserve">Jméno: </w:t>
            </w:r>
            <w:r w:rsidR="007463C6">
              <w:rPr>
                <w:b/>
                <w:bCs/>
                <w:color w:val="595959"/>
                <w:szCs w:val="22"/>
                <w:lang w:val="cs-CZ"/>
              </w:rPr>
              <w:t xml:space="preserve">Mgr. Ing. </w:t>
            </w:r>
            <w:r>
              <w:rPr>
                <w:b/>
                <w:bCs/>
                <w:color w:val="595959"/>
                <w:szCs w:val="22"/>
              </w:rPr>
              <w:t>Jan Havel</w:t>
            </w:r>
          </w:p>
          <w:p w14:paraId="694FFEAB" w14:textId="77777777" w:rsidR="00157EEC" w:rsidRDefault="00157EEC" w:rsidP="006D18A7">
            <w:pPr>
              <w:suppressAutoHyphens/>
              <w:spacing w:line="300" w:lineRule="atLeast"/>
              <w:rPr>
                <w:b/>
                <w:bCs/>
                <w:color w:val="595959"/>
                <w:szCs w:val="22"/>
              </w:rPr>
            </w:pPr>
            <w:r>
              <w:rPr>
                <w:b/>
                <w:bCs/>
                <w:color w:val="595959"/>
                <w:szCs w:val="22"/>
              </w:rPr>
              <w:t>Funkce: jednatel a</w:t>
            </w:r>
            <w:bookmarkStart w:id="2" w:name="_GoBack"/>
            <w:bookmarkEnd w:id="2"/>
            <w:r>
              <w:rPr>
                <w:b/>
                <w:bCs/>
                <w:color w:val="595959"/>
                <w:szCs w:val="22"/>
              </w:rPr>
              <w:t xml:space="preserve"> advokát</w:t>
            </w:r>
          </w:p>
        </w:tc>
      </w:tr>
    </w:tbl>
    <w:p w14:paraId="71AC2D0D" w14:textId="77777777" w:rsidR="00915303" w:rsidRDefault="00915303" w:rsidP="003E521C">
      <w:pPr>
        <w:suppressAutoHyphens/>
        <w:spacing w:line="300" w:lineRule="atLeast"/>
        <w:rPr>
          <w:rStyle w:val="Zdraznn"/>
          <w:i w:val="0"/>
          <w:color w:val="595959"/>
          <w:szCs w:val="22"/>
        </w:rPr>
      </w:pPr>
    </w:p>
    <w:sectPr w:rsidR="00915303" w:rsidSect="00997097">
      <w:headerReference w:type="even" r:id="rId12"/>
      <w:headerReference w:type="default" r:id="rId13"/>
      <w:footerReference w:type="even" r:id="rId14"/>
      <w:footerReference w:type="default" r:id="rId15"/>
      <w:headerReference w:type="first" r:id="rId16"/>
      <w:footerReference w:type="first" r:id="rId17"/>
      <w:pgSz w:w="11906" w:h="16838"/>
      <w:pgMar w:top="2495" w:right="1134" w:bottom="1644" w:left="1134" w:header="0"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2E2A" w14:textId="77777777" w:rsidR="00CC7398" w:rsidRDefault="00CC7398" w:rsidP="00380078">
      <w:pPr>
        <w:spacing w:before="0" w:after="0" w:line="240" w:lineRule="auto"/>
      </w:pPr>
      <w:r>
        <w:separator/>
      </w:r>
    </w:p>
  </w:endnote>
  <w:endnote w:type="continuationSeparator" w:id="0">
    <w:p w14:paraId="075692D3" w14:textId="77777777" w:rsidR="00CC7398" w:rsidRDefault="00CC7398" w:rsidP="003800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69D7" w14:textId="77777777" w:rsidR="003E521C" w:rsidRDefault="003E52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512F" w14:textId="77777777" w:rsidR="00B45906" w:rsidRPr="008F1095" w:rsidRDefault="00F374AD" w:rsidP="00F374AD">
    <w:pPr>
      <w:rPr>
        <w:color w:val="595959"/>
      </w:rPr>
    </w:pPr>
    <w:r w:rsidRPr="008F1095">
      <w:rPr>
        <w:color w:val="595959"/>
      </w:rPr>
      <w:fldChar w:fldCharType="begin"/>
    </w:r>
    <w:r w:rsidRPr="008F1095">
      <w:rPr>
        <w:color w:val="595959"/>
      </w:rPr>
      <w:instrText>PAGE</w:instrText>
    </w:r>
    <w:r w:rsidRPr="008F1095">
      <w:rPr>
        <w:color w:val="595959"/>
      </w:rPr>
      <w:fldChar w:fldCharType="separate"/>
    </w:r>
    <w:r w:rsidR="004C3306">
      <w:rPr>
        <w:noProof/>
        <w:color w:val="595959"/>
      </w:rPr>
      <w:t>8</w:t>
    </w:r>
    <w:r w:rsidRPr="008F1095">
      <w:rPr>
        <w:color w:val="595959"/>
      </w:rPr>
      <w:fldChar w:fldCharType="end"/>
    </w:r>
    <w:r w:rsidRPr="008F1095">
      <w:rPr>
        <w:color w:val="595959"/>
      </w:rPr>
      <w:t xml:space="preserve"> / </w:t>
    </w:r>
    <w:r w:rsidRPr="008F1095">
      <w:rPr>
        <w:color w:val="595959"/>
      </w:rPr>
      <w:fldChar w:fldCharType="begin"/>
    </w:r>
    <w:r w:rsidRPr="008F1095">
      <w:rPr>
        <w:color w:val="595959"/>
      </w:rPr>
      <w:instrText>NUMPAGES</w:instrText>
    </w:r>
    <w:r w:rsidRPr="008F1095">
      <w:rPr>
        <w:color w:val="595959"/>
      </w:rPr>
      <w:fldChar w:fldCharType="separate"/>
    </w:r>
    <w:r w:rsidR="004C3306">
      <w:rPr>
        <w:noProof/>
        <w:color w:val="595959"/>
      </w:rPr>
      <w:t>8</w:t>
    </w:r>
    <w:r w:rsidRPr="008F1095">
      <w:rPr>
        <w:color w:val="595959"/>
      </w:rPr>
      <w:fldChar w:fldCharType="end"/>
    </w:r>
    <w:r w:rsidRPr="008F1095">
      <w:rPr>
        <w:color w:val="595959"/>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1029" w14:textId="6F0B5CD8" w:rsidR="00B45906" w:rsidRPr="001A7A9F" w:rsidRDefault="001A7A9F" w:rsidP="001A7A9F">
    <w:pPr>
      <w:pStyle w:val="Zpat"/>
      <w:rPr>
        <w:color w:val="575757"/>
      </w:rPr>
    </w:pPr>
    <w:r w:rsidRPr="00CA00C1">
      <w:rPr>
        <w:color w:val="575757"/>
      </w:rPr>
      <w:fldChar w:fldCharType="begin"/>
    </w:r>
    <w:r w:rsidRPr="00CA00C1">
      <w:rPr>
        <w:color w:val="575757"/>
      </w:rPr>
      <w:instrText>PAGE</w:instrText>
    </w:r>
    <w:r w:rsidRPr="00CA00C1">
      <w:rPr>
        <w:color w:val="575757"/>
      </w:rPr>
      <w:fldChar w:fldCharType="separate"/>
    </w:r>
    <w:r w:rsidR="004C3306">
      <w:rPr>
        <w:noProof/>
        <w:color w:val="575757"/>
      </w:rPr>
      <w:t>1</w:t>
    </w:r>
    <w:r w:rsidRPr="00CA00C1">
      <w:rPr>
        <w:color w:val="575757"/>
      </w:rPr>
      <w:fldChar w:fldCharType="end"/>
    </w:r>
    <w:r w:rsidRPr="00CA00C1">
      <w:rPr>
        <w:color w:val="575757"/>
      </w:rPr>
      <w:t xml:space="preserve"> / </w:t>
    </w:r>
    <w:r w:rsidRPr="00CA00C1">
      <w:rPr>
        <w:color w:val="575757"/>
      </w:rPr>
      <w:fldChar w:fldCharType="begin"/>
    </w:r>
    <w:r w:rsidRPr="00CA00C1">
      <w:rPr>
        <w:color w:val="575757"/>
      </w:rPr>
      <w:instrText>NUMPAGES</w:instrText>
    </w:r>
    <w:r w:rsidRPr="00CA00C1">
      <w:rPr>
        <w:color w:val="575757"/>
      </w:rPr>
      <w:fldChar w:fldCharType="separate"/>
    </w:r>
    <w:r w:rsidR="004C3306">
      <w:rPr>
        <w:noProof/>
        <w:color w:val="575757"/>
      </w:rPr>
      <w:t>8</w:t>
    </w:r>
    <w:r w:rsidRPr="00CA00C1">
      <w:rPr>
        <w:color w:val="575757"/>
      </w:rPr>
      <w:fldChar w:fldCharType="end"/>
    </w:r>
    <w:r w:rsidRPr="00CA00C1">
      <w:rPr>
        <w:color w:val="575757"/>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C579" w14:textId="77777777" w:rsidR="00CC7398" w:rsidRDefault="00CC7398" w:rsidP="00380078">
      <w:pPr>
        <w:spacing w:before="0" w:after="0" w:line="240" w:lineRule="auto"/>
      </w:pPr>
      <w:r>
        <w:separator/>
      </w:r>
    </w:p>
  </w:footnote>
  <w:footnote w:type="continuationSeparator" w:id="0">
    <w:p w14:paraId="2A775CC0" w14:textId="77777777" w:rsidR="00CC7398" w:rsidRDefault="00CC7398" w:rsidP="003800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5F5E" w14:textId="77777777" w:rsidR="003E521C" w:rsidRDefault="003E52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9CA" w14:textId="1E712327" w:rsidR="001A7A9F" w:rsidRDefault="004C3306">
    <w:pPr>
      <w:pStyle w:val="Zhlav"/>
    </w:pPr>
    <w:r>
      <w:rPr>
        <w:noProof/>
        <w:lang w:val="cs-CZ" w:eastAsia="cs-CZ"/>
      </w:rPr>
      <w:drawing>
        <wp:anchor distT="0" distB="0" distL="114300" distR="114300" simplePos="0" relativeHeight="251658240" behindDoc="1" locked="0" layoutInCell="1" allowOverlap="1" wp14:anchorId="489A48D8" wp14:editId="7ACCD0BF">
          <wp:simplePos x="0" y="0"/>
          <wp:positionH relativeFrom="page">
            <wp:posOffset>3810</wp:posOffset>
          </wp:positionH>
          <wp:positionV relativeFrom="page">
            <wp:posOffset>9525</wp:posOffset>
          </wp:positionV>
          <wp:extent cx="7553960" cy="1068959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1068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B443" w14:textId="26671F58" w:rsidR="00B45906" w:rsidRDefault="004C3306" w:rsidP="00B45906">
    <w:r>
      <w:rPr>
        <w:noProof/>
        <w:lang w:val="cs-CZ" w:eastAsia="cs-CZ"/>
      </w:rPr>
      <w:drawing>
        <wp:anchor distT="0" distB="0" distL="114300" distR="114300" simplePos="0" relativeHeight="251657216" behindDoc="1" locked="0" layoutInCell="1" allowOverlap="1" wp14:anchorId="61E94F4C" wp14:editId="33823CE6">
          <wp:simplePos x="0" y="0"/>
          <wp:positionH relativeFrom="page">
            <wp:align>left</wp:align>
          </wp:positionH>
          <wp:positionV relativeFrom="page">
            <wp:align>top</wp:align>
          </wp:positionV>
          <wp:extent cx="7552690" cy="10687685"/>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974"/>
    <w:multiLevelType w:val="multilevel"/>
    <w:tmpl w:val="A434D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33EC0"/>
    <w:multiLevelType w:val="multilevel"/>
    <w:tmpl w:val="0C94EDDE"/>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cs-CZ"/>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F5C72"/>
    <w:multiLevelType w:val="hybridMultilevel"/>
    <w:tmpl w:val="DC90FA10"/>
    <w:lvl w:ilvl="0" w:tplc="25209002">
      <w:start w:val="1"/>
      <w:numFmt w:val="lowerRoman"/>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2E868C8"/>
    <w:multiLevelType w:val="hybridMultilevel"/>
    <w:tmpl w:val="6EBCB168"/>
    <w:lvl w:ilvl="0" w:tplc="8652827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69104B"/>
    <w:multiLevelType w:val="hybridMultilevel"/>
    <w:tmpl w:val="980C8086"/>
    <w:lvl w:ilvl="0" w:tplc="25209002">
      <w:start w:val="1"/>
      <w:numFmt w:val="lowerRoman"/>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88E559F"/>
    <w:multiLevelType w:val="hybridMultilevel"/>
    <w:tmpl w:val="E0CC7C4C"/>
    <w:lvl w:ilvl="0" w:tplc="2250E20E">
      <w:start w:val="1"/>
      <w:numFmt w:val="lowerRoman"/>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2DE56B9"/>
    <w:multiLevelType w:val="hybridMultilevel"/>
    <w:tmpl w:val="0F48A8AC"/>
    <w:lvl w:ilvl="0" w:tplc="2250E20E">
      <w:start w:val="1"/>
      <w:numFmt w:val="lowerRoman"/>
      <w:lvlText w:val="(%1)"/>
      <w:lvlJc w:val="left"/>
      <w:pPr>
        <w:ind w:left="936" w:hanging="360"/>
      </w:pPr>
    </w:lvl>
    <w:lvl w:ilvl="1" w:tplc="04050019">
      <w:start w:val="1"/>
      <w:numFmt w:val="lowerLetter"/>
      <w:lvlText w:val="%2."/>
      <w:lvlJc w:val="left"/>
      <w:pPr>
        <w:ind w:left="1656" w:hanging="360"/>
      </w:pPr>
    </w:lvl>
    <w:lvl w:ilvl="2" w:tplc="0405001B">
      <w:start w:val="1"/>
      <w:numFmt w:val="lowerRoman"/>
      <w:lvlText w:val="%3."/>
      <w:lvlJc w:val="right"/>
      <w:pPr>
        <w:ind w:left="2376" w:hanging="180"/>
      </w:pPr>
    </w:lvl>
    <w:lvl w:ilvl="3" w:tplc="0405000F">
      <w:start w:val="1"/>
      <w:numFmt w:val="decimal"/>
      <w:lvlText w:val="%4."/>
      <w:lvlJc w:val="left"/>
      <w:pPr>
        <w:ind w:left="3096" w:hanging="360"/>
      </w:pPr>
    </w:lvl>
    <w:lvl w:ilvl="4" w:tplc="04050019">
      <w:start w:val="1"/>
      <w:numFmt w:val="lowerLetter"/>
      <w:lvlText w:val="%5."/>
      <w:lvlJc w:val="left"/>
      <w:pPr>
        <w:ind w:left="3816" w:hanging="360"/>
      </w:pPr>
    </w:lvl>
    <w:lvl w:ilvl="5" w:tplc="0405001B">
      <w:start w:val="1"/>
      <w:numFmt w:val="lowerRoman"/>
      <w:lvlText w:val="%6."/>
      <w:lvlJc w:val="right"/>
      <w:pPr>
        <w:ind w:left="4536" w:hanging="180"/>
      </w:pPr>
    </w:lvl>
    <w:lvl w:ilvl="6" w:tplc="0405000F">
      <w:start w:val="1"/>
      <w:numFmt w:val="decimal"/>
      <w:lvlText w:val="%7."/>
      <w:lvlJc w:val="left"/>
      <w:pPr>
        <w:ind w:left="5256" w:hanging="360"/>
      </w:pPr>
    </w:lvl>
    <w:lvl w:ilvl="7" w:tplc="04050019">
      <w:start w:val="1"/>
      <w:numFmt w:val="lowerLetter"/>
      <w:lvlText w:val="%8."/>
      <w:lvlJc w:val="left"/>
      <w:pPr>
        <w:ind w:left="5976" w:hanging="360"/>
      </w:pPr>
    </w:lvl>
    <w:lvl w:ilvl="8" w:tplc="0405001B">
      <w:start w:val="1"/>
      <w:numFmt w:val="lowerRoman"/>
      <w:lvlText w:val="%9."/>
      <w:lvlJc w:val="right"/>
      <w:pPr>
        <w:ind w:left="6696" w:hanging="180"/>
      </w:pPr>
    </w:lvl>
  </w:abstractNum>
  <w:abstractNum w:abstractNumId="8" w15:restartNumberingAfterBreak="0">
    <w:nsid w:val="5C4F0174"/>
    <w:multiLevelType w:val="hybridMultilevel"/>
    <w:tmpl w:val="96585DA8"/>
    <w:lvl w:ilvl="0" w:tplc="712049DA">
      <w:start w:val="1"/>
      <w:numFmt w:val="lowerRoman"/>
      <w:lvlText w:val="(%1)"/>
      <w:lvlJc w:val="left"/>
      <w:pPr>
        <w:ind w:left="1080" w:hanging="720"/>
      </w:pPr>
      <w:rPr>
        <w:rFonts w:ascii="Corbel" w:hAnsi="Corbe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3B67FA3"/>
    <w:multiLevelType w:val="multilevel"/>
    <w:tmpl w:val="EBF80F52"/>
    <w:lvl w:ilvl="0">
      <w:start w:val="10"/>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41411A8"/>
    <w:multiLevelType w:val="hybridMultilevel"/>
    <w:tmpl w:val="323ED93C"/>
    <w:lvl w:ilvl="0" w:tplc="87D6C700">
      <w:start w:val="1"/>
      <w:numFmt w:val="lowerRoman"/>
      <w:lvlText w:val="(%1)"/>
      <w:lvlJc w:val="left"/>
      <w:rPr>
        <w:b w:val="0"/>
        <w:bCs w:val="0"/>
        <w:color w:val="595959"/>
      </w:rPr>
    </w:lvl>
    <w:lvl w:ilvl="1" w:tplc="B2B43A94" w:tentative="1">
      <w:start w:val="1"/>
      <w:numFmt w:val="lowerLetter"/>
      <w:lvlText w:val="%2)"/>
      <w:lvlJc w:val="left"/>
      <w:pPr>
        <w:tabs>
          <w:tab w:val="num" w:pos="1440"/>
        </w:tabs>
        <w:ind w:left="1440" w:hanging="360"/>
      </w:pPr>
    </w:lvl>
    <w:lvl w:ilvl="2" w:tplc="B71AD5F4" w:tentative="1">
      <w:start w:val="1"/>
      <w:numFmt w:val="lowerLetter"/>
      <w:lvlText w:val="%3)"/>
      <w:lvlJc w:val="left"/>
      <w:pPr>
        <w:tabs>
          <w:tab w:val="num" w:pos="2160"/>
        </w:tabs>
        <w:ind w:left="2160" w:hanging="360"/>
      </w:pPr>
    </w:lvl>
    <w:lvl w:ilvl="3" w:tplc="6AE8E006" w:tentative="1">
      <w:start w:val="1"/>
      <w:numFmt w:val="lowerLetter"/>
      <w:lvlText w:val="%4)"/>
      <w:lvlJc w:val="left"/>
      <w:pPr>
        <w:tabs>
          <w:tab w:val="num" w:pos="2880"/>
        </w:tabs>
        <w:ind w:left="2880" w:hanging="360"/>
      </w:pPr>
    </w:lvl>
    <w:lvl w:ilvl="4" w:tplc="EE920F5E" w:tentative="1">
      <w:start w:val="1"/>
      <w:numFmt w:val="lowerLetter"/>
      <w:lvlText w:val="%5)"/>
      <w:lvlJc w:val="left"/>
      <w:pPr>
        <w:tabs>
          <w:tab w:val="num" w:pos="3600"/>
        </w:tabs>
        <w:ind w:left="3600" w:hanging="360"/>
      </w:pPr>
    </w:lvl>
    <w:lvl w:ilvl="5" w:tplc="F6BE6CEE" w:tentative="1">
      <w:start w:val="1"/>
      <w:numFmt w:val="lowerLetter"/>
      <w:lvlText w:val="%6)"/>
      <w:lvlJc w:val="left"/>
      <w:pPr>
        <w:tabs>
          <w:tab w:val="num" w:pos="4320"/>
        </w:tabs>
        <w:ind w:left="4320" w:hanging="360"/>
      </w:pPr>
    </w:lvl>
    <w:lvl w:ilvl="6" w:tplc="53404ADA" w:tentative="1">
      <w:start w:val="1"/>
      <w:numFmt w:val="lowerLetter"/>
      <w:lvlText w:val="%7)"/>
      <w:lvlJc w:val="left"/>
      <w:pPr>
        <w:tabs>
          <w:tab w:val="num" w:pos="5040"/>
        </w:tabs>
        <w:ind w:left="5040" w:hanging="360"/>
      </w:pPr>
    </w:lvl>
    <w:lvl w:ilvl="7" w:tplc="1F567EA6" w:tentative="1">
      <w:start w:val="1"/>
      <w:numFmt w:val="lowerLetter"/>
      <w:lvlText w:val="%8)"/>
      <w:lvlJc w:val="left"/>
      <w:pPr>
        <w:tabs>
          <w:tab w:val="num" w:pos="5760"/>
        </w:tabs>
        <w:ind w:left="5760" w:hanging="360"/>
      </w:pPr>
    </w:lvl>
    <w:lvl w:ilvl="8" w:tplc="33E2CEF2" w:tentative="1">
      <w:start w:val="1"/>
      <w:numFmt w:val="lowerLetter"/>
      <w:lvlText w:val="%9)"/>
      <w:lvlJc w:val="left"/>
      <w:pPr>
        <w:tabs>
          <w:tab w:val="num" w:pos="6480"/>
        </w:tabs>
        <w:ind w:left="6480" w:hanging="360"/>
      </w:pPr>
    </w:lvl>
  </w:abstractNum>
  <w:abstractNum w:abstractNumId="11" w15:restartNumberingAfterBreak="0">
    <w:nsid w:val="657D4101"/>
    <w:multiLevelType w:val="multilevel"/>
    <w:tmpl w:val="F21A570C"/>
    <w:lvl w:ilvl="0">
      <w:start w:val="1"/>
      <w:numFmt w:val="decimal"/>
      <w:lvlText w:val="%1."/>
      <w:lvlJc w:val="left"/>
      <w:pPr>
        <w:ind w:left="360" w:hanging="360"/>
      </w:pPr>
      <w:rPr>
        <w:rFonts w:hint="default"/>
        <w:b/>
        <w:sz w:val="24"/>
        <w:szCs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AF383F"/>
    <w:multiLevelType w:val="hybridMultilevel"/>
    <w:tmpl w:val="3370B738"/>
    <w:lvl w:ilvl="0" w:tplc="8FCABA4C">
      <w:start w:val="1"/>
      <w:numFmt w:val="lowerRoman"/>
      <w:lvlText w:val="(%1)"/>
      <w:lvlJc w:val="left"/>
      <w:pPr>
        <w:ind w:left="720" w:hanging="360"/>
      </w:pPr>
      <w:rPr>
        <w:rFonts w:hint="default"/>
        <w:color w:val="595959"/>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1F91E68"/>
    <w:multiLevelType w:val="hybridMultilevel"/>
    <w:tmpl w:val="DC90FA10"/>
    <w:lvl w:ilvl="0" w:tplc="FFFFFFFF">
      <w:start w:val="1"/>
      <w:numFmt w:val="lowerRoman"/>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96C097C"/>
    <w:multiLevelType w:val="hybridMultilevel"/>
    <w:tmpl w:val="2F263A12"/>
    <w:lvl w:ilvl="0" w:tplc="15944E7E">
      <w:start w:val="1"/>
      <w:numFmt w:val="decimal"/>
      <w:lvlText w:val="%1."/>
      <w:lvlJc w:val="left"/>
      <w:pPr>
        <w:ind w:left="720" w:hanging="360"/>
      </w:pPr>
      <w:rPr>
        <w:rFonts w:ascii="Corbel" w:hAnsi="Corbel" w:hint="default"/>
        <w:color w:val="595959"/>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5"/>
  </w:num>
  <w:num w:numId="6">
    <w:abstractNumId w:val="1"/>
  </w:num>
  <w:num w:numId="7">
    <w:abstractNumId w:val="1"/>
  </w:num>
  <w:num w:numId="8">
    <w:abstractNumId w:val="1"/>
  </w:num>
  <w:num w:numId="9">
    <w:abstractNumId w:val="1"/>
  </w:num>
  <w:num w:numId="10">
    <w:abstractNumId w:val="1"/>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0"/>
  </w:num>
  <w:num w:numId="30">
    <w:abstractNumId w:val="7"/>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2"/>
  </w:num>
  <w:num w:numId="38">
    <w:abstractNumId w:val="3"/>
  </w:num>
  <w:num w:numId="39">
    <w:abstractNumId w:val="9"/>
  </w:num>
  <w:num w:numId="40">
    <w:abstractNumId w:val="1"/>
  </w:num>
  <w:num w:numId="41">
    <w:abstractNumId w:val="1"/>
  </w:num>
  <w:num w:numId="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rawingGridHorizontalSpacing w:val="105"/>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A7"/>
    <w:rsid w:val="0006419D"/>
    <w:rsid w:val="00075641"/>
    <w:rsid w:val="00081E51"/>
    <w:rsid w:val="000D445B"/>
    <w:rsid w:val="000D751C"/>
    <w:rsid w:val="000E2736"/>
    <w:rsid w:val="000E7045"/>
    <w:rsid w:val="00112F35"/>
    <w:rsid w:val="001233BD"/>
    <w:rsid w:val="001370C7"/>
    <w:rsid w:val="00157EEC"/>
    <w:rsid w:val="001A2479"/>
    <w:rsid w:val="001A7A9F"/>
    <w:rsid w:val="001B2ED8"/>
    <w:rsid w:val="001D5A1B"/>
    <w:rsid w:val="001D5BD8"/>
    <w:rsid w:val="00200310"/>
    <w:rsid w:val="00201E44"/>
    <w:rsid w:val="00207761"/>
    <w:rsid w:val="00223693"/>
    <w:rsid w:val="002247D1"/>
    <w:rsid w:val="00231127"/>
    <w:rsid w:val="00247B56"/>
    <w:rsid w:val="00270953"/>
    <w:rsid w:val="002737BA"/>
    <w:rsid w:val="0028216C"/>
    <w:rsid w:val="0029172D"/>
    <w:rsid w:val="002D15E8"/>
    <w:rsid w:val="002E1E25"/>
    <w:rsid w:val="002F0CFA"/>
    <w:rsid w:val="00331B19"/>
    <w:rsid w:val="00351127"/>
    <w:rsid w:val="0036330F"/>
    <w:rsid w:val="00364481"/>
    <w:rsid w:val="00380078"/>
    <w:rsid w:val="0039718B"/>
    <w:rsid w:val="003A0F00"/>
    <w:rsid w:val="003D55D1"/>
    <w:rsid w:val="003E1C3E"/>
    <w:rsid w:val="003E521C"/>
    <w:rsid w:val="003E7D20"/>
    <w:rsid w:val="003F4C41"/>
    <w:rsid w:val="00412D90"/>
    <w:rsid w:val="004245EB"/>
    <w:rsid w:val="004247B6"/>
    <w:rsid w:val="00430313"/>
    <w:rsid w:val="00460820"/>
    <w:rsid w:val="004624C9"/>
    <w:rsid w:val="00463BCF"/>
    <w:rsid w:val="00464808"/>
    <w:rsid w:val="00486715"/>
    <w:rsid w:val="004A538F"/>
    <w:rsid w:val="004C03BF"/>
    <w:rsid w:val="004C3306"/>
    <w:rsid w:val="004D4D62"/>
    <w:rsid w:val="00526ECE"/>
    <w:rsid w:val="00534C4B"/>
    <w:rsid w:val="00535B30"/>
    <w:rsid w:val="005600CD"/>
    <w:rsid w:val="00566170"/>
    <w:rsid w:val="0059421E"/>
    <w:rsid w:val="005C5B3D"/>
    <w:rsid w:val="005D4A1A"/>
    <w:rsid w:val="00604A22"/>
    <w:rsid w:val="00635632"/>
    <w:rsid w:val="00645F22"/>
    <w:rsid w:val="006702C6"/>
    <w:rsid w:val="006954A7"/>
    <w:rsid w:val="006A2A32"/>
    <w:rsid w:val="006D18A7"/>
    <w:rsid w:val="006F5705"/>
    <w:rsid w:val="006F7B6D"/>
    <w:rsid w:val="00723132"/>
    <w:rsid w:val="007463C6"/>
    <w:rsid w:val="007637FA"/>
    <w:rsid w:val="00785EBC"/>
    <w:rsid w:val="00786BB8"/>
    <w:rsid w:val="007E4DB3"/>
    <w:rsid w:val="00816456"/>
    <w:rsid w:val="00825A9E"/>
    <w:rsid w:val="008372E7"/>
    <w:rsid w:val="00847050"/>
    <w:rsid w:val="00874980"/>
    <w:rsid w:val="00876E5D"/>
    <w:rsid w:val="008C0C6F"/>
    <w:rsid w:val="008C1DEB"/>
    <w:rsid w:val="008F1095"/>
    <w:rsid w:val="00915303"/>
    <w:rsid w:val="0092624C"/>
    <w:rsid w:val="009369D5"/>
    <w:rsid w:val="00943D93"/>
    <w:rsid w:val="00964AB0"/>
    <w:rsid w:val="00974805"/>
    <w:rsid w:val="009757E9"/>
    <w:rsid w:val="00997097"/>
    <w:rsid w:val="009A13F8"/>
    <w:rsid w:val="009B0671"/>
    <w:rsid w:val="009B6A86"/>
    <w:rsid w:val="009E0562"/>
    <w:rsid w:val="00A14594"/>
    <w:rsid w:val="00A62243"/>
    <w:rsid w:val="00A752EA"/>
    <w:rsid w:val="00A93DF4"/>
    <w:rsid w:val="00AB2C4C"/>
    <w:rsid w:val="00B45906"/>
    <w:rsid w:val="00B65F5A"/>
    <w:rsid w:val="00BC72C5"/>
    <w:rsid w:val="00BE6E32"/>
    <w:rsid w:val="00C03BB7"/>
    <w:rsid w:val="00C2602A"/>
    <w:rsid w:val="00C5631E"/>
    <w:rsid w:val="00C60989"/>
    <w:rsid w:val="00C64EC2"/>
    <w:rsid w:val="00C70CAD"/>
    <w:rsid w:val="00CA6A1A"/>
    <w:rsid w:val="00CC5F3C"/>
    <w:rsid w:val="00CC7398"/>
    <w:rsid w:val="00CE6C94"/>
    <w:rsid w:val="00D024BA"/>
    <w:rsid w:val="00D02BE0"/>
    <w:rsid w:val="00D047A2"/>
    <w:rsid w:val="00D10D6D"/>
    <w:rsid w:val="00D111DB"/>
    <w:rsid w:val="00D320A7"/>
    <w:rsid w:val="00D56AD6"/>
    <w:rsid w:val="00D637DF"/>
    <w:rsid w:val="00D767A1"/>
    <w:rsid w:val="00D82F4C"/>
    <w:rsid w:val="00D87993"/>
    <w:rsid w:val="00D973AE"/>
    <w:rsid w:val="00E04077"/>
    <w:rsid w:val="00E52AE5"/>
    <w:rsid w:val="00E729A6"/>
    <w:rsid w:val="00EA1687"/>
    <w:rsid w:val="00EB7531"/>
    <w:rsid w:val="00EF341F"/>
    <w:rsid w:val="00F33D10"/>
    <w:rsid w:val="00F374AD"/>
    <w:rsid w:val="00F61171"/>
    <w:rsid w:val="00F654D1"/>
    <w:rsid w:val="00FA12AA"/>
    <w:rsid w:val="00FE3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AC98B9"/>
  <w15:chartTrackingRefBased/>
  <w15:docId w15:val="{F1EBD007-3F0D-4829-8B03-F391CB86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alibri" w:hAnsi="Corbe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3BB7"/>
    <w:pPr>
      <w:spacing w:before="120" w:after="120" w:line="300" w:lineRule="exact"/>
    </w:pPr>
    <w:rPr>
      <w:sz w:val="22"/>
      <w:szCs w:val="28"/>
      <w:lang w:val="cs-CZ" w:eastAsia="en-GB"/>
    </w:rPr>
  </w:style>
  <w:style w:type="paragraph" w:styleId="Nadpis1">
    <w:name w:val="heading 1"/>
    <w:basedOn w:val="Normln"/>
    <w:next w:val="Normln"/>
    <w:link w:val="Nadpis1Char"/>
    <w:qFormat/>
    <w:rsid w:val="00943D93"/>
    <w:pPr>
      <w:keepNext/>
      <w:numPr>
        <w:numId w:val="1"/>
      </w:numPr>
      <w:suppressLineNumbers/>
      <w:suppressAutoHyphens/>
      <w:spacing w:line="300" w:lineRule="atLeast"/>
      <w:outlineLvl w:val="0"/>
    </w:pPr>
    <w:rPr>
      <w:rFonts w:eastAsia="Times New Roman"/>
      <w:b/>
      <w:bCs/>
      <w:color w:val="575757"/>
      <w:sz w:val="24"/>
      <w:szCs w:val="24"/>
    </w:rPr>
  </w:style>
  <w:style w:type="paragraph" w:styleId="Nadpis2">
    <w:name w:val="heading 2"/>
    <w:basedOn w:val="Normln"/>
    <w:next w:val="Normln"/>
    <w:link w:val="Nadpis2Char"/>
    <w:unhideWhenUsed/>
    <w:qFormat/>
    <w:rsid w:val="00380078"/>
    <w:pPr>
      <w:widowControl w:val="0"/>
      <w:numPr>
        <w:ilvl w:val="1"/>
        <w:numId w:val="1"/>
      </w:numPr>
      <w:spacing w:line="300" w:lineRule="atLeast"/>
      <w:outlineLvl w:val="1"/>
    </w:pPr>
    <w:rPr>
      <w:rFonts w:eastAsia="Times New Roman"/>
      <w:bCs/>
      <w:szCs w:val="21"/>
    </w:rPr>
  </w:style>
  <w:style w:type="paragraph" w:styleId="Nadpis3">
    <w:name w:val="heading 3"/>
    <w:basedOn w:val="Normln"/>
    <w:next w:val="Normln"/>
    <w:link w:val="Nadpis3Char"/>
    <w:unhideWhenUsed/>
    <w:qFormat/>
    <w:rsid w:val="00943D93"/>
    <w:pPr>
      <w:keepNext/>
      <w:numPr>
        <w:ilvl w:val="2"/>
        <w:numId w:val="1"/>
      </w:numPr>
      <w:suppressLineNumbers/>
      <w:suppressAutoHyphens/>
      <w:spacing w:line="300" w:lineRule="atLeast"/>
      <w:outlineLvl w:val="2"/>
    </w:pPr>
    <w:rPr>
      <w:rFonts w:eastAsia="Times New Roman"/>
      <w:bCs/>
      <w:color w:val="575757"/>
      <w:szCs w:val="21"/>
    </w:rPr>
  </w:style>
  <w:style w:type="paragraph" w:styleId="Nadpis4">
    <w:name w:val="heading 4"/>
    <w:basedOn w:val="Normln"/>
    <w:next w:val="Normln"/>
    <w:link w:val="Nadpis4Char"/>
    <w:unhideWhenUsed/>
    <w:qFormat/>
    <w:rsid w:val="00D637DF"/>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unhideWhenUsed/>
    <w:qFormat/>
    <w:rsid w:val="00D637DF"/>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unhideWhenUsed/>
    <w:qFormat/>
    <w:rsid w:val="00D637DF"/>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unhideWhenUsed/>
    <w:qFormat/>
    <w:rsid w:val="00D637DF"/>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unhideWhenUsed/>
    <w:qFormat/>
    <w:rsid w:val="00D637DF"/>
    <w:pPr>
      <w:keepNext/>
      <w:keepLines/>
      <w:spacing w:before="200"/>
      <w:outlineLvl w:val="7"/>
    </w:pPr>
    <w:rPr>
      <w:rFonts w:ascii="Cambria" w:eastAsia="Times New Roman" w:hAnsi="Cambria"/>
      <w:color w:val="4F81BD"/>
      <w:sz w:val="20"/>
    </w:rPr>
  </w:style>
  <w:style w:type="paragraph" w:styleId="Nadpis9">
    <w:name w:val="heading 9"/>
    <w:basedOn w:val="Normln"/>
    <w:next w:val="Normln"/>
    <w:link w:val="Nadpis9Char"/>
    <w:unhideWhenUsed/>
    <w:qFormat/>
    <w:rsid w:val="00D637DF"/>
    <w:pPr>
      <w:keepNext/>
      <w:keepLines/>
      <w:spacing w:before="200"/>
      <w:outlineLvl w:val="8"/>
    </w:pPr>
    <w:rPr>
      <w:rFonts w:ascii="Cambria" w:eastAsia="Times New Roman" w:hAnsi="Cambria"/>
      <w:i/>
      <w:iCs/>
      <w:color w:val="404040"/>
      <w:sz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637DF"/>
    <w:rPr>
      <w:sz w:val="22"/>
      <w:szCs w:val="28"/>
      <w:lang w:eastAsia="en-US"/>
    </w:rPr>
  </w:style>
  <w:style w:type="character" w:customStyle="1" w:styleId="Nadpis1Char">
    <w:name w:val="Nadpis 1 Char"/>
    <w:link w:val="Nadpis1"/>
    <w:rsid w:val="00943D93"/>
    <w:rPr>
      <w:rFonts w:eastAsia="Times New Roman"/>
      <w:b/>
      <w:bCs/>
      <w:color w:val="575757"/>
      <w:sz w:val="24"/>
      <w:szCs w:val="24"/>
      <w:lang w:val="cs-CZ" w:eastAsia="en-GB"/>
    </w:rPr>
  </w:style>
  <w:style w:type="character" w:customStyle="1" w:styleId="Nadpis2Char">
    <w:name w:val="Nadpis 2 Char"/>
    <w:link w:val="Nadpis2"/>
    <w:rsid w:val="00380078"/>
    <w:rPr>
      <w:rFonts w:eastAsia="Times New Roman"/>
      <w:bCs/>
      <w:sz w:val="22"/>
      <w:szCs w:val="21"/>
      <w:lang w:val="cs-CZ" w:eastAsia="en-GB"/>
    </w:rPr>
  </w:style>
  <w:style w:type="character" w:customStyle="1" w:styleId="Nadpis3Char">
    <w:name w:val="Nadpis 3 Char"/>
    <w:link w:val="Nadpis3"/>
    <w:rsid w:val="00943D93"/>
    <w:rPr>
      <w:rFonts w:eastAsia="Times New Roman"/>
      <w:bCs/>
      <w:color w:val="575757"/>
      <w:sz w:val="22"/>
      <w:szCs w:val="21"/>
      <w:lang w:val="cs-CZ" w:eastAsia="en-GB"/>
    </w:rPr>
  </w:style>
  <w:style w:type="character" w:customStyle="1" w:styleId="Nadpis4Char">
    <w:name w:val="Nadpis 4 Char"/>
    <w:link w:val="Nadpis4"/>
    <w:uiPriority w:val="9"/>
    <w:rsid w:val="00D637DF"/>
    <w:rPr>
      <w:rFonts w:ascii="Cambria" w:eastAsia="Times New Roman" w:hAnsi="Cambria" w:cs="Times New Roman"/>
      <w:b/>
      <w:bCs/>
      <w:i/>
      <w:iCs/>
      <w:color w:val="4F81BD"/>
    </w:rPr>
  </w:style>
  <w:style w:type="character" w:customStyle="1" w:styleId="Nadpis5Char">
    <w:name w:val="Nadpis 5 Char"/>
    <w:link w:val="Nadpis5"/>
    <w:uiPriority w:val="9"/>
    <w:rsid w:val="00D637DF"/>
    <w:rPr>
      <w:rFonts w:ascii="Cambria" w:eastAsia="Times New Roman" w:hAnsi="Cambria" w:cs="Times New Roman"/>
      <w:color w:val="243F60"/>
    </w:rPr>
  </w:style>
  <w:style w:type="character" w:customStyle="1" w:styleId="Nadpis6Char">
    <w:name w:val="Nadpis 6 Char"/>
    <w:link w:val="Nadpis6"/>
    <w:uiPriority w:val="9"/>
    <w:rsid w:val="00D637DF"/>
    <w:rPr>
      <w:rFonts w:ascii="Cambria" w:eastAsia="Times New Roman" w:hAnsi="Cambria" w:cs="Times New Roman"/>
      <w:i/>
      <w:iCs/>
      <w:color w:val="243F60"/>
    </w:rPr>
  </w:style>
  <w:style w:type="paragraph" w:styleId="Nzev">
    <w:name w:val="Title"/>
    <w:basedOn w:val="Normln"/>
    <w:next w:val="Normln"/>
    <w:link w:val="NzevChar"/>
    <w:uiPriority w:val="10"/>
    <w:qFormat/>
    <w:rsid w:val="00D637D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10"/>
    <w:rsid w:val="00D637DF"/>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uiPriority w:val="11"/>
    <w:qFormat/>
    <w:rsid w:val="00D637DF"/>
    <w:pPr>
      <w:numPr>
        <w:ilvl w:val="1"/>
      </w:numPr>
    </w:pPr>
    <w:rPr>
      <w:rFonts w:ascii="Cambria" w:eastAsia="Times New Roman" w:hAnsi="Cambria"/>
      <w:i/>
      <w:iCs/>
      <w:color w:val="4F81BD"/>
      <w:spacing w:val="15"/>
      <w:sz w:val="24"/>
      <w:szCs w:val="24"/>
    </w:rPr>
  </w:style>
  <w:style w:type="character" w:customStyle="1" w:styleId="PodnadpisChar">
    <w:name w:val="Podnadpis Char"/>
    <w:link w:val="Podnadpis"/>
    <w:uiPriority w:val="11"/>
    <w:rsid w:val="00D637DF"/>
    <w:rPr>
      <w:rFonts w:ascii="Cambria" w:eastAsia="Times New Roman" w:hAnsi="Cambria" w:cs="Times New Roman"/>
      <w:i/>
      <w:iCs/>
      <w:color w:val="4F81BD"/>
      <w:spacing w:val="15"/>
      <w:sz w:val="24"/>
      <w:szCs w:val="24"/>
    </w:rPr>
  </w:style>
  <w:style w:type="character" w:styleId="Zdraznnjemn">
    <w:name w:val="Subtle Emphasis"/>
    <w:uiPriority w:val="19"/>
    <w:qFormat/>
    <w:rsid w:val="00D637DF"/>
    <w:rPr>
      <w:i/>
      <w:iCs/>
      <w:color w:val="808080"/>
    </w:rPr>
  </w:style>
  <w:style w:type="character" w:styleId="Zdraznn">
    <w:name w:val="Emphasis"/>
    <w:uiPriority w:val="20"/>
    <w:qFormat/>
    <w:rsid w:val="00F374AD"/>
    <w:rPr>
      <w:rFonts w:ascii="Corbel" w:hAnsi="Corbel"/>
      <w:i/>
      <w:iCs/>
    </w:rPr>
  </w:style>
  <w:style w:type="character" w:styleId="Zdraznnintenzivn">
    <w:name w:val="Intense Emphasis"/>
    <w:uiPriority w:val="21"/>
    <w:qFormat/>
    <w:rsid w:val="00D637DF"/>
    <w:rPr>
      <w:b/>
      <w:bCs/>
      <w:i/>
      <w:iCs/>
      <w:color w:val="4F81BD"/>
    </w:rPr>
  </w:style>
  <w:style w:type="character" w:styleId="Siln">
    <w:name w:val="Strong"/>
    <w:uiPriority w:val="22"/>
    <w:qFormat/>
    <w:rsid w:val="00D637DF"/>
    <w:rPr>
      <w:b/>
      <w:bCs/>
    </w:rPr>
  </w:style>
  <w:style w:type="paragraph" w:styleId="Vrazncitt">
    <w:name w:val="Intense Quote"/>
    <w:basedOn w:val="Normln"/>
    <w:next w:val="Normln"/>
    <w:link w:val="VrazncittChar"/>
    <w:uiPriority w:val="30"/>
    <w:qFormat/>
    <w:rsid w:val="00D637DF"/>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D637DF"/>
    <w:rPr>
      <w:b/>
      <w:bCs/>
      <w:i/>
      <w:iCs/>
      <w:color w:val="4F81BD"/>
    </w:rPr>
  </w:style>
  <w:style w:type="paragraph" w:styleId="Citt">
    <w:name w:val="Quote"/>
    <w:basedOn w:val="Normln"/>
    <w:next w:val="Normln"/>
    <w:link w:val="CittChar"/>
    <w:uiPriority w:val="29"/>
    <w:qFormat/>
    <w:rsid w:val="00D637DF"/>
    <w:rPr>
      <w:i/>
      <w:iCs/>
      <w:color w:val="000000"/>
    </w:rPr>
  </w:style>
  <w:style w:type="character" w:customStyle="1" w:styleId="CittChar">
    <w:name w:val="Citát Char"/>
    <w:link w:val="Citt"/>
    <w:uiPriority w:val="29"/>
    <w:rsid w:val="00D637DF"/>
    <w:rPr>
      <w:i/>
      <w:iCs/>
      <w:color w:val="000000"/>
    </w:rPr>
  </w:style>
  <w:style w:type="character" w:styleId="Odkazjemn">
    <w:name w:val="Subtle Reference"/>
    <w:uiPriority w:val="31"/>
    <w:qFormat/>
    <w:rsid w:val="00D637DF"/>
    <w:rPr>
      <w:smallCaps/>
      <w:color w:val="C0504D"/>
      <w:u w:val="single"/>
    </w:rPr>
  </w:style>
  <w:style w:type="character" w:styleId="Odkazintenzivn">
    <w:name w:val="Intense Reference"/>
    <w:uiPriority w:val="32"/>
    <w:qFormat/>
    <w:rsid w:val="00D637DF"/>
    <w:rPr>
      <w:b/>
      <w:bCs/>
      <w:smallCaps/>
      <w:color w:val="C0504D"/>
      <w:spacing w:val="5"/>
      <w:u w:val="single"/>
    </w:rPr>
  </w:style>
  <w:style w:type="character" w:styleId="Nzevknihy">
    <w:name w:val="Book Title"/>
    <w:uiPriority w:val="33"/>
    <w:qFormat/>
    <w:rsid w:val="00D637DF"/>
    <w:rPr>
      <w:b/>
      <w:bCs/>
      <w:smallCaps/>
      <w:spacing w:val="5"/>
    </w:rPr>
  </w:style>
  <w:style w:type="paragraph" w:styleId="Odstavecseseznamem">
    <w:name w:val="List Paragraph"/>
    <w:basedOn w:val="Normln"/>
    <w:uiPriority w:val="34"/>
    <w:qFormat/>
    <w:rsid w:val="00D637DF"/>
    <w:pPr>
      <w:ind w:left="720"/>
      <w:contextualSpacing/>
    </w:pPr>
  </w:style>
  <w:style w:type="character" w:customStyle="1" w:styleId="Nadpis7Char">
    <w:name w:val="Nadpis 7 Char"/>
    <w:link w:val="Nadpis7"/>
    <w:uiPriority w:val="9"/>
    <w:semiHidden/>
    <w:rsid w:val="00D637DF"/>
    <w:rPr>
      <w:rFonts w:ascii="Cambria" w:eastAsia="Times New Roman" w:hAnsi="Cambria" w:cs="Times New Roman"/>
      <w:i/>
      <w:iCs/>
      <w:color w:val="404040"/>
    </w:rPr>
  </w:style>
  <w:style w:type="character" w:customStyle="1" w:styleId="Nadpis8Char">
    <w:name w:val="Nadpis 8 Char"/>
    <w:link w:val="Nadpis8"/>
    <w:uiPriority w:val="9"/>
    <w:semiHidden/>
    <w:rsid w:val="00D637DF"/>
    <w:rPr>
      <w:rFonts w:ascii="Cambria" w:eastAsia="Times New Roman" w:hAnsi="Cambria" w:cs="Times New Roman"/>
      <w:color w:val="4F81BD"/>
      <w:sz w:val="20"/>
      <w:szCs w:val="20"/>
    </w:rPr>
  </w:style>
  <w:style w:type="character" w:customStyle="1" w:styleId="Nadpis9Char">
    <w:name w:val="Nadpis 9 Char"/>
    <w:link w:val="Nadpis9"/>
    <w:uiPriority w:val="9"/>
    <w:semiHidden/>
    <w:rsid w:val="00D637DF"/>
    <w:rPr>
      <w:rFonts w:ascii="Cambria" w:eastAsia="Times New Roman" w:hAnsi="Cambria" w:cs="Times New Roman"/>
      <w:i/>
      <w:iCs/>
      <w:color w:val="404040"/>
      <w:sz w:val="20"/>
      <w:szCs w:val="20"/>
    </w:rPr>
  </w:style>
  <w:style w:type="paragraph" w:styleId="Titulek">
    <w:name w:val="caption"/>
    <w:basedOn w:val="Normln"/>
    <w:next w:val="Normln"/>
    <w:uiPriority w:val="35"/>
    <w:semiHidden/>
    <w:unhideWhenUsed/>
    <w:qFormat/>
    <w:rsid w:val="00D637DF"/>
    <w:pPr>
      <w:spacing w:line="240" w:lineRule="auto"/>
    </w:pPr>
    <w:rPr>
      <w:b/>
      <w:bCs/>
      <w:color w:val="4F81BD"/>
      <w:sz w:val="18"/>
      <w:szCs w:val="18"/>
    </w:rPr>
  </w:style>
  <w:style w:type="paragraph" w:styleId="Nadpisobsahu">
    <w:name w:val="TOC Heading"/>
    <w:basedOn w:val="Nadpis1"/>
    <w:next w:val="Normln"/>
    <w:uiPriority w:val="39"/>
    <w:semiHidden/>
    <w:unhideWhenUsed/>
    <w:qFormat/>
    <w:rsid w:val="00D637DF"/>
    <w:pPr>
      <w:outlineLvl w:val="9"/>
    </w:pPr>
  </w:style>
  <w:style w:type="paragraph" w:styleId="Zpat">
    <w:name w:val="footer"/>
    <w:basedOn w:val="Normln"/>
    <w:link w:val="ZpatChar"/>
    <w:uiPriority w:val="99"/>
    <w:rsid w:val="003F4C41"/>
    <w:pPr>
      <w:tabs>
        <w:tab w:val="center" w:pos="4153"/>
        <w:tab w:val="right" w:pos="8306"/>
      </w:tabs>
    </w:pPr>
  </w:style>
  <w:style w:type="character" w:customStyle="1" w:styleId="ZpatChar">
    <w:name w:val="Zápatí Char"/>
    <w:link w:val="Zpat"/>
    <w:uiPriority w:val="99"/>
    <w:rsid w:val="003F4C41"/>
    <w:rPr>
      <w:rFonts w:ascii="Georgia" w:eastAsia="Times New Roman" w:hAnsi="Georgia" w:cs="Times New Roman"/>
      <w:sz w:val="21"/>
      <w:szCs w:val="20"/>
      <w:lang w:eastAsia="cs-CZ"/>
    </w:rPr>
  </w:style>
  <w:style w:type="character" w:customStyle="1" w:styleId="platne1">
    <w:name w:val="platne1"/>
    <w:rsid w:val="00F374AD"/>
    <w:rPr>
      <w:rFonts w:ascii="Corbel" w:hAnsi="Corbel"/>
      <w:sz w:val="22"/>
    </w:rPr>
  </w:style>
  <w:style w:type="paragraph" w:customStyle="1" w:styleId="Nadpis2-norm">
    <w:name w:val="Nadpis 2-norm"/>
    <w:basedOn w:val="Normln"/>
    <w:rsid w:val="003F4C41"/>
    <w:pPr>
      <w:tabs>
        <w:tab w:val="left" w:pos="1418"/>
      </w:tabs>
      <w:ind w:left="709"/>
    </w:pPr>
    <w:rPr>
      <w:lang w:eastAsia="en-US"/>
    </w:rPr>
  </w:style>
  <w:style w:type="paragraph" w:styleId="Textbubliny">
    <w:name w:val="Balloon Text"/>
    <w:basedOn w:val="Normln"/>
    <w:link w:val="TextbublinyChar"/>
    <w:uiPriority w:val="99"/>
    <w:semiHidden/>
    <w:unhideWhenUsed/>
    <w:rsid w:val="003F4C4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3F4C41"/>
    <w:rPr>
      <w:rFonts w:ascii="Tahoma" w:eastAsia="Times New Roman" w:hAnsi="Tahoma" w:cs="Tahoma"/>
      <w:sz w:val="16"/>
      <w:szCs w:val="16"/>
      <w:lang w:eastAsia="cs-CZ"/>
    </w:rPr>
  </w:style>
  <w:style w:type="paragraph" w:styleId="Zhlav">
    <w:name w:val="header"/>
    <w:basedOn w:val="Normln"/>
    <w:link w:val="ZhlavChar"/>
    <w:unhideWhenUsed/>
    <w:rsid w:val="00380078"/>
    <w:pPr>
      <w:tabs>
        <w:tab w:val="center" w:pos="4536"/>
        <w:tab w:val="right" w:pos="9072"/>
      </w:tabs>
      <w:spacing w:before="0" w:after="0" w:line="240" w:lineRule="auto"/>
    </w:pPr>
  </w:style>
  <w:style w:type="character" w:customStyle="1" w:styleId="ZhlavChar">
    <w:name w:val="Záhlaví Char"/>
    <w:link w:val="Zhlav"/>
    <w:rsid w:val="00380078"/>
    <w:rPr>
      <w:rFonts w:ascii="Georgia" w:eastAsia="Times New Roman" w:hAnsi="Georgia" w:cs="Times New Roman"/>
      <w:sz w:val="21"/>
      <w:szCs w:val="20"/>
      <w:lang w:eastAsia="cs-CZ"/>
    </w:rPr>
  </w:style>
  <w:style w:type="table" w:styleId="Mkatabulky">
    <w:name w:val="Table Grid"/>
    <w:basedOn w:val="Normlntabulka"/>
    <w:uiPriority w:val="59"/>
    <w:rsid w:val="00157EEC"/>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157EEC"/>
    <w:rPr>
      <w:color w:val="0000FF"/>
      <w:u w:val="single"/>
    </w:rPr>
  </w:style>
  <w:style w:type="character" w:customStyle="1" w:styleId="il">
    <w:name w:val="il"/>
    <w:rsid w:val="00E04077"/>
  </w:style>
  <w:style w:type="paragraph" w:customStyle="1" w:styleId="3tiuroven">
    <w:name w:val="3ti uroven"/>
    <w:basedOn w:val="Nadpis3"/>
    <w:autoRedefine/>
    <w:qFormat/>
    <w:rsid w:val="00786BB8"/>
    <w:pPr>
      <w:keepNext w:val="0"/>
      <w:widowControl w:val="0"/>
      <w:numPr>
        <w:numId w:val="11"/>
      </w:numPr>
      <w:suppressLineNumbers w:val="0"/>
      <w:tabs>
        <w:tab w:val="clear" w:pos="1277"/>
      </w:tabs>
      <w:suppressAutoHyphens w:val="0"/>
      <w:spacing w:before="0" w:line="300" w:lineRule="exact"/>
      <w:ind w:left="1389" w:hanging="822"/>
    </w:pPr>
    <w:rPr>
      <w:rFonts w:ascii="Georgia" w:hAnsi="Georgia"/>
      <w:bCs w:val="0"/>
      <w:color w:val="000000"/>
      <w:sz w:val="21"/>
      <w:szCs w:val="22"/>
      <w:lang w:val="en-US" w:eastAsia="ja-JP"/>
    </w:rPr>
  </w:style>
  <w:style w:type="character" w:customStyle="1" w:styleId="nowrap">
    <w:name w:val="nowrap"/>
    <w:rsid w:val="005C5B3D"/>
  </w:style>
  <w:style w:type="character" w:customStyle="1" w:styleId="Nevyeenzmnka">
    <w:name w:val="Nevyřešená zmínka"/>
    <w:uiPriority w:val="99"/>
    <w:semiHidden/>
    <w:unhideWhenUsed/>
    <w:rsid w:val="00A14594"/>
    <w:rPr>
      <w:color w:val="605E5C"/>
      <w:shd w:val="clear" w:color="auto" w:fill="E1DFDD"/>
    </w:rPr>
  </w:style>
  <w:style w:type="paragraph" w:styleId="Normlnweb">
    <w:name w:val="Normal (Web)"/>
    <w:basedOn w:val="Normln"/>
    <w:uiPriority w:val="99"/>
    <w:semiHidden/>
    <w:unhideWhenUsed/>
    <w:rsid w:val="006F7B6D"/>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Revize">
    <w:name w:val="Revision"/>
    <w:hidden/>
    <w:uiPriority w:val="99"/>
    <w:semiHidden/>
    <w:rsid w:val="00D82F4C"/>
    <w:rPr>
      <w:sz w:val="22"/>
      <w:szCs w:val="28"/>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92540">
      <w:bodyDiv w:val="1"/>
      <w:marLeft w:val="0"/>
      <w:marRight w:val="0"/>
      <w:marTop w:val="0"/>
      <w:marBottom w:val="0"/>
      <w:divBdr>
        <w:top w:val="none" w:sz="0" w:space="0" w:color="auto"/>
        <w:left w:val="none" w:sz="0" w:space="0" w:color="auto"/>
        <w:bottom w:val="none" w:sz="0" w:space="0" w:color="auto"/>
        <w:right w:val="none" w:sz="0" w:space="0" w:color="auto"/>
      </w:divBdr>
    </w:div>
    <w:div w:id="543442954">
      <w:bodyDiv w:val="1"/>
      <w:marLeft w:val="0"/>
      <w:marRight w:val="0"/>
      <w:marTop w:val="0"/>
      <w:marBottom w:val="0"/>
      <w:divBdr>
        <w:top w:val="none" w:sz="0" w:space="0" w:color="auto"/>
        <w:left w:val="none" w:sz="0" w:space="0" w:color="auto"/>
        <w:bottom w:val="none" w:sz="0" w:space="0" w:color="auto"/>
        <w:right w:val="none" w:sz="0" w:space="0" w:color="auto"/>
      </w:divBdr>
      <w:divsChild>
        <w:div w:id="253369595">
          <w:marLeft w:val="360"/>
          <w:marRight w:val="0"/>
          <w:marTop w:val="120"/>
          <w:marBottom w:val="120"/>
          <w:divBdr>
            <w:top w:val="none" w:sz="0" w:space="0" w:color="auto"/>
            <w:left w:val="none" w:sz="0" w:space="0" w:color="auto"/>
            <w:bottom w:val="none" w:sz="0" w:space="0" w:color="auto"/>
            <w:right w:val="none" w:sz="0" w:space="0" w:color="auto"/>
          </w:divBdr>
        </w:div>
        <w:div w:id="669917258">
          <w:marLeft w:val="360"/>
          <w:marRight w:val="0"/>
          <w:marTop w:val="120"/>
          <w:marBottom w:val="120"/>
          <w:divBdr>
            <w:top w:val="none" w:sz="0" w:space="0" w:color="auto"/>
            <w:left w:val="none" w:sz="0" w:space="0" w:color="auto"/>
            <w:bottom w:val="none" w:sz="0" w:space="0" w:color="auto"/>
            <w:right w:val="none" w:sz="0" w:space="0" w:color="auto"/>
          </w:divBdr>
        </w:div>
        <w:div w:id="676081044">
          <w:marLeft w:val="360"/>
          <w:marRight w:val="0"/>
          <w:marTop w:val="120"/>
          <w:marBottom w:val="120"/>
          <w:divBdr>
            <w:top w:val="none" w:sz="0" w:space="0" w:color="auto"/>
            <w:left w:val="none" w:sz="0" w:space="0" w:color="auto"/>
            <w:bottom w:val="none" w:sz="0" w:space="0" w:color="auto"/>
            <w:right w:val="none" w:sz="0" w:space="0" w:color="auto"/>
          </w:divBdr>
        </w:div>
        <w:div w:id="678578772">
          <w:marLeft w:val="360"/>
          <w:marRight w:val="0"/>
          <w:marTop w:val="120"/>
          <w:marBottom w:val="120"/>
          <w:divBdr>
            <w:top w:val="none" w:sz="0" w:space="0" w:color="auto"/>
            <w:left w:val="none" w:sz="0" w:space="0" w:color="auto"/>
            <w:bottom w:val="none" w:sz="0" w:space="0" w:color="auto"/>
            <w:right w:val="none" w:sz="0" w:space="0" w:color="auto"/>
          </w:divBdr>
        </w:div>
        <w:div w:id="726420931">
          <w:marLeft w:val="360"/>
          <w:marRight w:val="0"/>
          <w:marTop w:val="120"/>
          <w:marBottom w:val="120"/>
          <w:divBdr>
            <w:top w:val="none" w:sz="0" w:space="0" w:color="auto"/>
            <w:left w:val="none" w:sz="0" w:space="0" w:color="auto"/>
            <w:bottom w:val="none" w:sz="0" w:space="0" w:color="auto"/>
            <w:right w:val="none" w:sz="0" w:space="0" w:color="auto"/>
          </w:divBdr>
        </w:div>
        <w:div w:id="750741388">
          <w:marLeft w:val="360"/>
          <w:marRight w:val="0"/>
          <w:marTop w:val="120"/>
          <w:marBottom w:val="120"/>
          <w:divBdr>
            <w:top w:val="none" w:sz="0" w:space="0" w:color="auto"/>
            <w:left w:val="none" w:sz="0" w:space="0" w:color="auto"/>
            <w:bottom w:val="none" w:sz="0" w:space="0" w:color="auto"/>
            <w:right w:val="none" w:sz="0" w:space="0" w:color="auto"/>
          </w:divBdr>
        </w:div>
        <w:div w:id="1540631252">
          <w:marLeft w:val="360"/>
          <w:marRight w:val="0"/>
          <w:marTop w:val="120"/>
          <w:marBottom w:val="120"/>
          <w:divBdr>
            <w:top w:val="none" w:sz="0" w:space="0" w:color="auto"/>
            <w:left w:val="none" w:sz="0" w:space="0" w:color="auto"/>
            <w:bottom w:val="none" w:sz="0" w:space="0" w:color="auto"/>
            <w:right w:val="none" w:sz="0" w:space="0" w:color="auto"/>
          </w:divBdr>
        </w:div>
      </w:divsChild>
    </w:div>
    <w:div w:id="822965683">
      <w:bodyDiv w:val="1"/>
      <w:marLeft w:val="0"/>
      <w:marRight w:val="0"/>
      <w:marTop w:val="0"/>
      <w:marBottom w:val="0"/>
      <w:divBdr>
        <w:top w:val="none" w:sz="0" w:space="0" w:color="auto"/>
        <w:left w:val="none" w:sz="0" w:space="0" w:color="auto"/>
        <w:bottom w:val="none" w:sz="0" w:space="0" w:color="auto"/>
        <w:right w:val="none" w:sz="0" w:space="0" w:color="auto"/>
      </w:divBdr>
    </w:div>
    <w:div w:id="11365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cera@mua.ca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uchsova\AppData\Local\Microsoft\Windows\INetCache\Content.Outlook\2PQVM6KR\2021-03-01%20Sablona_Smlouva_CZ%20(ID%20156).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9917E7886A948AE8C38ACF65B3E2E" ma:contentTypeVersion="18" ma:contentTypeDescription="Vytvoří nový dokument" ma:contentTypeScope="" ma:versionID="ac274e7bd2fa755d51eea71fac1d4ec3">
  <xsd:schema xmlns:xsd="http://www.w3.org/2001/XMLSchema" xmlns:xs="http://www.w3.org/2001/XMLSchema" xmlns:p="http://schemas.microsoft.com/office/2006/metadata/properties" xmlns:ns3="e17d1c98-58bc-414a-80de-c9222d39bbc5" xmlns:ns4="9839f904-0af6-4923-a17e-4c3f041ad6b3" targetNamespace="http://schemas.microsoft.com/office/2006/metadata/properties" ma:root="true" ma:fieldsID="472a3c85b73078e0c2f774f74ed5dbbe" ns3:_="" ns4:_="">
    <xsd:import namespace="e17d1c98-58bc-414a-80de-c9222d39bbc5"/>
    <xsd:import namespace="9839f904-0af6-4923-a17e-4c3f041ad6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d1c98-58bc-414a-80de-c9222d39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9f904-0af6-4923-a17e-4c3f041ad6b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7d1c98-58bc-414a-80de-c9222d39bb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3A65D-8E4B-48F1-B3CB-7C0FA6C93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d1c98-58bc-414a-80de-c9222d39bbc5"/>
    <ds:schemaRef ds:uri="9839f904-0af6-4923-a17e-4c3f041ad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5653C-F7A3-4155-B114-6A5947F419AD}">
  <ds:schemaRefs>
    <ds:schemaRef ds:uri="http://schemas.microsoft.com/sharepoint/v3/contenttype/forms"/>
  </ds:schemaRefs>
</ds:datastoreItem>
</file>

<file path=customXml/itemProps3.xml><?xml version="1.0" encoding="utf-8"?>
<ds:datastoreItem xmlns:ds="http://schemas.openxmlformats.org/officeDocument/2006/customXml" ds:itemID="{62D08DAB-0AC0-48F0-9483-16EC041CAD7D}">
  <ds:schemaRefs>
    <ds:schemaRef ds:uri="http://purl.org/dc/terms/"/>
    <ds:schemaRef ds:uri="http://www.w3.org/XML/1998/namespace"/>
    <ds:schemaRef ds:uri="e17d1c98-58bc-414a-80de-c9222d39bbc5"/>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839f904-0af6-4923-a17e-4c3f041ad6b3"/>
    <ds:schemaRef ds:uri="http://purl.org/dc/dcmitype/"/>
  </ds:schemaRefs>
</ds:datastoreItem>
</file>

<file path=customXml/itemProps4.xml><?xml version="1.0" encoding="utf-8"?>
<ds:datastoreItem xmlns:ds="http://schemas.openxmlformats.org/officeDocument/2006/customXml" ds:itemID="{61DB280D-10D0-4F2A-8758-CECD731B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2021-03-01 Sablona_Smlouva_CZ (ID 156)</Template>
  <TotalTime>0</TotalTime>
  <Pages>8</Pages>
  <Words>2374</Words>
  <Characters>14007</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16349</CharactersWithSpaces>
  <SharedDoc>false</SharedDoc>
  <HLinks>
    <vt:vector size="6" baseType="variant">
      <vt:variant>
        <vt:i4>3539012</vt:i4>
      </vt:variant>
      <vt:variant>
        <vt:i4>0</vt:i4>
      </vt:variant>
      <vt:variant>
        <vt:i4>0</vt:i4>
      </vt:variant>
      <vt:variant>
        <vt:i4>5</vt:i4>
      </vt:variant>
      <vt:variant>
        <vt:lpwstr>mailto:kucera@mua.cas.cz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dc:creator>
  <cp:keywords/>
  <cp:lastModifiedBy>Bc. Eva Tůmová</cp:lastModifiedBy>
  <cp:revision>2</cp:revision>
  <dcterms:created xsi:type="dcterms:W3CDTF">2024-05-29T15:03:00Z</dcterms:created>
  <dcterms:modified xsi:type="dcterms:W3CDTF">2024-05-29T15:03:00Z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156</vt:lpwstr>
  </property>
  <property fmtid="{D5CDD505-2E9C-101B-9397-08002B2CF9AE}" pid="3" name="MFiles_PG492A908E02F747D19ECB2C5D8F8D0142">
    <vt:filetime>2014-12-02T23:00:00Z</vt:filetime>
  </property>
  <property fmtid="{D5CDD505-2E9C-101B-9397-08002B2CF9AE}" pid="4" name="MFiles_Ver">
    <vt:r8>9</vt:r8>
  </property>
  <property fmtid="{D5CDD505-2E9C-101B-9397-08002B2CF9AE}" pid="5" name="ContentTypeId">
    <vt:lpwstr>0x0101008469917E7886A948AE8C38ACF65B3E2E</vt:lpwstr>
  </property>
</Properties>
</file>