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7C" w:rsidRDefault="000F63A2">
      <w:pPr>
        <w:spacing w:before="1188" w:line="157" w:lineRule="exact"/>
        <w:jc w:val="center"/>
        <w:rPr>
          <w:rFonts w:ascii="Arial" w:hAnsi="Arial"/>
          <w:b/>
          <w:color w:val="000000"/>
          <w:sz w:val="16"/>
          <w:lang w:val="cs-CZ"/>
        </w:rPr>
      </w:pPr>
      <w:r>
        <w:pict>
          <v:line id="_x0000_s1027" style="position:absolute;left:0;text-align:left;z-index:251657216;mso-position-horizontal-relative:text;mso-position-vertical-relative:text" from="4.6pt,.7pt" to="385.05pt,.7pt" strokecolor="#0e0f11" strokeweight=".3pt"/>
        </w:pict>
      </w:r>
      <w:proofErr w:type="spellStart"/>
      <w:r>
        <w:rPr>
          <w:rFonts w:ascii="Arial" w:hAnsi="Arial"/>
          <w:b/>
          <w:color w:val="000000"/>
          <w:sz w:val="16"/>
          <w:lang w:val="cs-CZ"/>
        </w:rPr>
        <w:t>Vl</w:t>
      </w:r>
      <w:proofErr w:type="spellEnd"/>
      <w:r>
        <w:rPr>
          <w:rFonts w:ascii="Arial" w:hAnsi="Arial"/>
          <w:b/>
          <w:color w:val="000000"/>
          <w:sz w:val="16"/>
          <w:lang w:val="cs-CZ"/>
        </w:rPr>
        <w:t>.</w:t>
      </w:r>
    </w:p>
    <w:p w:rsidR="00534D7C" w:rsidRDefault="000F63A2">
      <w:pPr>
        <w:spacing w:line="196" w:lineRule="exact"/>
        <w:jc w:val="center"/>
        <w:rPr>
          <w:rFonts w:ascii="Arial" w:hAnsi="Arial"/>
          <w:b/>
          <w:color w:val="000000"/>
          <w:spacing w:val="4"/>
          <w:sz w:val="16"/>
          <w:lang w:val="cs-CZ"/>
        </w:rPr>
      </w:pPr>
      <w:r>
        <w:rPr>
          <w:rFonts w:ascii="Arial" w:hAnsi="Arial"/>
          <w:b/>
          <w:color w:val="000000"/>
          <w:spacing w:val="4"/>
          <w:sz w:val="16"/>
          <w:lang w:val="cs-CZ"/>
        </w:rPr>
        <w:t>Specifikace předmětu smlouvy</w:t>
      </w:r>
    </w:p>
    <w:p w:rsidR="00534D7C" w:rsidRDefault="000F63A2">
      <w:pPr>
        <w:spacing w:before="252" w:line="194" w:lineRule="exact"/>
        <w:ind w:left="72" w:right="72"/>
        <w:rPr>
          <w:rFonts w:ascii="Arial" w:hAnsi="Arial"/>
          <w:color w:val="000000"/>
          <w:spacing w:val="4"/>
          <w:sz w:val="16"/>
          <w:lang w:val="cs-CZ"/>
        </w:rPr>
      </w:pPr>
      <w:r>
        <w:rPr>
          <w:rFonts w:ascii="Arial" w:hAnsi="Arial"/>
          <w:color w:val="000000"/>
          <w:spacing w:val="4"/>
          <w:sz w:val="16"/>
          <w:lang w:val="cs-CZ"/>
        </w:rPr>
        <w:t xml:space="preserve">Předmětem smlouvy je projektová dokumentace expozice Technické muzeum Pardubického kraje, </w:t>
      </w:r>
      <w:r>
        <w:rPr>
          <w:rFonts w:ascii="Arial" w:hAnsi="Arial"/>
          <w:color w:val="000000"/>
          <w:spacing w:val="3"/>
          <w:sz w:val="16"/>
          <w:lang w:val="cs-CZ"/>
        </w:rPr>
        <w:t xml:space="preserve">která je situována do objektu čp. 272, ulice Kpt. </w:t>
      </w:r>
      <w:proofErr w:type="spellStart"/>
      <w:r>
        <w:rPr>
          <w:rFonts w:ascii="Arial" w:hAnsi="Arial"/>
          <w:color w:val="000000"/>
          <w:spacing w:val="3"/>
          <w:sz w:val="16"/>
          <w:lang w:val="cs-CZ"/>
        </w:rPr>
        <w:t>Poplera</w:t>
      </w:r>
      <w:proofErr w:type="spellEnd"/>
      <w:r>
        <w:rPr>
          <w:rFonts w:ascii="Arial" w:hAnsi="Arial"/>
          <w:color w:val="000000"/>
          <w:spacing w:val="3"/>
          <w:sz w:val="16"/>
          <w:lang w:val="cs-CZ"/>
        </w:rPr>
        <w:t>, Vysoké Mýto.</w:t>
      </w:r>
    </w:p>
    <w:p w:rsidR="00534D7C" w:rsidRDefault="000F63A2">
      <w:pPr>
        <w:spacing w:before="108" w:line="193" w:lineRule="exact"/>
        <w:ind w:left="72"/>
        <w:jc w:val="both"/>
        <w:rPr>
          <w:rFonts w:ascii="Arial" w:hAnsi="Arial"/>
          <w:color w:val="000000"/>
          <w:spacing w:val="2"/>
          <w:sz w:val="16"/>
          <w:lang w:val="cs-CZ"/>
        </w:rPr>
      </w:pPr>
      <w:r>
        <w:rPr>
          <w:rFonts w:ascii="Arial" w:hAnsi="Arial"/>
          <w:color w:val="000000"/>
          <w:spacing w:val="2"/>
          <w:sz w:val="16"/>
          <w:lang w:val="cs-CZ"/>
        </w:rPr>
        <w:t xml:space="preserve">Podkladem a základním parametrem pro zhotovení projektové dokumentace je studie </w:t>
      </w:r>
      <w:proofErr w:type="gramStart"/>
      <w:r>
        <w:rPr>
          <w:rFonts w:ascii="Arial" w:hAnsi="Arial"/>
          <w:color w:val="000000"/>
          <w:spacing w:val="2"/>
          <w:sz w:val="16"/>
          <w:lang w:val="cs-CZ"/>
        </w:rPr>
        <w:t>prostorově</w:t>
      </w:r>
      <w:proofErr w:type="gramEnd"/>
      <w:r>
        <w:rPr>
          <w:rFonts w:ascii="Arial" w:hAnsi="Arial"/>
          <w:color w:val="000000"/>
          <w:spacing w:val="2"/>
          <w:sz w:val="16"/>
          <w:lang w:val="cs-CZ"/>
        </w:rPr>
        <w:t xml:space="preserve"> —</w:t>
      </w:r>
      <w:proofErr w:type="gramStart"/>
      <w:r>
        <w:rPr>
          <w:rFonts w:ascii="Arial" w:hAnsi="Arial"/>
          <w:color w:val="000000"/>
          <w:sz w:val="16"/>
          <w:lang w:val="cs-CZ"/>
        </w:rPr>
        <w:t>výtvarného</w:t>
      </w:r>
      <w:proofErr w:type="gramEnd"/>
      <w:r>
        <w:rPr>
          <w:rFonts w:ascii="Arial" w:hAnsi="Arial"/>
          <w:color w:val="000000"/>
          <w:sz w:val="16"/>
          <w:lang w:val="cs-CZ"/>
        </w:rPr>
        <w:t xml:space="preserve"> řešení stálé expozice Technického muzea Pardubického kraje, kterou je zhotovitel povinen </w:t>
      </w:r>
      <w:r>
        <w:rPr>
          <w:rFonts w:ascii="Arial" w:hAnsi="Arial"/>
          <w:color w:val="000000"/>
          <w:spacing w:val="7"/>
          <w:sz w:val="16"/>
          <w:lang w:val="cs-CZ"/>
        </w:rPr>
        <w:t xml:space="preserve">respektovat. Jakékoliv změny, které by byly v kolizi s touto studií je zhotovitel povinen konzultovat </w:t>
      </w:r>
      <w:r>
        <w:rPr>
          <w:rFonts w:ascii="Arial" w:hAnsi="Arial"/>
          <w:color w:val="000000"/>
          <w:spacing w:val="3"/>
          <w:sz w:val="16"/>
          <w:lang w:val="cs-CZ"/>
        </w:rPr>
        <w:t>s objednatelem a realizovat je s jeho souhlasem.</w:t>
      </w:r>
    </w:p>
    <w:p w:rsidR="00534D7C" w:rsidRDefault="000F63A2">
      <w:pPr>
        <w:spacing w:before="252" w:line="161" w:lineRule="exact"/>
        <w:ind w:left="72"/>
        <w:rPr>
          <w:rFonts w:ascii="Arial" w:hAnsi="Arial"/>
          <w:color w:val="000000"/>
          <w:spacing w:val="2"/>
          <w:sz w:val="16"/>
          <w:lang w:val="cs-CZ"/>
        </w:rPr>
      </w:pPr>
      <w:r>
        <w:rPr>
          <w:rFonts w:ascii="Arial" w:hAnsi="Arial"/>
          <w:color w:val="000000"/>
          <w:spacing w:val="2"/>
          <w:sz w:val="16"/>
          <w:lang w:val="cs-CZ"/>
        </w:rPr>
        <w:t>Dokumentace musí obsahovat:</w:t>
      </w:r>
    </w:p>
    <w:p w:rsidR="00534D7C" w:rsidRDefault="000F63A2">
      <w:pPr>
        <w:numPr>
          <w:ilvl w:val="0"/>
          <w:numId w:val="1"/>
        </w:numPr>
        <w:tabs>
          <w:tab w:val="clear" w:pos="360"/>
          <w:tab w:val="decimal" w:pos="720"/>
        </w:tabs>
        <w:spacing w:line="194" w:lineRule="exact"/>
        <w:ind w:right="72" w:hanging="360"/>
        <w:rPr>
          <w:rFonts w:ascii="Arial" w:hAnsi="Arial"/>
          <w:color w:val="000000"/>
          <w:spacing w:val="1"/>
          <w:sz w:val="16"/>
          <w:lang w:val="cs-CZ"/>
        </w:rPr>
      </w:pPr>
      <w:r>
        <w:rPr>
          <w:rFonts w:ascii="Arial" w:hAnsi="Arial"/>
          <w:color w:val="000000"/>
          <w:spacing w:val="1"/>
          <w:sz w:val="16"/>
          <w:lang w:val="cs-CZ"/>
        </w:rPr>
        <w:t>Projekt stavebně a výtvarně architektonického řešení fundu expozice s přesným</w:t>
      </w:r>
      <w:r>
        <w:rPr>
          <w:rFonts w:ascii="Arial" w:hAnsi="Arial"/>
          <w:color w:val="000000"/>
          <w:spacing w:val="1"/>
          <w:sz w:val="16"/>
          <w:lang w:val="cs-CZ"/>
        </w:rPr>
        <w:t xml:space="preserve"> situováním </w:t>
      </w:r>
      <w:r>
        <w:rPr>
          <w:rFonts w:ascii="Arial" w:hAnsi="Arial"/>
          <w:color w:val="000000"/>
          <w:spacing w:val="3"/>
          <w:sz w:val="16"/>
          <w:lang w:val="cs-CZ"/>
        </w:rPr>
        <w:t>veškerých prvků expozice (vizualizace, plány, popř. model).</w:t>
      </w:r>
    </w:p>
    <w:p w:rsidR="00534D7C" w:rsidRDefault="000F63A2">
      <w:pPr>
        <w:spacing w:line="191" w:lineRule="exact"/>
        <w:ind w:left="648"/>
        <w:rPr>
          <w:rFonts w:ascii="Arial" w:hAnsi="Arial"/>
          <w:color w:val="000000"/>
          <w:spacing w:val="3"/>
          <w:sz w:val="16"/>
          <w:lang w:val="cs-CZ"/>
        </w:rPr>
      </w:pPr>
      <w:r>
        <w:rPr>
          <w:rFonts w:ascii="Arial" w:hAnsi="Arial"/>
          <w:color w:val="000000"/>
          <w:spacing w:val="3"/>
          <w:sz w:val="16"/>
          <w:lang w:val="cs-CZ"/>
        </w:rPr>
        <w:t>Rozmístění a specifikace AV technologií</w:t>
      </w:r>
    </w:p>
    <w:p w:rsidR="00534D7C" w:rsidRDefault="000F63A2">
      <w:pPr>
        <w:spacing w:line="192" w:lineRule="exact"/>
        <w:ind w:left="648" w:right="72"/>
        <w:rPr>
          <w:rFonts w:ascii="Arial" w:hAnsi="Arial"/>
          <w:color w:val="000000"/>
          <w:spacing w:val="8"/>
          <w:sz w:val="16"/>
          <w:lang w:val="cs-CZ"/>
        </w:rPr>
      </w:pPr>
      <w:r>
        <w:rPr>
          <w:rFonts w:ascii="Arial" w:hAnsi="Arial"/>
          <w:color w:val="000000"/>
          <w:spacing w:val="8"/>
          <w:sz w:val="16"/>
          <w:lang w:val="cs-CZ"/>
        </w:rPr>
        <w:t xml:space="preserve">Specifikace osvětlení výstavních prostorů i jednotlivých exponátů. Přesná technická </w:t>
      </w:r>
      <w:r>
        <w:rPr>
          <w:rFonts w:ascii="Arial" w:hAnsi="Arial"/>
          <w:color w:val="000000"/>
          <w:spacing w:val="3"/>
          <w:sz w:val="16"/>
          <w:lang w:val="cs-CZ"/>
        </w:rPr>
        <w:t>specifikace jednotlivých světelných zdrojů</w:t>
      </w:r>
    </w:p>
    <w:p w:rsidR="00534D7C" w:rsidRDefault="000F63A2">
      <w:pPr>
        <w:numPr>
          <w:ilvl w:val="0"/>
          <w:numId w:val="1"/>
        </w:numPr>
        <w:tabs>
          <w:tab w:val="clear" w:pos="360"/>
          <w:tab w:val="decimal" w:pos="720"/>
        </w:tabs>
        <w:spacing w:line="192" w:lineRule="exact"/>
        <w:ind w:right="72" w:hanging="360"/>
        <w:rPr>
          <w:rFonts w:ascii="Arial" w:hAnsi="Arial"/>
          <w:color w:val="000000"/>
          <w:spacing w:val="1"/>
          <w:sz w:val="16"/>
          <w:lang w:val="cs-CZ"/>
        </w:rPr>
      </w:pPr>
      <w:r>
        <w:rPr>
          <w:rFonts w:ascii="Arial" w:hAnsi="Arial"/>
          <w:color w:val="000000"/>
          <w:spacing w:val="1"/>
          <w:sz w:val="16"/>
          <w:lang w:val="cs-CZ"/>
        </w:rPr>
        <w:t>Výkresovou dokume</w:t>
      </w:r>
      <w:r>
        <w:rPr>
          <w:rFonts w:ascii="Arial" w:hAnsi="Arial"/>
          <w:color w:val="000000"/>
          <w:spacing w:val="1"/>
          <w:sz w:val="16"/>
          <w:lang w:val="cs-CZ"/>
        </w:rPr>
        <w:t xml:space="preserve">ntaci pro výrobu jednotlivých interaktivních prvků a modelů navržených ve </w:t>
      </w:r>
      <w:r>
        <w:rPr>
          <w:rFonts w:ascii="Arial" w:hAnsi="Arial"/>
          <w:color w:val="000000"/>
          <w:spacing w:val="2"/>
          <w:sz w:val="16"/>
          <w:lang w:val="cs-CZ"/>
        </w:rPr>
        <w:t>studii prostorově — výtvarného řešení stálé expozice Technického muzea Pardubického kraje</w:t>
      </w:r>
    </w:p>
    <w:p w:rsidR="00534D7C" w:rsidRDefault="000F63A2">
      <w:pPr>
        <w:numPr>
          <w:ilvl w:val="0"/>
          <w:numId w:val="2"/>
        </w:numPr>
        <w:tabs>
          <w:tab w:val="clear" w:pos="432"/>
          <w:tab w:val="decimal" w:pos="720"/>
        </w:tabs>
        <w:spacing w:line="192" w:lineRule="exact"/>
        <w:ind w:right="360" w:hanging="432"/>
        <w:rPr>
          <w:rFonts w:ascii="Arial" w:hAnsi="Arial"/>
          <w:color w:val="000000"/>
          <w:sz w:val="16"/>
          <w:lang w:val="cs-CZ"/>
        </w:rPr>
      </w:pPr>
      <w:r>
        <w:rPr>
          <w:rFonts w:ascii="Arial" w:hAnsi="Arial"/>
          <w:color w:val="000000"/>
          <w:sz w:val="16"/>
          <w:lang w:val="cs-CZ"/>
        </w:rPr>
        <w:t xml:space="preserve">Konstrukční, designové a materiálové řešení samostatných částí stavby expozice a fundu. </w:t>
      </w:r>
      <w:r>
        <w:rPr>
          <w:rFonts w:ascii="Arial" w:hAnsi="Arial"/>
          <w:color w:val="000000"/>
          <w:spacing w:val="3"/>
          <w:sz w:val="16"/>
          <w:lang w:val="cs-CZ"/>
        </w:rPr>
        <w:t>Barevné a materiálové řešení expozice (plány, vzorky materiálů).</w:t>
      </w:r>
    </w:p>
    <w:p w:rsidR="00534D7C" w:rsidRDefault="000F63A2">
      <w:pPr>
        <w:spacing w:line="194" w:lineRule="exact"/>
        <w:ind w:left="648"/>
        <w:rPr>
          <w:rFonts w:ascii="Arial" w:hAnsi="Arial"/>
          <w:color w:val="000000"/>
          <w:spacing w:val="3"/>
          <w:sz w:val="16"/>
          <w:lang w:val="cs-CZ"/>
        </w:rPr>
      </w:pPr>
      <w:r>
        <w:rPr>
          <w:rFonts w:ascii="Arial" w:hAnsi="Arial"/>
          <w:color w:val="000000"/>
          <w:spacing w:val="3"/>
          <w:sz w:val="16"/>
          <w:lang w:val="cs-CZ"/>
        </w:rPr>
        <w:t>Výkaz výměr (kvalifikovaný odhad nákladů na realizaci expozice).</w:t>
      </w:r>
    </w:p>
    <w:p w:rsidR="00534D7C" w:rsidRDefault="000F63A2">
      <w:pPr>
        <w:spacing w:line="191" w:lineRule="exact"/>
        <w:ind w:left="648" w:right="72"/>
        <w:jc w:val="both"/>
        <w:rPr>
          <w:rFonts w:ascii="Arial" w:hAnsi="Arial"/>
          <w:color w:val="000000"/>
          <w:spacing w:val="3"/>
          <w:sz w:val="16"/>
          <w:lang w:val="cs-CZ"/>
        </w:rPr>
      </w:pPr>
      <w:r>
        <w:rPr>
          <w:rFonts w:ascii="Arial" w:hAnsi="Arial"/>
          <w:color w:val="000000"/>
          <w:spacing w:val="3"/>
          <w:sz w:val="16"/>
          <w:lang w:val="cs-CZ"/>
        </w:rPr>
        <w:t xml:space="preserve">Projekt instalace exponátů expozice, tj. zpracování instalační knihy - lokalizace jednotlivých </w:t>
      </w:r>
      <w:r>
        <w:rPr>
          <w:rFonts w:ascii="Arial" w:hAnsi="Arial"/>
          <w:color w:val="000000"/>
          <w:spacing w:val="1"/>
          <w:sz w:val="16"/>
          <w:lang w:val="cs-CZ"/>
        </w:rPr>
        <w:t xml:space="preserve">exponátů v expozici v půdorysech. Instalační pohledy na jednotlivé panely a vitríny. Technické řešení způsobu instalace jednotlivých exponátů podle pokynů restaurátorů a autorů expozice. </w:t>
      </w:r>
      <w:r>
        <w:rPr>
          <w:rFonts w:ascii="Arial" w:hAnsi="Arial"/>
          <w:color w:val="000000"/>
          <w:sz w:val="16"/>
          <w:lang w:val="cs-CZ"/>
        </w:rPr>
        <w:t xml:space="preserve">Grafické layouty (podklad pro následnou sazbu </w:t>
      </w:r>
      <w:r>
        <w:rPr>
          <w:rFonts w:ascii="Arial" w:hAnsi="Arial"/>
          <w:b/>
          <w:color w:val="000000"/>
          <w:sz w:val="16"/>
          <w:lang w:val="cs-CZ"/>
        </w:rPr>
        <w:t xml:space="preserve">DTP, </w:t>
      </w:r>
      <w:r>
        <w:rPr>
          <w:rFonts w:ascii="Arial" w:hAnsi="Arial"/>
          <w:color w:val="000000"/>
          <w:sz w:val="16"/>
          <w:lang w:val="cs-CZ"/>
        </w:rPr>
        <w:t>výrobu a nákup lic</w:t>
      </w:r>
      <w:r>
        <w:rPr>
          <w:rFonts w:ascii="Arial" w:hAnsi="Arial"/>
          <w:color w:val="000000"/>
          <w:sz w:val="16"/>
          <w:lang w:val="cs-CZ"/>
        </w:rPr>
        <w:t xml:space="preserve">ence vybraného fontu) </w:t>
      </w:r>
      <w:r>
        <w:rPr>
          <w:rFonts w:ascii="Arial" w:hAnsi="Arial"/>
          <w:color w:val="000000"/>
          <w:spacing w:val="12"/>
          <w:sz w:val="16"/>
          <w:lang w:val="cs-CZ"/>
        </w:rPr>
        <w:t xml:space="preserve">veškerých obrazových a textových stěn, panelů a popisek exponátů (s dodanými </w:t>
      </w:r>
      <w:r>
        <w:rPr>
          <w:rFonts w:ascii="Arial" w:hAnsi="Arial"/>
          <w:color w:val="000000"/>
          <w:spacing w:val="3"/>
          <w:sz w:val="16"/>
          <w:lang w:val="cs-CZ"/>
        </w:rPr>
        <w:t>specifikacemi typu barva, rozměry, font apod.)</w:t>
      </w:r>
    </w:p>
    <w:p w:rsidR="00534D7C" w:rsidRDefault="000F63A2">
      <w:pPr>
        <w:spacing w:before="504" w:line="161" w:lineRule="exact"/>
        <w:jc w:val="center"/>
        <w:rPr>
          <w:rFonts w:ascii="Arial" w:hAnsi="Arial"/>
          <w:b/>
          <w:color w:val="000000"/>
          <w:sz w:val="16"/>
          <w:lang w:val="cs-CZ"/>
        </w:rPr>
      </w:pPr>
      <w:r>
        <w:rPr>
          <w:rFonts w:ascii="Arial" w:hAnsi="Arial"/>
          <w:b/>
          <w:color w:val="000000"/>
          <w:sz w:val="16"/>
          <w:lang w:val="cs-CZ"/>
        </w:rPr>
        <w:t>VII.</w:t>
      </w:r>
    </w:p>
    <w:p w:rsidR="00534D7C" w:rsidRDefault="000F63A2">
      <w:pPr>
        <w:spacing w:line="196" w:lineRule="exact"/>
        <w:jc w:val="center"/>
        <w:rPr>
          <w:rFonts w:ascii="Arial" w:hAnsi="Arial"/>
          <w:b/>
          <w:color w:val="000000"/>
          <w:spacing w:val="2"/>
          <w:sz w:val="16"/>
          <w:lang w:val="cs-CZ"/>
        </w:rPr>
      </w:pPr>
      <w:r>
        <w:rPr>
          <w:rFonts w:ascii="Arial" w:hAnsi="Arial"/>
          <w:b/>
          <w:color w:val="000000"/>
          <w:spacing w:val="2"/>
          <w:sz w:val="16"/>
          <w:lang w:val="cs-CZ"/>
        </w:rPr>
        <w:t>Zvláštní ujednání</w:t>
      </w:r>
    </w:p>
    <w:p w:rsidR="00534D7C" w:rsidRDefault="000F63A2">
      <w:pPr>
        <w:spacing w:line="191" w:lineRule="exact"/>
        <w:ind w:left="648" w:right="72"/>
        <w:rPr>
          <w:rFonts w:ascii="Arial" w:hAnsi="Arial"/>
          <w:color w:val="000000"/>
          <w:sz w:val="16"/>
          <w:lang w:val="cs-CZ"/>
        </w:rPr>
      </w:pPr>
      <w:r>
        <w:rPr>
          <w:rFonts w:ascii="Arial" w:hAnsi="Arial"/>
          <w:color w:val="000000"/>
          <w:sz w:val="16"/>
          <w:lang w:val="cs-CZ"/>
        </w:rPr>
        <w:t xml:space="preserve">Koncept studie a podoba expozice Technického muzea Pardubického kraje nesmí být využit </w:t>
      </w:r>
      <w:r>
        <w:rPr>
          <w:rFonts w:ascii="Arial" w:hAnsi="Arial"/>
          <w:color w:val="000000"/>
          <w:spacing w:val="3"/>
          <w:sz w:val="16"/>
          <w:lang w:val="cs-CZ"/>
        </w:rPr>
        <w:t>zhotovitelem při tvorbě jiných expozic pro jiné objednatele</w:t>
      </w:r>
    </w:p>
    <w:p w:rsidR="00534D7C" w:rsidRDefault="000F63A2">
      <w:pPr>
        <w:numPr>
          <w:ilvl w:val="0"/>
          <w:numId w:val="1"/>
        </w:numPr>
        <w:tabs>
          <w:tab w:val="clear" w:pos="360"/>
          <w:tab w:val="decimal" w:pos="648"/>
        </w:tabs>
        <w:spacing w:line="193" w:lineRule="exact"/>
        <w:ind w:left="648" w:right="72" w:hanging="360"/>
        <w:rPr>
          <w:rFonts w:ascii="Arial" w:hAnsi="Arial"/>
          <w:color w:val="000000"/>
          <w:spacing w:val="11"/>
          <w:sz w:val="16"/>
          <w:lang w:val="cs-CZ"/>
        </w:rPr>
      </w:pPr>
      <w:r>
        <w:rPr>
          <w:rFonts w:ascii="Arial" w:hAnsi="Arial"/>
          <w:color w:val="000000"/>
          <w:spacing w:val="11"/>
          <w:sz w:val="16"/>
          <w:lang w:val="cs-CZ"/>
        </w:rPr>
        <w:t xml:space="preserve">Použité prvky v expozici Technického muzea Pardubického kraje - modely a zejména </w:t>
      </w:r>
      <w:r>
        <w:rPr>
          <w:rFonts w:ascii="Arial" w:hAnsi="Arial"/>
          <w:color w:val="000000"/>
          <w:spacing w:val="11"/>
          <w:sz w:val="16"/>
          <w:lang w:val="cs-CZ"/>
        </w:rPr>
        <w:br/>
      </w:r>
      <w:r>
        <w:rPr>
          <w:rFonts w:ascii="Arial" w:hAnsi="Arial"/>
          <w:color w:val="000000"/>
          <w:spacing w:val="3"/>
          <w:sz w:val="16"/>
          <w:lang w:val="cs-CZ"/>
        </w:rPr>
        <w:t>interaktivní prvky - nesmí být použity zhotovitelem v jiných expozicích pro jiné objednatele</w:t>
      </w:r>
    </w:p>
    <w:p w:rsidR="00534D7C" w:rsidRDefault="00534D7C">
      <w:pPr>
        <w:numPr>
          <w:ilvl w:val="0"/>
          <w:numId w:val="3"/>
        </w:numPr>
        <w:tabs>
          <w:tab w:val="clear" w:pos="216"/>
          <w:tab w:val="decimal" w:pos="3960"/>
        </w:tabs>
        <w:spacing w:before="252" w:line="161" w:lineRule="exact"/>
        <w:ind w:left="3744"/>
        <w:rPr>
          <w:rFonts w:ascii="Arial" w:hAnsi="Arial"/>
          <w:b/>
          <w:color w:val="000000"/>
          <w:sz w:val="16"/>
          <w:lang w:val="cs-CZ"/>
        </w:rPr>
      </w:pPr>
    </w:p>
    <w:p w:rsidR="00534D7C" w:rsidRDefault="000F63A2">
      <w:pPr>
        <w:spacing w:line="193" w:lineRule="exact"/>
        <w:jc w:val="center"/>
        <w:rPr>
          <w:rFonts w:ascii="Arial" w:hAnsi="Arial"/>
          <w:b/>
          <w:color w:val="000000"/>
          <w:spacing w:val="2"/>
          <w:sz w:val="16"/>
          <w:lang w:val="cs-CZ"/>
        </w:rPr>
      </w:pPr>
      <w:r>
        <w:rPr>
          <w:rFonts w:ascii="Arial" w:hAnsi="Arial"/>
          <w:b/>
          <w:color w:val="000000"/>
          <w:spacing w:val="2"/>
          <w:sz w:val="16"/>
          <w:lang w:val="cs-CZ"/>
        </w:rPr>
        <w:t>Sankce za nepl</w:t>
      </w:r>
      <w:r>
        <w:rPr>
          <w:rFonts w:ascii="Arial" w:hAnsi="Arial"/>
          <w:b/>
          <w:color w:val="000000"/>
          <w:spacing w:val="2"/>
          <w:sz w:val="16"/>
          <w:lang w:val="cs-CZ"/>
        </w:rPr>
        <w:t>n</w:t>
      </w:r>
      <w:r>
        <w:rPr>
          <w:rFonts w:ascii="Arial" w:hAnsi="Arial"/>
          <w:b/>
          <w:color w:val="000000"/>
          <w:spacing w:val="2"/>
          <w:sz w:val="16"/>
          <w:lang w:val="cs-CZ"/>
        </w:rPr>
        <w:t>ění díla</w:t>
      </w:r>
    </w:p>
    <w:p w:rsidR="00534D7C" w:rsidRDefault="000F63A2">
      <w:pPr>
        <w:spacing w:before="144" w:line="192" w:lineRule="exact"/>
        <w:ind w:right="72"/>
        <w:jc w:val="both"/>
        <w:rPr>
          <w:rFonts w:ascii="Arial" w:hAnsi="Arial"/>
          <w:color w:val="000000"/>
          <w:spacing w:val="2"/>
          <w:sz w:val="16"/>
          <w:lang w:val="cs-CZ"/>
        </w:rPr>
      </w:pPr>
      <w:r>
        <w:rPr>
          <w:rFonts w:ascii="Arial" w:hAnsi="Arial"/>
          <w:color w:val="000000"/>
          <w:spacing w:val="2"/>
          <w:sz w:val="16"/>
          <w:lang w:val="cs-CZ"/>
        </w:rPr>
        <w:t xml:space="preserve">Pokud zhotovitel neprovede dílo v termínu podle bodu IV. této smlouvy, je povinen zaplatit objednateli smluvní pokutu ve výši 0,05 % z ceny díla za každý den prodlení do předání díla. Zaplacením pokuty </w:t>
      </w:r>
      <w:r>
        <w:rPr>
          <w:rFonts w:ascii="Arial" w:hAnsi="Arial"/>
          <w:color w:val="000000"/>
          <w:spacing w:val="3"/>
          <w:sz w:val="16"/>
          <w:lang w:val="cs-CZ"/>
        </w:rPr>
        <w:t>nezaniká právo na náhradu vzniklých škod.</w:t>
      </w:r>
    </w:p>
    <w:p w:rsidR="00534D7C" w:rsidRDefault="00534D7C">
      <w:pPr>
        <w:numPr>
          <w:ilvl w:val="0"/>
          <w:numId w:val="3"/>
        </w:numPr>
        <w:tabs>
          <w:tab w:val="clear" w:pos="216"/>
          <w:tab w:val="decimal" w:pos="3960"/>
        </w:tabs>
        <w:spacing w:before="360" w:line="157" w:lineRule="exact"/>
        <w:ind w:left="3744"/>
        <w:rPr>
          <w:rFonts w:ascii="Arial" w:hAnsi="Arial"/>
          <w:b/>
          <w:color w:val="000000"/>
          <w:sz w:val="16"/>
          <w:lang w:val="cs-CZ"/>
        </w:rPr>
      </w:pPr>
    </w:p>
    <w:p w:rsidR="00534D7C" w:rsidRDefault="000F63A2">
      <w:pPr>
        <w:spacing w:before="36" w:line="163" w:lineRule="exact"/>
        <w:jc w:val="center"/>
        <w:rPr>
          <w:rFonts w:ascii="Arial" w:hAnsi="Arial"/>
          <w:b/>
          <w:color w:val="000000"/>
          <w:spacing w:val="2"/>
          <w:sz w:val="16"/>
          <w:lang w:val="cs-CZ"/>
        </w:rPr>
      </w:pPr>
      <w:r>
        <w:rPr>
          <w:rFonts w:ascii="Arial" w:hAnsi="Arial"/>
          <w:b/>
          <w:color w:val="000000"/>
          <w:spacing w:val="2"/>
          <w:sz w:val="16"/>
          <w:lang w:val="cs-CZ"/>
        </w:rPr>
        <w:t>Př</w:t>
      </w:r>
      <w:r>
        <w:rPr>
          <w:rFonts w:ascii="Arial" w:hAnsi="Arial"/>
          <w:b/>
          <w:color w:val="000000"/>
          <w:spacing w:val="2"/>
          <w:sz w:val="16"/>
          <w:lang w:val="cs-CZ"/>
        </w:rPr>
        <w:t>edání díla</w:t>
      </w:r>
    </w:p>
    <w:p w:rsidR="00534D7C" w:rsidRDefault="000F63A2" w:rsidP="000F63A2">
      <w:pPr>
        <w:spacing w:before="144" w:line="355" w:lineRule="exact"/>
        <w:jc w:val="center"/>
        <w:rPr>
          <w:rFonts w:ascii="Arial" w:hAnsi="Arial"/>
          <w:color w:val="000000"/>
          <w:spacing w:val="7"/>
          <w:sz w:val="16"/>
          <w:lang w:val="cs-CZ"/>
        </w:rPr>
      </w:pPr>
      <w:r>
        <w:pict>
          <v:line id="_x0000_s1026" style="position:absolute;left:0;text-align:left;z-index:251658240;mso-position-horizontal-relative:text;mso-position-vertical-relative:text" from="0,61.65pt" to="365.3pt,61.65pt" strokecolor="#070607" strokeweight=".5pt"/>
        </w:pict>
      </w:r>
      <w:r>
        <w:rPr>
          <w:rFonts w:ascii="Arial" w:hAnsi="Arial"/>
          <w:color w:val="000000"/>
          <w:spacing w:val="7"/>
          <w:sz w:val="16"/>
          <w:lang w:val="cs-CZ"/>
        </w:rPr>
        <w:t>Objednatel si po p</w:t>
      </w:r>
      <w:bookmarkStart w:id="0" w:name="_GoBack"/>
      <w:bookmarkEnd w:id="0"/>
      <w:r>
        <w:rPr>
          <w:rFonts w:ascii="Arial" w:hAnsi="Arial"/>
          <w:color w:val="000000"/>
          <w:spacing w:val="7"/>
          <w:sz w:val="16"/>
          <w:lang w:val="cs-CZ"/>
        </w:rPr>
        <w:t xml:space="preserve">řevzetí vypracované projektové dokumentace dle čl. </w:t>
      </w:r>
      <w:proofErr w:type="spellStart"/>
      <w:r>
        <w:rPr>
          <w:rFonts w:ascii="Arial" w:hAnsi="Arial"/>
          <w:color w:val="000000"/>
          <w:spacing w:val="7"/>
          <w:sz w:val="16"/>
          <w:lang w:val="cs-CZ"/>
        </w:rPr>
        <w:t>Vl</w:t>
      </w:r>
      <w:proofErr w:type="spellEnd"/>
      <w:r>
        <w:rPr>
          <w:rFonts w:ascii="Arial" w:hAnsi="Arial"/>
          <w:color w:val="000000"/>
          <w:spacing w:val="7"/>
          <w:sz w:val="16"/>
          <w:lang w:val="cs-CZ"/>
        </w:rPr>
        <w:t xml:space="preserve">. této smlouvy vyhrazuje </w:t>
      </w:r>
      <w:r>
        <w:rPr>
          <w:rFonts w:ascii="Arial" w:hAnsi="Arial"/>
          <w:color w:val="000000"/>
          <w:spacing w:val="7"/>
          <w:sz w:val="16"/>
          <w:lang w:val="cs-CZ"/>
        </w:rPr>
        <w:br/>
      </w:r>
      <w:r>
        <w:rPr>
          <w:rFonts w:ascii="Arial" w:hAnsi="Arial"/>
          <w:color w:val="000000"/>
          <w:spacing w:val="4"/>
          <w:sz w:val="16"/>
          <w:lang w:val="cs-CZ"/>
        </w:rPr>
        <w:t xml:space="preserve">lhůtu 3 pracovních dnů na odsouhlasení dokumentace. Pokud objednatel vrátí dokumentaci dle čl. </w:t>
      </w:r>
      <w:proofErr w:type="spellStart"/>
      <w:r>
        <w:rPr>
          <w:rFonts w:ascii="Arial" w:hAnsi="Arial"/>
          <w:color w:val="000000"/>
          <w:spacing w:val="4"/>
          <w:sz w:val="16"/>
          <w:lang w:val="cs-CZ"/>
        </w:rPr>
        <w:t>Vl</w:t>
      </w:r>
      <w:proofErr w:type="spellEnd"/>
      <w:r>
        <w:rPr>
          <w:rFonts w:ascii="Arial" w:hAnsi="Arial"/>
          <w:color w:val="000000"/>
          <w:spacing w:val="4"/>
          <w:sz w:val="16"/>
          <w:lang w:val="cs-CZ"/>
        </w:rPr>
        <w:t xml:space="preserve">. </w:t>
      </w:r>
      <w:r>
        <w:rPr>
          <w:rFonts w:ascii="Arial" w:hAnsi="Arial"/>
          <w:color w:val="000000"/>
          <w:spacing w:val="4"/>
          <w:sz w:val="16"/>
          <w:lang w:val="cs-CZ"/>
        </w:rPr>
        <w:br/>
      </w:r>
      <w:r>
        <w:rPr>
          <w:rFonts w:ascii="Arial" w:hAnsi="Arial"/>
          <w:color w:val="000000"/>
          <w:w w:val="95"/>
          <w:sz w:val="15"/>
          <w:lang w:val="cs-CZ"/>
        </w:rPr>
        <w:t>2</w:t>
      </w:r>
    </w:p>
    <w:sectPr w:rsidR="00534D7C">
      <w:pgSz w:w="9104" w:h="13498"/>
      <w:pgMar w:top="460" w:right="643" w:bottom="159" w:left="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725B5"/>
    <w:multiLevelType w:val="multilevel"/>
    <w:tmpl w:val="76F6267E"/>
    <w:lvl w:ilvl="0">
      <w:start w:val="8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6C2DC7"/>
    <w:multiLevelType w:val="multilevel"/>
    <w:tmpl w:val="E6BA1CFE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3110FC"/>
    <w:multiLevelType w:val="multilevel"/>
    <w:tmpl w:val="80BC1D0C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4D7C"/>
    <w:rsid w:val="000F63A2"/>
    <w:rsid w:val="0053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DA9A27"/>
  <w15:docId w15:val="{19C0B8C7-2C42-4CE0-AE09-F630F260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2024-05-29T12:42:00Z</dcterms:created>
  <dcterms:modified xsi:type="dcterms:W3CDTF">2024-05-29T12:43:00Z</dcterms:modified>
</cp:coreProperties>
</file>