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C4C" w:rsidRDefault="00CA6D29">
      <w:pPr>
        <w:spacing w:line="206" w:lineRule="auto"/>
        <w:ind w:left="3024"/>
        <w:rPr>
          <w:rFonts w:ascii="Tahoma" w:hAnsi="Tahoma"/>
          <w:b/>
          <w:color w:val="000000"/>
          <w:spacing w:val="8"/>
          <w:sz w:val="21"/>
          <w:u w:val="single"/>
          <w:lang w:val="cs-CZ"/>
        </w:rPr>
      </w:pPr>
      <w:r>
        <w:rPr>
          <w:rFonts w:ascii="Tahoma" w:hAnsi="Tahoma"/>
          <w:b/>
          <w:color w:val="000000"/>
          <w:spacing w:val="8"/>
          <w:sz w:val="21"/>
          <w:u w:val="single"/>
          <w:lang w:val="cs-CZ"/>
        </w:rPr>
        <w:t xml:space="preserve">Smlouva o dílo </w:t>
      </w:r>
    </w:p>
    <w:p w:rsidR="003D0C4C" w:rsidRDefault="00CA6D29">
      <w:pPr>
        <w:jc w:val="center"/>
        <w:rPr>
          <w:rFonts w:ascii="Arial" w:hAnsi="Arial"/>
          <w:color w:val="000000"/>
          <w:w w:val="105"/>
          <w:sz w:val="16"/>
          <w:lang w:val="cs-CZ"/>
        </w:rPr>
      </w:pPr>
      <w:r>
        <w:rPr>
          <w:rFonts w:ascii="Arial" w:hAnsi="Arial"/>
          <w:color w:val="000000"/>
          <w:w w:val="105"/>
          <w:sz w:val="16"/>
          <w:lang w:val="cs-CZ"/>
        </w:rPr>
        <w:t>kterou uzav</w:t>
      </w:r>
      <w:r>
        <w:rPr>
          <w:rFonts w:ascii="Arial" w:hAnsi="Arial"/>
          <w:color w:val="000000"/>
          <w:w w:val="105"/>
          <w:sz w:val="16"/>
          <w:lang w:val="cs-CZ"/>
        </w:rPr>
        <w:t xml:space="preserve">řely podle </w:t>
      </w:r>
      <w:proofErr w:type="spellStart"/>
      <w:r>
        <w:rPr>
          <w:rFonts w:ascii="Arial" w:hAnsi="Arial"/>
          <w:color w:val="000000"/>
          <w:w w:val="105"/>
          <w:sz w:val="16"/>
          <w:lang w:val="cs-CZ"/>
        </w:rPr>
        <w:t>ust</w:t>
      </w:r>
      <w:proofErr w:type="spellEnd"/>
      <w:r>
        <w:rPr>
          <w:rFonts w:ascii="Arial" w:hAnsi="Arial"/>
          <w:color w:val="000000"/>
          <w:w w:val="105"/>
          <w:sz w:val="16"/>
          <w:lang w:val="cs-CZ"/>
        </w:rPr>
        <w:t xml:space="preserve">. § 2586 a násl. zákona č. 89/2012, občanský zákoník (dále jen „NOZ"), </w:t>
      </w:r>
      <w:r>
        <w:rPr>
          <w:rFonts w:ascii="Arial" w:hAnsi="Arial"/>
          <w:color w:val="000000"/>
          <w:w w:val="105"/>
          <w:sz w:val="16"/>
          <w:lang w:val="cs-CZ"/>
        </w:rPr>
        <w:br/>
        <w:t>následující strany:</w:t>
      </w:r>
    </w:p>
    <w:p w:rsidR="003D0C4C" w:rsidRDefault="00CA6D29">
      <w:pPr>
        <w:spacing w:before="972" w:after="180"/>
        <w:jc w:val="center"/>
        <w:rPr>
          <w:rFonts w:ascii="Verdana" w:hAnsi="Verdana"/>
          <w:b/>
          <w:color w:val="000000"/>
          <w:w w:val="95"/>
          <w:sz w:val="18"/>
          <w:lang w:val="cs-CZ"/>
        </w:rPr>
      </w:pPr>
      <w:r>
        <w:rPr>
          <w:rFonts w:ascii="Verdana" w:hAnsi="Verdana"/>
          <w:b/>
          <w:color w:val="000000"/>
          <w:w w:val="95"/>
          <w:sz w:val="18"/>
          <w:lang w:val="cs-CZ"/>
        </w:rPr>
        <w:t>Smluvní strany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6455"/>
      </w:tblGrid>
      <w:tr w:rsidR="003D0C4C">
        <w:tblPrEx>
          <w:tblCellMar>
            <w:top w:w="0" w:type="dxa"/>
            <w:bottom w:w="0" w:type="dxa"/>
          </w:tblCellMar>
        </w:tblPrEx>
        <w:trPr>
          <w:trHeight w:hRule="exact" w:val="201"/>
        </w:trPr>
        <w:tc>
          <w:tcPr>
            <w:tcW w:w="1145" w:type="dxa"/>
            <w:tcBorders>
              <w:top w:val="none" w:sz="0" w:space="0" w:color="000000"/>
              <w:left w:val="none" w:sz="0" w:space="0" w:color="000000"/>
              <w:bottom w:val="single" w:sz="7" w:space="0" w:color="010503"/>
              <w:right w:val="none" w:sz="0" w:space="0" w:color="000000"/>
            </w:tcBorders>
            <w:vAlign w:val="center"/>
          </w:tcPr>
          <w:p w:rsidR="003D0C4C" w:rsidRDefault="00CA6D29">
            <w:pPr>
              <w:jc w:val="center"/>
              <w:rPr>
                <w:rFonts w:ascii="Verdana" w:hAnsi="Verdana"/>
                <w:b/>
                <w:color w:val="000000"/>
                <w:spacing w:val="-4"/>
                <w:w w:val="95"/>
                <w:sz w:val="18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w w:val="95"/>
                <w:sz w:val="18"/>
                <w:lang w:val="cs-CZ"/>
              </w:rPr>
              <w:t>Objednatel:</w:t>
            </w:r>
          </w:p>
        </w:tc>
        <w:tc>
          <w:tcPr>
            <w:tcW w:w="645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0C4C" w:rsidRDefault="00CA6D29">
            <w:pPr>
              <w:ind w:left="1284"/>
              <w:rPr>
                <w:rFonts w:ascii="Verdana" w:hAnsi="Verdana"/>
                <w:b/>
                <w:color w:val="000000"/>
                <w:w w:val="95"/>
                <w:sz w:val="18"/>
                <w:lang w:val="cs-CZ"/>
              </w:rPr>
            </w:pPr>
            <w:r>
              <w:rPr>
                <w:rFonts w:ascii="Verdana" w:hAnsi="Verdana"/>
                <w:b/>
                <w:color w:val="000000"/>
                <w:w w:val="95"/>
                <w:sz w:val="18"/>
                <w:lang w:val="cs-CZ"/>
              </w:rPr>
              <w:t>Regionální muzeum ve Vysokém Mýtě</w:t>
            </w:r>
          </w:p>
          <w:p w:rsidR="003D0C4C" w:rsidRDefault="00CA6D29">
            <w:pPr>
              <w:ind w:left="1260" w:right="576"/>
              <w:rPr>
                <w:rFonts w:ascii="Arial" w:hAnsi="Arial"/>
                <w:color w:val="000000"/>
                <w:spacing w:val="-1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spacing w:val="-1"/>
                <w:w w:val="105"/>
                <w:sz w:val="19"/>
                <w:lang w:val="cs-CZ"/>
              </w:rPr>
              <w:t xml:space="preserve">se sídlem: A. V. Šembery 125, 566 01 Vysoké Mýto </w:t>
            </w:r>
            <w:r>
              <w:rPr>
                <w:rFonts w:ascii="Arial" w:hAnsi="Arial"/>
                <w:color w:val="000000"/>
                <w:spacing w:val="-2"/>
                <w:w w:val="105"/>
                <w:sz w:val="19"/>
                <w:lang w:val="cs-CZ"/>
              </w:rPr>
              <w:t>I</w:t>
            </w:r>
            <w:r>
              <w:rPr>
                <w:rFonts w:ascii="Arial" w:hAnsi="Arial"/>
                <w:color w:val="000000"/>
                <w:spacing w:val="-2"/>
                <w:w w:val="105"/>
                <w:sz w:val="19"/>
                <w:lang w:val="cs-CZ"/>
              </w:rPr>
              <w:t>Č: 00 372 331</w:t>
            </w:r>
          </w:p>
          <w:p w:rsidR="003D0C4C" w:rsidRDefault="00CA6D29">
            <w:pPr>
              <w:ind w:left="1284"/>
              <w:rPr>
                <w:rFonts w:ascii="Arial" w:hAnsi="Arial"/>
                <w:color w:val="000000"/>
                <w:spacing w:val="1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spacing w:val="1"/>
                <w:w w:val="105"/>
                <w:sz w:val="19"/>
                <w:lang w:val="cs-CZ"/>
              </w:rPr>
              <w:t>Zastoupené: Mgr. Jiřím Junkem, ředitelem muzea</w:t>
            </w:r>
          </w:p>
        </w:tc>
      </w:tr>
      <w:tr w:rsidR="003D0C4C">
        <w:tblPrEx>
          <w:tblCellMar>
            <w:top w:w="0" w:type="dxa"/>
            <w:bottom w:w="0" w:type="dxa"/>
          </w:tblCellMar>
        </w:tblPrEx>
        <w:trPr>
          <w:trHeight w:hRule="exact" w:val="711"/>
        </w:trPr>
        <w:tc>
          <w:tcPr>
            <w:tcW w:w="1145" w:type="dxa"/>
            <w:tcBorders>
              <w:top w:val="single" w:sz="7" w:space="0" w:color="010503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0C4C" w:rsidRDefault="003D0C4C"/>
        </w:tc>
        <w:tc>
          <w:tcPr>
            <w:tcW w:w="645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D0C4C" w:rsidRDefault="003D0C4C"/>
        </w:tc>
      </w:tr>
    </w:tbl>
    <w:p w:rsidR="003D0C4C" w:rsidRDefault="003D0C4C">
      <w:pPr>
        <w:spacing w:after="268" w:line="20" w:lineRule="exact"/>
      </w:pPr>
    </w:p>
    <w:p w:rsidR="003D0C4C" w:rsidRDefault="00CA6D29">
      <w:pPr>
        <w:spacing w:line="151" w:lineRule="exact"/>
        <w:ind w:left="3744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>a</w:t>
      </w:r>
    </w:p>
    <w:p w:rsidR="003D0C4C" w:rsidRDefault="00CA6D29">
      <w:pPr>
        <w:tabs>
          <w:tab w:val="right" w:pos="4205"/>
        </w:tabs>
        <w:spacing w:before="252" w:line="204" w:lineRule="auto"/>
        <w:rPr>
          <w:rFonts w:ascii="Tahoma" w:hAnsi="Tahoma"/>
          <w:b/>
          <w:color w:val="000000"/>
          <w:spacing w:val="-4"/>
          <w:sz w:val="18"/>
          <w:u w:val="single"/>
          <w:lang w:val="cs-CZ"/>
        </w:rPr>
      </w:pPr>
      <w:r>
        <w:rPr>
          <w:rFonts w:ascii="Tahoma" w:hAnsi="Tahoma"/>
          <w:b/>
          <w:color w:val="000000"/>
          <w:spacing w:val="-4"/>
          <w:sz w:val="18"/>
          <w:u w:val="single"/>
          <w:lang w:val="cs-CZ"/>
        </w:rPr>
        <w:t xml:space="preserve">Zhotovitel: </w:t>
      </w:r>
      <w:r>
        <w:rPr>
          <w:rFonts w:ascii="Tahoma" w:hAnsi="Tahoma"/>
          <w:b/>
          <w:color w:val="000000"/>
          <w:spacing w:val="-4"/>
          <w:sz w:val="18"/>
          <w:u w:val="single"/>
          <w:lang w:val="cs-CZ"/>
        </w:rPr>
        <w:tab/>
      </w:r>
      <w:r>
        <w:rPr>
          <w:rFonts w:ascii="Verdana" w:hAnsi="Verdana"/>
          <w:b/>
          <w:color w:val="000000"/>
          <w:w w:val="95"/>
          <w:sz w:val="18"/>
          <w:lang w:val="cs-CZ"/>
        </w:rPr>
        <w:t>ROBUST architekti</w:t>
      </w:r>
    </w:p>
    <w:p w:rsidR="003D0C4C" w:rsidRDefault="00CA6D29">
      <w:pPr>
        <w:spacing w:before="36"/>
        <w:ind w:left="2376" w:right="1008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>se sídlem: Resslova 1762/28, 288 02 Nymburk IČ: 73080454</w:t>
      </w:r>
    </w:p>
    <w:p w:rsidR="003D0C4C" w:rsidRDefault="00CA6D29">
      <w:pPr>
        <w:spacing w:before="36"/>
        <w:ind w:left="2376"/>
        <w:rPr>
          <w:rFonts w:ascii="Arial" w:hAnsi="Arial"/>
          <w:color w:val="000000"/>
          <w:spacing w:val="1"/>
          <w:w w:val="105"/>
          <w:sz w:val="19"/>
          <w:lang w:val="cs-CZ"/>
        </w:rPr>
      </w:pPr>
      <w:r>
        <w:rPr>
          <w:rFonts w:ascii="Arial" w:hAnsi="Arial"/>
          <w:color w:val="000000"/>
          <w:spacing w:val="1"/>
          <w:w w:val="105"/>
          <w:sz w:val="19"/>
          <w:lang w:val="cs-CZ"/>
        </w:rPr>
        <w:t xml:space="preserve">Zastoupené: </w:t>
      </w:r>
      <w:proofErr w:type="spellStart"/>
      <w:proofErr w:type="gramStart"/>
      <w:r>
        <w:rPr>
          <w:rFonts w:ascii="Arial" w:hAnsi="Arial"/>
          <w:color w:val="000000"/>
          <w:spacing w:val="1"/>
          <w:w w:val="105"/>
          <w:sz w:val="19"/>
          <w:lang w:val="cs-CZ"/>
        </w:rPr>
        <w:t>Ing.arch</w:t>
      </w:r>
      <w:proofErr w:type="spellEnd"/>
      <w:r>
        <w:rPr>
          <w:rFonts w:ascii="Arial" w:hAnsi="Arial"/>
          <w:color w:val="000000"/>
          <w:spacing w:val="1"/>
          <w:w w:val="105"/>
          <w:sz w:val="19"/>
          <w:lang w:val="cs-CZ"/>
        </w:rPr>
        <w:t>.</w:t>
      </w:r>
      <w:proofErr w:type="gramEnd"/>
      <w:r>
        <w:rPr>
          <w:rFonts w:ascii="Arial" w:hAnsi="Arial"/>
          <w:color w:val="000000"/>
          <w:spacing w:val="1"/>
          <w:w w:val="105"/>
          <w:sz w:val="19"/>
          <w:lang w:val="cs-CZ"/>
        </w:rPr>
        <w:t xml:space="preserve"> Robert </w:t>
      </w:r>
      <w:proofErr w:type="spellStart"/>
      <w:r>
        <w:rPr>
          <w:rFonts w:ascii="Arial" w:hAnsi="Arial"/>
          <w:color w:val="000000"/>
          <w:spacing w:val="1"/>
          <w:w w:val="105"/>
          <w:sz w:val="19"/>
          <w:lang w:val="cs-CZ"/>
        </w:rPr>
        <w:t>Damec</w:t>
      </w:r>
      <w:proofErr w:type="spellEnd"/>
    </w:p>
    <w:p w:rsidR="003D0C4C" w:rsidRDefault="00CA6D29">
      <w:pPr>
        <w:spacing w:before="1368" w:line="266" w:lineRule="auto"/>
        <w:ind w:left="3096"/>
        <w:rPr>
          <w:rFonts w:ascii="Verdana" w:hAnsi="Verdana"/>
          <w:b/>
          <w:color w:val="000000"/>
          <w:sz w:val="14"/>
          <w:lang w:val="cs-CZ"/>
        </w:rPr>
      </w:pPr>
      <w:r>
        <w:rPr>
          <w:rFonts w:ascii="Verdana" w:hAnsi="Verdana"/>
          <w:b/>
          <w:color w:val="000000"/>
          <w:sz w:val="14"/>
          <w:lang w:val="cs-CZ"/>
        </w:rPr>
        <w:t>Předmět smlouvy</w:t>
      </w:r>
    </w:p>
    <w:p w:rsidR="003D0C4C" w:rsidRDefault="00CA6D29">
      <w:pPr>
        <w:spacing w:before="396" w:line="271" w:lineRule="auto"/>
        <w:ind w:left="1008"/>
        <w:rPr>
          <w:rFonts w:ascii="Verdana" w:hAnsi="Verdana"/>
          <w:b/>
          <w:color w:val="000000"/>
          <w:spacing w:val="2"/>
          <w:sz w:val="14"/>
          <w:lang w:val="cs-CZ"/>
        </w:rPr>
      </w:pPr>
      <w:r>
        <w:rPr>
          <w:rFonts w:ascii="Verdana" w:hAnsi="Verdana"/>
          <w:b/>
          <w:color w:val="000000"/>
          <w:spacing w:val="2"/>
          <w:sz w:val="14"/>
          <w:lang w:val="cs-CZ"/>
        </w:rPr>
        <w:t>Projektová dokumentace expozice Technické muzeum Pardubického kraje</w:t>
      </w:r>
    </w:p>
    <w:p w:rsidR="003D0C4C" w:rsidRDefault="00CA6D29">
      <w:pPr>
        <w:numPr>
          <w:ilvl w:val="0"/>
          <w:numId w:val="1"/>
        </w:numPr>
        <w:tabs>
          <w:tab w:val="clear" w:pos="144"/>
          <w:tab w:val="decimal" w:pos="3960"/>
        </w:tabs>
        <w:spacing w:before="540" w:line="268" w:lineRule="auto"/>
        <w:ind w:left="3456" w:right="3384" w:firstLine="360"/>
        <w:rPr>
          <w:rFonts w:ascii="Tahoma" w:hAnsi="Tahoma"/>
          <w:color w:val="000000"/>
          <w:w w:val="70"/>
          <w:sz w:val="15"/>
          <w:lang w:val="cs-CZ"/>
        </w:rPr>
      </w:pPr>
      <w:r>
        <w:rPr>
          <w:rFonts w:ascii="Tahoma" w:hAnsi="Tahoma"/>
          <w:color w:val="000000"/>
          <w:w w:val="70"/>
          <w:sz w:val="15"/>
          <w:lang w:val="cs-CZ"/>
        </w:rPr>
        <w:t xml:space="preserve"> </w:t>
      </w:r>
      <w:r>
        <w:rPr>
          <w:rFonts w:ascii="Verdana" w:hAnsi="Verdana"/>
          <w:b/>
          <w:color w:val="000000"/>
          <w:spacing w:val="-1"/>
          <w:sz w:val="14"/>
          <w:lang w:val="cs-CZ"/>
        </w:rPr>
        <w:t>Cena díla</w:t>
      </w:r>
    </w:p>
    <w:p w:rsidR="003D0C4C" w:rsidRDefault="00CA6D29">
      <w:pPr>
        <w:spacing w:before="216"/>
        <w:jc w:val="center"/>
        <w:rPr>
          <w:rFonts w:ascii="Arial" w:hAnsi="Arial"/>
          <w:color w:val="000000"/>
          <w:w w:val="105"/>
          <w:sz w:val="16"/>
          <w:lang w:val="cs-CZ"/>
        </w:rPr>
      </w:pPr>
      <w:r>
        <w:rPr>
          <w:rFonts w:ascii="Arial" w:hAnsi="Arial"/>
          <w:color w:val="000000"/>
          <w:w w:val="105"/>
          <w:sz w:val="16"/>
          <w:lang w:val="cs-CZ"/>
        </w:rPr>
        <w:t xml:space="preserve">Na základě cenové nabídky se zhotovitel a objednatel dohodli na ceně díla 990 000,-Kč včetně </w:t>
      </w:r>
      <w:r>
        <w:rPr>
          <w:rFonts w:ascii="Verdana" w:hAnsi="Verdana"/>
          <w:b/>
          <w:color w:val="000000"/>
          <w:sz w:val="14"/>
          <w:lang w:val="cs-CZ"/>
        </w:rPr>
        <w:t xml:space="preserve">DPH. </w:t>
      </w:r>
      <w:r>
        <w:rPr>
          <w:rFonts w:ascii="Verdana" w:hAnsi="Verdana"/>
          <w:b/>
          <w:color w:val="000000"/>
          <w:sz w:val="14"/>
          <w:lang w:val="cs-CZ"/>
        </w:rPr>
        <w:br/>
      </w:r>
      <w:r>
        <w:rPr>
          <w:rFonts w:ascii="Arial" w:hAnsi="Arial"/>
          <w:color w:val="000000"/>
          <w:w w:val="105"/>
          <w:sz w:val="16"/>
          <w:lang w:val="cs-CZ"/>
        </w:rPr>
        <w:t>Cenová nabídka je součástí smlouvy jako příloha č. 1</w:t>
      </w:r>
    </w:p>
    <w:p w:rsidR="003D0C4C" w:rsidRDefault="00CA6D29">
      <w:pPr>
        <w:numPr>
          <w:ilvl w:val="0"/>
          <w:numId w:val="1"/>
        </w:numPr>
        <w:tabs>
          <w:tab w:val="clear" w:pos="144"/>
          <w:tab w:val="decimal" w:pos="3960"/>
        </w:tabs>
        <w:spacing w:before="396" w:line="271" w:lineRule="auto"/>
        <w:ind w:left="3384" w:right="3312" w:firstLine="432"/>
        <w:rPr>
          <w:rFonts w:ascii="Verdana" w:hAnsi="Verdana"/>
          <w:b/>
          <w:color w:val="000000"/>
          <w:sz w:val="14"/>
          <w:lang w:val="cs-CZ"/>
        </w:rPr>
      </w:pPr>
      <w:r>
        <w:rPr>
          <w:rFonts w:ascii="Verdana" w:hAnsi="Verdana"/>
          <w:b/>
          <w:color w:val="000000"/>
          <w:sz w:val="14"/>
          <w:lang w:val="cs-CZ"/>
        </w:rPr>
        <w:t xml:space="preserve"> </w:t>
      </w:r>
      <w:r>
        <w:rPr>
          <w:rFonts w:ascii="Verdana" w:hAnsi="Verdana"/>
          <w:b/>
          <w:color w:val="000000"/>
          <w:spacing w:val="2"/>
          <w:sz w:val="14"/>
          <w:lang w:val="cs-CZ"/>
        </w:rPr>
        <w:t>Čas pl</w:t>
      </w:r>
      <w:r>
        <w:rPr>
          <w:rFonts w:ascii="Verdana" w:hAnsi="Verdana"/>
          <w:b/>
          <w:color w:val="000000"/>
          <w:spacing w:val="2"/>
          <w:sz w:val="14"/>
          <w:lang w:val="cs-CZ"/>
        </w:rPr>
        <w:t>nění</w:t>
      </w:r>
    </w:p>
    <w:p w:rsidR="003D0C4C" w:rsidRDefault="00CA6D29">
      <w:pPr>
        <w:spacing w:before="180"/>
        <w:ind w:right="72"/>
        <w:jc w:val="right"/>
        <w:rPr>
          <w:rFonts w:ascii="Arial" w:hAnsi="Arial"/>
          <w:color w:val="000000"/>
          <w:w w:val="105"/>
          <w:sz w:val="16"/>
          <w:lang w:val="cs-CZ"/>
        </w:rPr>
      </w:pPr>
      <w:r>
        <w:rPr>
          <w:rFonts w:ascii="Arial" w:hAnsi="Arial"/>
          <w:color w:val="000000"/>
          <w:w w:val="105"/>
          <w:sz w:val="16"/>
          <w:lang w:val="cs-CZ"/>
        </w:rPr>
        <w:t>Dílo v rozsahu a za podmínek dle této smlouvy dokončí zhotovitel nejpozději do 15. 10. 2024.</w:t>
      </w:r>
    </w:p>
    <w:p w:rsidR="003D0C4C" w:rsidRDefault="003D0C4C">
      <w:pPr>
        <w:numPr>
          <w:ilvl w:val="0"/>
          <w:numId w:val="1"/>
        </w:numPr>
        <w:tabs>
          <w:tab w:val="clear" w:pos="144"/>
          <w:tab w:val="decimal" w:pos="3960"/>
        </w:tabs>
        <w:spacing w:before="432" w:line="216" w:lineRule="auto"/>
        <w:ind w:left="3456" w:firstLine="360"/>
        <w:rPr>
          <w:rFonts w:ascii="Verdana" w:hAnsi="Verdana"/>
          <w:b/>
          <w:color w:val="000000"/>
          <w:sz w:val="14"/>
          <w:lang w:val="cs-CZ"/>
        </w:rPr>
      </w:pPr>
    </w:p>
    <w:p w:rsidR="003D0C4C" w:rsidRDefault="00CA6D29">
      <w:pPr>
        <w:jc w:val="center"/>
        <w:rPr>
          <w:rFonts w:ascii="Verdana" w:hAnsi="Verdana"/>
          <w:b/>
          <w:color w:val="000000"/>
          <w:sz w:val="14"/>
          <w:lang w:val="cs-CZ"/>
        </w:rPr>
      </w:pPr>
      <w:r>
        <w:rPr>
          <w:rFonts w:ascii="Verdana" w:hAnsi="Verdana"/>
          <w:b/>
          <w:color w:val="000000"/>
          <w:sz w:val="14"/>
          <w:lang w:val="cs-CZ"/>
        </w:rPr>
        <w:t>Místo pln</w:t>
      </w:r>
      <w:r>
        <w:rPr>
          <w:rFonts w:ascii="Verdana" w:hAnsi="Verdana"/>
          <w:b/>
          <w:color w:val="000000"/>
          <w:sz w:val="14"/>
          <w:lang w:val="cs-CZ"/>
        </w:rPr>
        <w:t>ění</w:t>
      </w:r>
    </w:p>
    <w:p w:rsidR="003D0C4C" w:rsidRDefault="00CA6D29">
      <w:pPr>
        <w:spacing w:before="36"/>
        <w:jc w:val="center"/>
        <w:rPr>
          <w:rFonts w:ascii="Arial" w:hAnsi="Arial"/>
          <w:color w:val="000000"/>
          <w:w w:val="105"/>
          <w:sz w:val="16"/>
          <w:lang w:val="cs-CZ"/>
        </w:rPr>
      </w:pPr>
      <w:r>
        <w:rPr>
          <w:rFonts w:ascii="Arial" w:hAnsi="Arial"/>
          <w:color w:val="000000"/>
          <w:w w:val="105"/>
          <w:sz w:val="16"/>
          <w:lang w:val="cs-CZ"/>
        </w:rPr>
        <w:t>Místem pln</w:t>
      </w:r>
      <w:r>
        <w:rPr>
          <w:rFonts w:ascii="Arial" w:hAnsi="Arial"/>
          <w:color w:val="000000"/>
          <w:w w:val="105"/>
          <w:sz w:val="16"/>
          <w:lang w:val="cs-CZ"/>
        </w:rPr>
        <w:t xml:space="preserve">ění díla je ateliér zhotovitele. Místem předání díla je Regionální muzeum ve Vysokém Mýtě, </w:t>
      </w:r>
      <w:r>
        <w:rPr>
          <w:rFonts w:ascii="Arial" w:hAnsi="Arial"/>
          <w:color w:val="000000"/>
          <w:w w:val="105"/>
          <w:sz w:val="16"/>
          <w:lang w:val="cs-CZ"/>
        </w:rPr>
        <w:br/>
        <w:t>A. V. Šembery 125, Vysoké Mýto</w:t>
      </w:r>
    </w:p>
    <w:p w:rsidR="003D0C4C" w:rsidRDefault="00CA6D29">
      <w:pPr>
        <w:spacing w:before="900" w:line="206" w:lineRule="auto"/>
        <w:ind w:right="36"/>
        <w:jc w:val="right"/>
        <w:rPr>
          <w:rFonts w:ascii="Arial" w:hAnsi="Arial"/>
          <w:color w:val="000000"/>
          <w:w w:val="75"/>
          <w:sz w:val="15"/>
          <w:lang w:val="cs-CZ"/>
        </w:rPr>
      </w:pPr>
      <w:bookmarkStart w:id="0" w:name="_GoBack"/>
      <w:bookmarkEnd w:id="0"/>
      <w:r>
        <w:pict>
          <v:line id="_x0000_s1026" style="position:absolute;left:0;text-align:left;z-index:251657728;mso-position-horizontal-relative:text;mso-position-vertical-relative:text" from="0,53.65pt" to="364.85pt,53.65pt" strokecolor="#020705" strokeweight=".5pt"/>
        </w:pict>
      </w:r>
      <w:r>
        <w:rPr>
          <w:rFonts w:ascii="Arial" w:hAnsi="Arial"/>
          <w:color w:val="000000"/>
          <w:w w:val="75"/>
          <w:sz w:val="15"/>
          <w:lang w:val="cs-CZ"/>
        </w:rPr>
        <w:t>1</w:t>
      </w:r>
    </w:p>
    <w:sectPr w:rsidR="003D0C4C">
      <w:pgSz w:w="10021" w:h="14173"/>
      <w:pgMar w:top="1600" w:right="1157" w:bottom="563" w:left="120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368E"/>
    <w:multiLevelType w:val="multilevel"/>
    <w:tmpl w:val="59C8D26C"/>
    <w:lvl w:ilvl="0">
      <w:start w:val="3"/>
      <w:numFmt w:val="upperRoman"/>
      <w:lvlText w:val="%1."/>
      <w:lvlJc w:val="left"/>
      <w:pPr>
        <w:tabs>
          <w:tab w:val="decimal" w:pos="144"/>
        </w:tabs>
        <w:ind w:left="720"/>
      </w:pPr>
      <w:rPr>
        <w:rFonts w:ascii="Tahoma" w:hAnsi="Tahoma"/>
        <w:strike w:val="0"/>
        <w:color w:val="000000"/>
        <w:spacing w:val="0"/>
        <w:w w:val="70"/>
        <w:sz w:val="15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0C4C"/>
    <w:rsid w:val="003D0C4C"/>
    <w:rsid w:val="00CA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B1F0FC"/>
  <w15:docId w15:val="{7DBA4784-DE80-4B6E-9218-4E3BC3F7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802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Stepan</cp:lastModifiedBy>
  <cp:revision>2</cp:revision>
  <dcterms:created xsi:type="dcterms:W3CDTF">2024-05-29T12:40:00Z</dcterms:created>
  <dcterms:modified xsi:type="dcterms:W3CDTF">2024-05-29T12:41:00Z</dcterms:modified>
</cp:coreProperties>
</file>