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0D8FB" w14:textId="77777777" w:rsidR="00B412CF" w:rsidRDefault="005C08E8">
      <w:pPr>
        <w:pStyle w:val="Nzev"/>
        <w:rPr>
          <w:color w:val="000000"/>
          <w:sz w:val="28"/>
          <w:szCs w:val="28"/>
        </w:rPr>
      </w:pPr>
      <w:bookmarkStart w:id="0" w:name="_gjdgxs" w:colFirst="0" w:colLast="0"/>
      <w:bookmarkEnd w:id="0"/>
      <w:r>
        <w:rPr>
          <w:color w:val="000000"/>
          <w:sz w:val="28"/>
          <w:szCs w:val="28"/>
        </w:rPr>
        <w:t>Servisní smlouva</w:t>
      </w:r>
    </w:p>
    <w:p w14:paraId="4AD0F58B" w14:textId="77777777" w:rsidR="00B412CF" w:rsidRDefault="005C08E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65FB0220" w14:textId="77777777" w:rsidR="0040421D" w:rsidRPr="009A050A" w:rsidRDefault="0040421D" w:rsidP="0040421D">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Knihovna města Ostravy, příspěvková organizace</w:t>
      </w:r>
    </w:p>
    <w:p w14:paraId="698D671B" w14:textId="77777777" w:rsidR="0040421D" w:rsidRPr="009A050A" w:rsidRDefault="0040421D" w:rsidP="00404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 xml:space="preserve">se </w:t>
      </w:r>
      <w:proofErr w:type="gramStart"/>
      <w:r w:rsidRPr="009A050A">
        <w:rPr>
          <w:rFonts w:ascii="Georgia" w:eastAsia="Georgia" w:hAnsi="Georgia" w:cs="Georgia"/>
          <w:sz w:val="24"/>
          <w:szCs w:val="24"/>
        </w:rPr>
        <w:t xml:space="preserve">sídlem </w:t>
      </w:r>
      <w:r>
        <w:rPr>
          <w:rFonts w:ascii="Georgia" w:eastAsia="Georgia" w:hAnsi="Georgia" w:cs="Georgia"/>
          <w:sz w:val="24"/>
          <w:szCs w:val="24"/>
        </w:rPr>
        <w:t>:</w:t>
      </w:r>
      <w:proofErr w:type="gramEnd"/>
      <w:r>
        <w:rPr>
          <w:rFonts w:ascii="Georgia" w:eastAsia="Georgia" w:hAnsi="Georgia" w:cs="Georgia"/>
          <w:sz w:val="24"/>
          <w:szCs w:val="24"/>
        </w:rPr>
        <w:t xml:space="preserve"> 28. října 289/2, 702 00 Ostrava</w:t>
      </w:r>
    </w:p>
    <w:p w14:paraId="70B95CB5" w14:textId="77777777" w:rsidR="0040421D" w:rsidRPr="009A050A" w:rsidRDefault="0040421D" w:rsidP="00404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 xml:space="preserve">IČ: </w:t>
      </w:r>
      <w:r>
        <w:rPr>
          <w:rFonts w:ascii="Georgia" w:eastAsia="Georgia" w:hAnsi="Georgia" w:cs="Georgia"/>
          <w:sz w:val="24"/>
          <w:szCs w:val="24"/>
        </w:rPr>
        <w:t>00097586</w:t>
      </w:r>
    </w:p>
    <w:p w14:paraId="12268D28" w14:textId="77777777" w:rsidR="0040421D" w:rsidRPr="009A050A" w:rsidRDefault="0040421D" w:rsidP="00404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 xml:space="preserve">DIČ: </w:t>
      </w:r>
      <w:r>
        <w:rPr>
          <w:rFonts w:ascii="Georgia" w:eastAsia="Georgia" w:hAnsi="Georgia" w:cs="Georgia"/>
          <w:sz w:val="24"/>
          <w:szCs w:val="24"/>
        </w:rPr>
        <w:t>CZ00097586 (neplátce DPH)</w:t>
      </w:r>
    </w:p>
    <w:p w14:paraId="6C0205AE" w14:textId="77777777" w:rsidR="0040421D" w:rsidRDefault="0040421D" w:rsidP="0040421D">
      <w:pPr>
        <w:shd w:val="clear" w:color="auto" w:fill="FFFFFF"/>
        <w:spacing w:after="0" w:line="240" w:lineRule="auto"/>
        <w:ind w:left="1428" w:hanging="708"/>
        <w:rPr>
          <w:rFonts w:ascii="Georgia" w:eastAsia="Georgia" w:hAnsi="Georgia" w:cs="Georgia"/>
          <w:sz w:val="24"/>
          <w:szCs w:val="24"/>
        </w:rPr>
      </w:pPr>
      <w:r w:rsidRPr="009A050A">
        <w:rPr>
          <w:rFonts w:ascii="Georgia" w:eastAsia="Georgia" w:hAnsi="Georgia" w:cs="Georgia"/>
          <w:sz w:val="24"/>
          <w:szCs w:val="24"/>
        </w:rPr>
        <w:t>Zastoupen</w:t>
      </w:r>
      <w:r>
        <w:rPr>
          <w:rFonts w:ascii="Georgia" w:eastAsia="Georgia" w:hAnsi="Georgia" w:cs="Georgia"/>
          <w:sz w:val="24"/>
          <w:szCs w:val="24"/>
        </w:rPr>
        <w:t>: Mgr. Irenou Šťastnou, ředitelkou</w:t>
      </w:r>
    </w:p>
    <w:p w14:paraId="24A0CF5C" w14:textId="77777777" w:rsidR="0040421D" w:rsidRDefault="0040421D" w:rsidP="0040421D">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4EBA1ADC" w14:textId="77777777" w:rsidR="00B412CF" w:rsidRDefault="005C08E8">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54A549E7" w14:textId="77777777" w:rsidR="00B412CF" w:rsidRDefault="00B412CF">
      <w:pPr>
        <w:shd w:val="clear" w:color="auto" w:fill="FFFFFF"/>
        <w:spacing w:after="0" w:line="240" w:lineRule="auto"/>
        <w:rPr>
          <w:rFonts w:ascii="Georgia" w:eastAsia="Georgia" w:hAnsi="Georgia" w:cs="Georgia"/>
          <w:sz w:val="20"/>
          <w:szCs w:val="20"/>
        </w:rPr>
      </w:pPr>
    </w:p>
    <w:p w14:paraId="641116E8" w14:textId="77777777" w:rsidR="00B412CF" w:rsidRDefault="005C08E8">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14:paraId="7EA8A303" w14:textId="77777777" w:rsidR="00B412CF" w:rsidRDefault="005C08E8">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2682970A" w14:textId="77777777" w:rsidR="00B412CF" w:rsidRDefault="005C08E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602 00, Pošta </w:t>
      </w:r>
      <w:proofErr w:type="gramStart"/>
      <w:r>
        <w:rPr>
          <w:rFonts w:ascii="Georgia" w:eastAsia="Georgia" w:hAnsi="Georgia" w:cs="Georgia"/>
          <w:sz w:val="24"/>
          <w:szCs w:val="24"/>
        </w:rPr>
        <w:t>na :</w:t>
      </w:r>
      <w:proofErr w:type="gramEnd"/>
      <w:r>
        <w:rPr>
          <w:rFonts w:ascii="Georgia" w:eastAsia="Georgia" w:hAnsi="Georgia" w:cs="Georgia"/>
          <w:sz w:val="24"/>
          <w:szCs w:val="24"/>
        </w:rPr>
        <w:t xml:space="preserve"> Tomkova 2099, 390 01 Tábor</w:t>
      </w:r>
    </w:p>
    <w:p w14:paraId="7AE9124D" w14:textId="77777777" w:rsidR="00B412CF" w:rsidRDefault="005C08E8">
      <w:pPr>
        <w:shd w:val="clear" w:color="auto" w:fill="FFFFFF"/>
        <w:spacing w:after="0" w:line="240" w:lineRule="auto"/>
        <w:ind w:left="1428" w:hanging="708"/>
        <w:rPr>
          <w:rFonts w:ascii="Georgia" w:eastAsia="Georgia" w:hAnsi="Georgia" w:cs="Georgia"/>
          <w:sz w:val="24"/>
          <w:szCs w:val="24"/>
          <w:vertAlign w:val="subscript"/>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5A70129A" w14:textId="77777777" w:rsidR="00B412CF" w:rsidRDefault="005C08E8">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188676E3" w14:textId="77777777" w:rsidR="00B412CF" w:rsidRDefault="005C08E8">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14:paraId="798BAD3D" w14:textId="77777777" w:rsidR="00B412CF" w:rsidRDefault="00B412CF">
      <w:pPr>
        <w:shd w:val="clear" w:color="auto" w:fill="FFFFFF"/>
        <w:spacing w:after="0" w:line="240" w:lineRule="auto"/>
        <w:ind w:left="708"/>
        <w:rPr>
          <w:rFonts w:ascii="Georgia" w:eastAsia="Georgia" w:hAnsi="Georgia" w:cs="Georgia"/>
          <w:sz w:val="20"/>
          <w:szCs w:val="20"/>
        </w:rPr>
      </w:pPr>
    </w:p>
    <w:p w14:paraId="7E820800" w14:textId="77777777" w:rsidR="00B412CF" w:rsidRDefault="005C08E8">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14:paraId="5D79D82B" w14:textId="77777777" w:rsidR="00B412CF" w:rsidRDefault="00B412CF">
      <w:pPr>
        <w:shd w:val="clear" w:color="auto" w:fill="FFFFFF"/>
        <w:spacing w:after="0" w:line="240" w:lineRule="auto"/>
        <w:jc w:val="center"/>
        <w:rPr>
          <w:rFonts w:ascii="Georgia" w:eastAsia="Georgia" w:hAnsi="Georgia" w:cs="Georgia"/>
          <w:sz w:val="20"/>
          <w:szCs w:val="20"/>
        </w:rPr>
      </w:pPr>
    </w:p>
    <w:p w14:paraId="2666C051"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14:paraId="4EEC9CF8"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14:paraId="664EC31D" w14:textId="77777777" w:rsidR="00B412CF" w:rsidRDefault="00B412CF">
      <w:pPr>
        <w:shd w:val="clear" w:color="auto" w:fill="FFFFFF"/>
        <w:spacing w:after="0" w:line="240" w:lineRule="auto"/>
        <w:rPr>
          <w:rFonts w:ascii="Georgia" w:eastAsia="Georgia" w:hAnsi="Georgia" w:cs="Georgia"/>
          <w:sz w:val="22"/>
          <w:szCs w:val="22"/>
        </w:rPr>
      </w:pPr>
    </w:p>
    <w:p w14:paraId="76A01463"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14:paraId="763B0688"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14:paraId="51769740"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14:paraId="4D95583A" w14:textId="77777777" w:rsidR="00B412CF" w:rsidRDefault="00B412CF">
      <w:pPr>
        <w:shd w:val="clear" w:color="auto" w:fill="FFFFFF"/>
        <w:spacing w:after="0" w:line="240" w:lineRule="auto"/>
        <w:rPr>
          <w:rFonts w:ascii="Georgia" w:eastAsia="Georgia" w:hAnsi="Georgia" w:cs="Georgia"/>
          <w:sz w:val="22"/>
          <w:szCs w:val="22"/>
        </w:rPr>
      </w:pPr>
    </w:p>
    <w:p w14:paraId="75668B13" w14:textId="77777777" w:rsidR="00B412CF" w:rsidRDefault="005C08E8">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provozu systému:</w:t>
      </w:r>
    </w:p>
    <w:p w14:paraId="79F24837"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14:paraId="5EC970F9"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služby </w:t>
      </w:r>
      <w:proofErr w:type="gramStart"/>
      <w:r>
        <w:rPr>
          <w:rFonts w:ascii="Georgia" w:eastAsia="Georgia" w:hAnsi="Georgia" w:cs="Georgia"/>
          <w:color w:val="000000"/>
          <w:sz w:val="22"/>
          <w:szCs w:val="22"/>
        </w:rPr>
        <w:t>Hotline - vzdálené</w:t>
      </w:r>
      <w:proofErr w:type="gramEnd"/>
      <w:r>
        <w:rPr>
          <w:rFonts w:ascii="Georgia" w:eastAsia="Georgia" w:hAnsi="Georgia" w:cs="Georgia"/>
          <w:color w:val="000000"/>
          <w:sz w:val="22"/>
          <w:szCs w:val="22"/>
        </w:rPr>
        <w:t xml:space="preserve"> podpory uživatelů systému. prostřednictvím: helpdesk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elektronické pošty, komunikační služby Skype nebo telefonu.</w:t>
      </w:r>
    </w:p>
    <w:p w14:paraId="70FFD832"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14:paraId="2215EAE8"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14:paraId="3DE179C2"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provozu dříve provedených individuálních úprav a nastavení systému objednatele dle d</w:t>
      </w:r>
      <w:r>
        <w:rPr>
          <w:rFonts w:ascii="Georgia" w:eastAsia="Georgia" w:hAnsi="Georgia" w:cs="Georgia"/>
          <w:sz w:val="22"/>
          <w:szCs w:val="22"/>
        </w:rPr>
        <w:t xml:space="preserve">říve provedených </w:t>
      </w:r>
      <w:r>
        <w:rPr>
          <w:rFonts w:ascii="Georgia" w:eastAsia="Georgia" w:hAnsi="Georgia" w:cs="Georgia"/>
          <w:color w:val="000000"/>
          <w:sz w:val="22"/>
          <w:szCs w:val="22"/>
        </w:rPr>
        <w:t>individuálních úprav.</w:t>
      </w:r>
    </w:p>
    <w:p w14:paraId="0E08D927"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14:paraId="047F6033"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14:paraId="259A2C64"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14:paraId="26A5C415"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Komunikace s objednatelem primárně pomocí</w:t>
      </w:r>
      <w:r>
        <w:rPr>
          <w:rFonts w:ascii="Georgia" w:eastAsia="Georgia" w:hAnsi="Georgia" w:cs="Georgia"/>
          <w:sz w:val="22"/>
          <w:szCs w:val="22"/>
        </w:rPr>
        <w:t xml:space="preserve"> portálu </w:t>
      </w:r>
      <w:proofErr w:type="gramStart"/>
      <w:r>
        <w:rPr>
          <w:rFonts w:ascii="Georgia" w:eastAsia="Georgia" w:hAnsi="Georgia" w:cs="Georgia"/>
          <w:sz w:val="22"/>
          <w:szCs w:val="22"/>
        </w:rPr>
        <w:t xml:space="preserve">podpory </w:t>
      </w:r>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proofErr w:type="gramEnd"/>
      <w:r>
        <w:rPr>
          <w:rFonts w:ascii="Georgia" w:eastAsia="Georgia" w:hAnsi="Georgia" w:cs="Georgia"/>
          <w:color w:val="000000"/>
          <w:sz w:val="22"/>
          <w:szCs w:val="22"/>
        </w:rPr>
        <w:t xml:space="preserve">  provozovaného zhotovitelem.</w:t>
      </w:r>
    </w:p>
    <w:p w14:paraId="4060259B" w14:textId="77777777" w:rsidR="00B412CF" w:rsidRDefault="00B412CF">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14:paraId="438F8C31" w14:textId="77777777" w:rsidR="00B412CF" w:rsidRDefault="005C08E8">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w:t>
      </w:r>
    </w:p>
    <w:p w14:paraId="75020851"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nových verzí systému a rozšířené záruky je placené od </w:t>
      </w:r>
      <w:r>
        <w:rPr>
          <w:rFonts w:ascii="Georgia" w:eastAsia="Georgia" w:hAnsi="Georgia" w:cs="Georgia"/>
          <w:sz w:val="22"/>
          <w:szCs w:val="22"/>
        </w:rPr>
        <w:t>1.1.</w:t>
      </w:r>
      <w:r>
        <w:rPr>
          <w:rFonts w:ascii="Georgia" w:eastAsia="Georgia" w:hAnsi="Georgia" w:cs="Georgia"/>
          <w:color w:val="000000"/>
          <w:sz w:val="22"/>
          <w:szCs w:val="22"/>
        </w:rPr>
        <w:t>2024</w:t>
      </w:r>
      <w:r>
        <w:rPr>
          <w:rFonts w:ascii="Georgia" w:eastAsia="Georgia" w:hAnsi="Georgia" w:cs="Georgia"/>
          <w:sz w:val="22"/>
          <w:szCs w:val="22"/>
        </w:rPr>
        <w:t>.</w:t>
      </w:r>
    </w:p>
    <w:p w14:paraId="6A06076E"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jejich instalace v podmínkách prostředí objednatele, včetně zajištění bezchybného převodu dat do nové verze systému a aktualizace dokumentace systému.</w:t>
      </w:r>
    </w:p>
    <w:p w14:paraId="0457F87B"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14:paraId="3DE44147"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14:paraId="78A91C47" w14:textId="77777777" w:rsidR="00B412CF" w:rsidRDefault="00B412CF">
      <w:pPr>
        <w:shd w:val="clear" w:color="auto" w:fill="FFFFFF"/>
        <w:spacing w:after="0" w:line="240" w:lineRule="auto"/>
        <w:ind w:left="720"/>
        <w:rPr>
          <w:rFonts w:ascii="Georgia" w:eastAsia="Georgia" w:hAnsi="Georgia" w:cs="Georgia"/>
          <w:sz w:val="22"/>
          <w:szCs w:val="22"/>
        </w:rPr>
      </w:pPr>
    </w:p>
    <w:p w14:paraId="0AAEC7AF" w14:textId="77777777" w:rsidR="00B412CF" w:rsidRDefault="005C08E8">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14:paraId="6E2F29A9"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14:paraId="225E353A"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14:paraId="132CBD3A"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14:paraId="366414AA"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14:paraId="3879993F" w14:textId="77777777" w:rsidR="00B412CF" w:rsidRDefault="005C08E8">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14:paraId="2BF8D769" w14:textId="77777777" w:rsidR="00B412CF" w:rsidRDefault="00B412CF">
      <w:pPr>
        <w:shd w:val="clear" w:color="auto" w:fill="FFFFFF"/>
        <w:spacing w:after="0" w:line="240" w:lineRule="auto"/>
        <w:rPr>
          <w:rFonts w:ascii="Georgia" w:eastAsia="Georgia" w:hAnsi="Georgia" w:cs="Georgia"/>
          <w:sz w:val="22"/>
          <w:szCs w:val="22"/>
          <w:u w:val="single"/>
        </w:rPr>
      </w:pPr>
    </w:p>
    <w:p w14:paraId="046CA29A"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14:paraId="56A69E0C"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14:paraId="510A23BA" w14:textId="77777777" w:rsidR="00B412CF" w:rsidRDefault="00B412CF">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0D096998" w14:textId="77777777" w:rsidR="00B412CF" w:rsidRDefault="005C08E8">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Roční servisní a udržovací poplatek systému ve výši </w:t>
      </w:r>
      <w:r>
        <w:rPr>
          <w:rFonts w:ascii="Georgia" w:eastAsia="Georgia" w:hAnsi="Georgia" w:cs="Georgia"/>
          <w:sz w:val="22"/>
          <w:szCs w:val="22"/>
        </w:rPr>
        <w:t xml:space="preserve">105 516,00 Kč </w:t>
      </w:r>
      <w:r>
        <w:rPr>
          <w:rFonts w:ascii="Georgia" w:eastAsia="Georgia" w:hAnsi="Georgia" w:cs="Georgia"/>
          <w:color w:val="000000"/>
          <w:sz w:val="22"/>
          <w:szCs w:val="22"/>
        </w:rPr>
        <w:t>bez DPH</w:t>
      </w:r>
      <w:r>
        <w:rPr>
          <w:rFonts w:ascii="Georgia" w:eastAsia="Georgia" w:hAnsi="Georgia" w:cs="Georgia"/>
          <w:color w:val="000000"/>
          <w:sz w:val="22"/>
          <w:szCs w:val="22"/>
        </w:rPr>
        <w:br/>
        <w:t xml:space="preserve"> (tj.</w:t>
      </w:r>
      <w:r>
        <w:rPr>
          <w:rFonts w:ascii="Georgia" w:eastAsia="Georgia" w:hAnsi="Georgia" w:cs="Georgia"/>
          <w:sz w:val="22"/>
          <w:szCs w:val="22"/>
        </w:rPr>
        <w:t> 127 674,36 Kč</w:t>
      </w:r>
      <w:r>
        <w:rPr>
          <w:rFonts w:ascii="Georgia" w:eastAsia="Georgia" w:hAnsi="Georgia" w:cs="Georgia"/>
          <w:color w:val="000000"/>
          <w:sz w:val="22"/>
          <w:szCs w:val="22"/>
        </w:rPr>
        <w:t xml:space="preserve"> včetně</w:t>
      </w:r>
      <w:r>
        <w:rPr>
          <w:rFonts w:ascii="Georgia" w:eastAsia="Georgia" w:hAnsi="Georgia" w:cs="Georgia"/>
          <w:sz w:val="22"/>
          <w:szCs w:val="22"/>
        </w:rPr>
        <w:t xml:space="preserve"> </w:t>
      </w:r>
      <w:r>
        <w:rPr>
          <w:rFonts w:ascii="Georgia" w:eastAsia="Georgia" w:hAnsi="Georgia" w:cs="Georgia"/>
          <w:color w:val="000000"/>
          <w:sz w:val="22"/>
          <w:szCs w:val="22"/>
        </w:rPr>
        <w:t>DPH).</w:t>
      </w:r>
    </w:p>
    <w:p w14:paraId="3D24A996" w14:textId="77777777" w:rsidR="00B412CF" w:rsidRDefault="00B412CF">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428AB044" w14:textId="77777777" w:rsidR="00B412CF" w:rsidRDefault="005C08E8">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14:paraId="5D98F333" w14:textId="77777777" w:rsidR="00B412CF" w:rsidRDefault="005C08E8">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14:paraId="4FB6C4D7" w14:textId="77777777" w:rsidR="00B412CF" w:rsidRDefault="005C08E8">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10</w:t>
      </w:r>
      <w:r>
        <w:rPr>
          <w:rFonts w:ascii="Georgia" w:eastAsia="Georgia" w:hAnsi="Georgia" w:cs="Georgia"/>
          <w:color w:val="000000"/>
          <w:sz w:val="22"/>
          <w:szCs w:val="22"/>
        </w:rPr>
        <w:t xml:space="preserve"> Kč bez DPH / km</w:t>
      </w:r>
    </w:p>
    <w:p w14:paraId="31AA59BA" w14:textId="77777777" w:rsidR="00B412CF" w:rsidRDefault="00B412CF">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14:paraId="6F410471" w14:textId="77777777" w:rsidR="00B412CF" w:rsidRDefault="005C08E8">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14:paraId="2C545505" w14:textId="77777777" w:rsidR="00B412CF" w:rsidRDefault="00B412CF">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3A4E5EEF"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r>
        <w:rPr>
          <w:rFonts w:ascii="Georgia" w:eastAsia="Georgia" w:hAnsi="Georgia" w:cs="Georgia"/>
          <w:color w:val="000000"/>
          <w:sz w:val="22"/>
          <w:szCs w:val="22"/>
        </w:rPr>
        <w:br/>
      </w:r>
    </w:p>
    <w:p w14:paraId="6B9CC08D" w14:textId="77777777" w:rsidR="00B412CF" w:rsidRDefault="005C08E8">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14:paraId="7793D73B" w14:textId="77777777" w:rsidR="00B412CF" w:rsidRDefault="00B412CF">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7DB4F5EE" w14:textId="77777777" w:rsidR="00B412CF" w:rsidRDefault="005C08E8">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8. předchozího roku.</w:t>
      </w:r>
    </w:p>
    <w:p w14:paraId="224BA346" w14:textId="77777777" w:rsidR="00B412CF" w:rsidRDefault="00B412CF">
      <w:pPr>
        <w:shd w:val="clear" w:color="auto" w:fill="FFFFFF"/>
        <w:spacing w:after="0" w:line="240" w:lineRule="auto"/>
        <w:rPr>
          <w:rFonts w:ascii="Georgia" w:eastAsia="Georgia" w:hAnsi="Georgia" w:cs="Georgia"/>
          <w:sz w:val="22"/>
          <w:szCs w:val="22"/>
        </w:rPr>
      </w:pPr>
    </w:p>
    <w:p w14:paraId="4AC378FD"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14:paraId="48056377" w14:textId="77777777" w:rsidR="00B412CF" w:rsidRDefault="00B412CF">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14:paraId="11C5B91B" w14:textId="77777777" w:rsidR="00B412CF" w:rsidRDefault="005C08E8">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14:paraId="695AF15C" w14:textId="77777777" w:rsidR="00B412CF" w:rsidRDefault="005C08E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ena za činnosti podle bodu III. d), e</w:t>
      </w:r>
      <w:proofErr w:type="gramStart"/>
      <w:r>
        <w:rPr>
          <w:rFonts w:ascii="Georgia" w:eastAsia="Georgia" w:hAnsi="Georgia" w:cs="Georgia"/>
          <w:color w:val="000000"/>
          <w:sz w:val="22"/>
          <w:szCs w:val="22"/>
        </w:rPr>
        <w:t xml:space="preserve">):  </w:t>
      </w:r>
      <w:r>
        <w:rPr>
          <w:rFonts w:ascii="Georgia" w:eastAsia="Georgia" w:hAnsi="Georgia" w:cs="Georgia"/>
          <w:color w:val="000000"/>
          <w:sz w:val="22"/>
          <w:szCs w:val="22"/>
        </w:rPr>
        <w:tab/>
      </w:r>
      <w:proofErr w:type="gramEnd"/>
      <w:r>
        <w:rPr>
          <w:rFonts w:ascii="Georgia" w:eastAsia="Georgia" w:hAnsi="Georgia" w:cs="Georgia"/>
          <w:color w:val="000000"/>
          <w:sz w:val="22"/>
          <w:szCs w:val="22"/>
        </w:rPr>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14:paraId="60EA4B3C" w14:textId="77777777" w:rsidR="00B412CF" w:rsidRDefault="005C08E8">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10 Kč bez DPH / km</w:t>
      </w:r>
    </w:p>
    <w:p w14:paraId="17551D75" w14:textId="77777777" w:rsidR="00B412CF" w:rsidRDefault="00B412CF">
      <w:pPr>
        <w:pBdr>
          <w:top w:val="nil"/>
          <w:left w:val="nil"/>
          <w:bottom w:val="nil"/>
          <w:right w:val="nil"/>
          <w:between w:val="nil"/>
        </w:pBdr>
        <w:spacing w:after="0"/>
        <w:rPr>
          <w:rFonts w:ascii="Georgia" w:eastAsia="Georgia" w:hAnsi="Georgia" w:cs="Georgia"/>
          <w:color w:val="000000"/>
          <w:sz w:val="22"/>
          <w:szCs w:val="22"/>
          <w:u w:val="single"/>
        </w:rPr>
      </w:pPr>
    </w:p>
    <w:p w14:paraId="3757D11E"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14:paraId="3EFE4DE8"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lastRenderedPageBreak/>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14:paraId="3CFF873C"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14:paraId="31F3ED5A"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14:paraId="75E56664"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14:paraId="7C95FC37" w14:textId="77777777" w:rsidR="00B412CF" w:rsidRDefault="00B412CF">
      <w:pPr>
        <w:shd w:val="clear" w:color="auto" w:fill="FFFFFF"/>
        <w:spacing w:after="0" w:line="240" w:lineRule="auto"/>
        <w:rPr>
          <w:rFonts w:ascii="Georgia" w:eastAsia="Georgia" w:hAnsi="Georgia" w:cs="Georgia"/>
          <w:sz w:val="22"/>
          <w:szCs w:val="22"/>
        </w:rPr>
      </w:pPr>
    </w:p>
    <w:p w14:paraId="20F9CDC8"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14:paraId="2A58389D"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14:paraId="1580B967"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14:paraId="06555A25"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dále zajišťuje hotline službu dle VOP.</w:t>
      </w:r>
    </w:p>
    <w:p w14:paraId="136FF9FD" w14:textId="77777777" w:rsidR="00B412CF" w:rsidRDefault="00B412CF">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49D60965"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14:paraId="33334128"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Služby dle této smlouvy mohou objednat pověřené osoby objednatele v rámci systému Helpdesk písemně, nouzově také e-mailem, prostřednictvím Skype nebo telefonicky. Potvrzení příjmu požadavku na servis se provádí obdobně.</w:t>
      </w:r>
    </w:p>
    <w:p w14:paraId="505770B9"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Helpdesk do části věnované knihovnám. Pověřená osoba zhotovitele pak v systému Helpdesk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14:paraId="458C5734"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14:paraId="33FA323E"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r>
        <w:rPr>
          <w:rFonts w:ascii="Georgia" w:eastAsia="Georgia" w:hAnsi="Georgia" w:cs="Georgia"/>
          <w:sz w:val="22"/>
          <w:szCs w:val="22"/>
        </w:rPr>
        <w:br/>
      </w:r>
      <w:r>
        <w:rPr>
          <w:rFonts w:ascii="Georgia" w:eastAsia="Georgia" w:hAnsi="Georgia" w:cs="Georgia"/>
          <w:sz w:val="22"/>
          <w:szCs w:val="22"/>
        </w:rPr>
        <w:br/>
      </w:r>
    </w:p>
    <w:p w14:paraId="206651E3"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14:paraId="10603162"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14:paraId="55532DC1"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14:paraId="730F24F2"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14:paraId="27093DF8"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14:paraId="289B15DB"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14:paraId="60A24654"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14:paraId="4C70E134"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Zhotovitel je povinen plnit objednávky objednatele ve vzájemně dohodnutých termínech.</w:t>
      </w:r>
    </w:p>
    <w:p w14:paraId="217C55D1"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14:paraId="39F5092B" w14:textId="77777777" w:rsidR="00B412CF" w:rsidRDefault="00B412CF">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086D9316"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14:paraId="6EB06C03"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zhotoviteli v souvislosti s plněním smlouvy dle VOP.</w:t>
      </w:r>
    </w:p>
    <w:p w14:paraId="012C91B3"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14:paraId="25DE3501"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14:paraId="58A42AF3"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14:paraId="2D108B7A"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14:paraId="6EC3855C"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produktu a souhlasí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14:paraId="5DE0038B" w14:textId="77777777" w:rsidR="00B412CF" w:rsidRDefault="005C08E8">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14:paraId="75F4E5B3" w14:textId="2F8152D8"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 xml:space="preserve">Jméno: </w:t>
      </w:r>
      <w:bookmarkStart w:id="1" w:name="_Hlk167696481"/>
      <w:r w:rsidR="00D30A0C">
        <w:rPr>
          <w:rFonts w:ascii="Georgia" w:eastAsia="Georgia" w:hAnsi="Georgia" w:cs="Georgia"/>
          <w:sz w:val="22"/>
          <w:szCs w:val="22"/>
        </w:rPr>
        <w:t>Tomáš Homola</w:t>
      </w:r>
      <w:r w:rsidR="00E94FEB">
        <w:rPr>
          <w:rFonts w:ascii="Georgia" w:eastAsia="Georgia" w:hAnsi="Georgia" w:cs="Georgia"/>
          <w:sz w:val="22"/>
          <w:szCs w:val="22"/>
        </w:rPr>
        <w:t xml:space="preserve"> </w:t>
      </w:r>
      <w:r>
        <w:rPr>
          <w:rFonts w:ascii="Georgia" w:eastAsia="Georgia" w:hAnsi="Georgia" w:cs="Georgia"/>
          <w:sz w:val="22"/>
          <w:szCs w:val="22"/>
        </w:rPr>
        <w:t xml:space="preserve">Mail: </w:t>
      </w:r>
      <w:hyperlink r:id="rId7" w:history="1">
        <w:r w:rsidR="00E94FEB" w:rsidRPr="009B3E8C">
          <w:rPr>
            <w:rStyle w:val="Hypertextovodkaz"/>
            <w:rFonts w:ascii="Georgia" w:eastAsia="Georgia" w:hAnsi="Georgia" w:cs="Georgia"/>
            <w:sz w:val="22"/>
            <w:szCs w:val="22"/>
          </w:rPr>
          <w:t>homola@kmo.cz</w:t>
        </w:r>
      </w:hyperlink>
      <w:r w:rsidR="00E94FEB">
        <w:rPr>
          <w:rFonts w:ascii="Georgia" w:eastAsia="Georgia" w:hAnsi="Georgia" w:cs="Georgia"/>
          <w:sz w:val="22"/>
          <w:szCs w:val="22"/>
        </w:rPr>
        <w:t xml:space="preserve"> </w:t>
      </w:r>
      <w:r>
        <w:rPr>
          <w:rFonts w:ascii="Georgia" w:eastAsia="Georgia" w:hAnsi="Georgia" w:cs="Georgia"/>
          <w:sz w:val="22"/>
          <w:szCs w:val="22"/>
        </w:rPr>
        <w:t xml:space="preserve"> Tel.:</w:t>
      </w:r>
      <w:r w:rsidR="00E94FEB">
        <w:rPr>
          <w:rFonts w:ascii="Georgia" w:eastAsia="Georgia" w:hAnsi="Georgia" w:cs="Georgia"/>
          <w:sz w:val="22"/>
          <w:szCs w:val="22"/>
        </w:rPr>
        <w:t xml:space="preserve"> 734 337 599</w:t>
      </w:r>
      <w:bookmarkEnd w:id="1"/>
    </w:p>
    <w:p w14:paraId="4F1D0E0B"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Pr>
          <w:rFonts w:ascii="Georgia" w:eastAsia="Georgia" w:hAnsi="Georgia" w:cs="Georgia"/>
          <w:sz w:val="22"/>
          <w:szCs w:val="22"/>
        </w:rPr>
        <w:br/>
        <w:t xml:space="preserve">Jméno: Ing. Jan Šimeček Mail: </w:t>
      </w:r>
      <w:hyperlink r:id="rId8">
        <w:r>
          <w:rPr>
            <w:rFonts w:ascii="Georgia" w:eastAsia="Georgia" w:hAnsi="Georgia" w:cs="Georgia"/>
            <w:color w:val="1155CC"/>
            <w:sz w:val="22"/>
            <w:szCs w:val="22"/>
            <w:u w:val="single"/>
          </w:rPr>
          <w:t>simecek@tritius.cz</w:t>
        </w:r>
      </w:hyperlink>
      <w:r>
        <w:rPr>
          <w:rFonts w:ascii="Georgia" w:eastAsia="Georgia" w:hAnsi="Georgia" w:cs="Georgia"/>
          <w:sz w:val="22"/>
          <w:szCs w:val="22"/>
        </w:rPr>
        <w:t xml:space="preserve">   Tel: 777 251 715</w:t>
      </w:r>
    </w:p>
    <w:p w14:paraId="28B0AC51" w14:textId="77777777" w:rsidR="00B412CF" w:rsidRDefault="005C08E8">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1CCF5D9E" w14:textId="77777777" w:rsidR="00B412CF" w:rsidRDefault="005C08E8">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14:paraId="5A474718" w14:textId="77777777" w:rsidR="00B412CF" w:rsidRDefault="00B412CF">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14:paraId="7B7F559B" w14:textId="77777777" w:rsidR="00B412CF" w:rsidRDefault="005C08E8">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14:paraId="5F041F1B" w14:textId="77777777" w:rsidR="00B412CF" w:rsidRDefault="005C08E8">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č.1 </w:t>
      </w:r>
      <w:proofErr w:type="gramStart"/>
      <w:r>
        <w:rPr>
          <w:rFonts w:ascii="Georgia" w:eastAsia="Georgia" w:hAnsi="Georgia" w:cs="Georgia"/>
          <w:color w:val="000000"/>
          <w:sz w:val="22"/>
          <w:szCs w:val="22"/>
        </w:rPr>
        <w:t xml:space="preserve">-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má objednatel právo účtovat smluvní pokutu ve výši 250,- Kč za každý započatý</w:t>
      </w:r>
      <w:r>
        <w:rPr>
          <w:rFonts w:ascii="Georgia" w:eastAsia="Georgia" w:hAnsi="Georgia" w:cs="Georgia"/>
          <w:sz w:val="22"/>
          <w:szCs w:val="22"/>
        </w:rPr>
        <w:t xml:space="preserve"> den</w:t>
      </w:r>
      <w:r>
        <w:rPr>
          <w:rFonts w:ascii="Georgia" w:eastAsia="Georgia" w:hAnsi="Georgia" w:cs="Georgia"/>
          <w:color w:val="000000"/>
          <w:sz w:val="22"/>
          <w:szCs w:val="22"/>
        </w:rPr>
        <w:t xml:space="preserve"> prodlení v provozní době.</w:t>
      </w:r>
    </w:p>
    <w:p w14:paraId="3C2A3C21" w14:textId="77777777" w:rsidR="00B412CF" w:rsidRDefault="005C08E8">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č.1 </w:t>
      </w:r>
      <w:proofErr w:type="gramStart"/>
      <w:r>
        <w:rPr>
          <w:rFonts w:ascii="Georgia" w:eastAsia="Georgia" w:hAnsi="Georgia" w:cs="Georgia"/>
          <w:sz w:val="22"/>
          <w:szCs w:val="22"/>
        </w:rPr>
        <w:t xml:space="preserve">-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14:paraId="3B51985A" w14:textId="77777777" w:rsidR="00B412CF" w:rsidRDefault="005C08E8">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w:t>
      </w:r>
      <w:r>
        <w:rPr>
          <w:rFonts w:ascii="Georgia" w:eastAsia="Georgia" w:hAnsi="Georgia" w:cs="Georgia"/>
          <w:color w:val="000000"/>
          <w:sz w:val="22"/>
          <w:szCs w:val="22"/>
        </w:rPr>
        <w:lastRenderedPageBreak/>
        <w:t>své závazky vůči zhotoviteli své finanční nároky na smluvní pokutu, kterou zhotoviteli vyúčtuje.</w:t>
      </w:r>
    </w:p>
    <w:p w14:paraId="444E90C8" w14:textId="77777777" w:rsidR="00B412CF" w:rsidRDefault="00B412CF">
      <w:pPr>
        <w:keepNext/>
        <w:shd w:val="clear" w:color="auto" w:fill="FFFFFF"/>
        <w:spacing w:after="0" w:line="240" w:lineRule="auto"/>
        <w:rPr>
          <w:rFonts w:ascii="Georgia" w:eastAsia="Georgia" w:hAnsi="Georgia" w:cs="Georgia"/>
          <w:sz w:val="22"/>
          <w:szCs w:val="22"/>
        </w:rPr>
      </w:pPr>
    </w:p>
    <w:p w14:paraId="15152B91" w14:textId="77777777" w:rsidR="00B412CF" w:rsidRDefault="005C08E8">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14:paraId="68350428"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nařízení evropského parlamentu č. 2016/679 o ochraně osobních údajů fyzických osob (GDPR).</w:t>
      </w:r>
    </w:p>
    <w:p w14:paraId="54ED725C"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14:paraId="3449089E" w14:textId="77777777" w:rsidR="00B412CF" w:rsidRDefault="00B412CF">
      <w:pPr>
        <w:shd w:val="clear" w:color="auto" w:fill="FFFFFF"/>
        <w:spacing w:after="0" w:line="240" w:lineRule="auto"/>
        <w:rPr>
          <w:rFonts w:ascii="Georgia" w:eastAsia="Georgia" w:hAnsi="Georgia" w:cs="Georgia"/>
          <w:sz w:val="22"/>
          <w:szCs w:val="22"/>
        </w:rPr>
      </w:pPr>
    </w:p>
    <w:p w14:paraId="70DC5D07" w14:textId="77777777" w:rsidR="00B412CF" w:rsidRDefault="005C08E8">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14:paraId="50E9C842"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w:t>
      </w:r>
      <w:proofErr w:type="gramStart"/>
      <w:r>
        <w:rPr>
          <w:rFonts w:ascii="Georgia" w:eastAsia="Georgia" w:hAnsi="Georgia" w:cs="Georgia"/>
          <w:sz w:val="22"/>
          <w:szCs w:val="22"/>
        </w:rPr>
        <w:t>tvoří</w:t>
      </w:r>
      <w:proofErr w:type="gramEnd"/>
      <w:r>
        <w:rPr>
          <w:rFonts w:ascii="Georgia" w:eastAsia="Georgia" w:hAnsi="Georgia" w:cs="Georgia"/>
          <w:sz w:val="22"/>
          <w:szCs w:val="22"/>
        </w:rPr>
        <w:t xml:space="preserve"> jejich obchodní tajemství a důvěrné informace, vyjma povinného poskytování informací dle platných právních norem.</w:t>
      </w:r>
    </w:p>
    <w:p w14:paraId="33B4696A"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14:paraId="2B3CCE64" w14:textId="77777777" w:rsidR="00B412CF" w:rsidRDefault="005C08E8">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14:paraId="56C6A5B9"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14:paraId="1DD08A6B"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14:paraId="645AE709" w14:textId="77777777" w:rsidR="00B412CF" w:rsidRDefault="005C08E8">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14:paraId="0E5E3F01" w14:textId="77777777" w:rsidR="00B412CF" w:rsidRDefault="005C08E8">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14:paraId="50A3D112" w14:textId="77777777" w:rsidR="00B412CF" w:rsidRDefault="005C08E8">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14:paraId="379872DC" w14:textId="77777777" w:rsidR="00B412CF" w:rsidRDefault="005C08E8">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14:paraId="6E7B3B29" w14:textId="77777777" w:rsidR="00B412CF" w:rsidRDefault="00B412CF">
      <w:pPr>
        <w:shd w:val="clear" w:color="auto" w:fill="FFFFFF"/>
        <w:spacing w:after="0" w:line="240" w:lineRule="auto"/>
        <w:rPr>
          <w:rFonts w:ascii="Georgia" w:eastAsia="Georgia" w:hAnsi="Georgia" w:cs="Georgia"/>
          <w:sz w:val="22"/>
          <w:szCs w:val="22"/>
        </w:rPr>
      </w:pPr>
    </w:p>
    <w:p w14:paraId="08997A8D" w14:textId="77777777" w:rsidR="00B412CF" w:rsidRDefault="005C08E8">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14:paraId="02FF2102"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14:paraId="10A1FC88"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 xml:space="preserve">ervisní smlouva na servis systému Clavius se uzavřením této smlouvy </w:t>
      </w:r>
      <w:proofErr w:type="gramStart"/>
      <w:r>
        <w:rPr>
          <w:rFonts w:ascii="Georgia" w:eastAsia="Georgia" w:hAnsi="Georgia" w:cs="Georgia"/>
          <w:color w:val="000000"/>
          <w:sz w:val="22"/>
          <w:szCs w:val="22"/>
        </w:rPr>
        <w:t>ruší</w:t>
      </w:r>
      <w:proofErr w:type="gramEnd"/>
      <w:r>
        <w:rPr>
          <w:rFonts w:ascii="Georgia" w:eastAsia="Georgia" w:hAnsi="Georgia" w:cs="Georgia"/>
          <w:color w:val="000000"/>
          <w:sz w:val="22"/>
          <w:szCs w:val="22"/>
        </w:rPr>
        <w:t>.</w:t>
      </w:r>
    </w:p>
    <w:p w14:paraId="3161A6BB"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9">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0A461CB1"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14:paraId="3EC77417" w14:textId="77777777" w:rsidR="00B412CF" w:rsidRDefault="005C08E8">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14:paraId="04BD5C44" w14:textId="77777777" w:rsidR="00B412CF" w:rsidRDefault="005C08E8">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14:paraId="6F89623C" w14:textId="77777777" w:rsidR="00B412CF" w:rsidRDefault="005C08E8">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14:paraId="048A8738"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14:paraId="517226B7"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Tato smlouva je vyhotovena ve 2 stejnopisech. Každá smluvní strana </w:t>
      </w:r>
      <w:proofErr w:type="gramStart"/>
      <w:r>
        <w:rPr>
          <w:rFonts w:ascii="Georgia" w:eastAsia="Georgia" w:hAnsi="Georgia" w:cs="Georgia"/>
          <w:sz w:val="22"/>
          <w:szCs w:val="22"/>
        </w:rPr>
        <w:t>obdrží</w:t>
      </w:r>
      <w:proofErr w:type="gramEnd"/>
      <w:r>
        <w:rPr>
          <w:rFonts w:ascii="Georgia" w:eastAsia="Georgia" w:hAnsi="Georgia" w:cs="Georgia"/>
          <w:sz w:val="22"/>
          <w:szCs w:val="22"/>
        </w:rPr>
        <w:t xml:space="preserve"> 1 stejnopis této smlouvy.</w:t>
      </w:r>
    </w:p>
    <w:p w14:paraId="23441D3D" w14:textId="77777777" w:rsidR="00B412CF" w:rsidRDefault="005C08E8">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14:paraId="07227013" w14:textId="77777777" w:rsidR="00B412CF" w:rsidRDefault="005C08E8">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14:paraId="4F32443F" w14:textId="77777777" w:rsidR="00B412CF" w:rsidRDefault="00B412CF">
      <w:pPr>
        <w:shd w:val="clear" w:color="auto" w:fill="FFFFFF"/>
        <w:spacing w:after="0" w:line="240" w:lineRule="auto"/>
        <w:rPr>
          <w:rFonts w:ascii="Georgia" w:eastAsia="Georgia" w:hAnsi="Georgia" w:cs="Georgia"/>
          <w:b/>
          <w:sz w:val="22"/>
          <w:szCs w:val="22"/>
          <w:highlight w:val="cyan"/>
        </w:rPr>
      </w:pPr>
    </w:p>
    <w:p w14:paraId="60AEBA83" w14:textId="77777777" w:rsidR="00E94FEB" w:rsidRDefault="00E94FEB">
      <w:pPr>
        <w:shd w:val="clear" w:color="auto" w:fill="FFFFFF"/>
        <w:spacing w:after="0" w:line="240" w:lineRule="auto"/>
        <w:rPr>
          <w:rFonts w:ascii="Georgia" w:eastAsia="Georgia" w:hAnsi="Georgia" w:cs="Georgia"/>
          <w:b/>
          <w:sz w:val="22"/>
          <w:szCs w:val="22"/>
          <w:highlight w:val="cyan"/>
        </w:rPr>
      </w:pPr>
    </w:p>
    <w:p w14:paraId="76606A1F" w14:textId="77777777" w:rsidR="00E94FEB" w:rsidRDefault="00E94FEB">
      <w:pPr>
        <w:shd w:val="clear" w:color="auto" w:fill="FFFFFF"/>
        <w:spacing w:after="0" w:line="240" w:lineRule="auto"/>
        <w:rPr>
          <w:rFonts w:ascii="Georgia" w:eastAsia="Georgia" w:hAnsi="Georgia" w:cs="Georgia"/>
          <w:b/>
          <w:sz w:val="22"/>
          <w:szCs w:val="22"/>
          <w:highlight w:val="cyan"/>
        </w:rPr>
      </w:pPr>
    </w:p>
    <w:p w14:paraId="4456F96C" w14:textId="77777777" w:rsidR="00E94FEB" w:rsidRDefault="00E94FEB">
      <w:pPr>
        <w:shd w:val="clear" w:color="auto" w:fill="FFFFFF"/>
        <w:spacing w:after="0" w:line="240" w:lineRule="auto"/>
        <w:rPr>
          <w:rFonts w:ascii="Georgia" w:eastAsia="Georgia" w:hAnsi="Georgia" w:cs="Georgia"/>
          <w:b/>
          <w:sz w:val="22"/>
          <w:szCs w:val="22"/>
          <w:highlight w:val="cyan"/>
        </w:rPr>
      </w:pPr>
    </w:p>
    <w:p w14:paraId="6BCDD104" w14:textId="77777777" w:rsidR="00E94FEB" w:rsidRDefault="00E94FEB">
      <w:pPr>
        <w:shd w:val="clear" w:color="auto" w:fill="FFFFFF"/>
        <w:spacing w:after="0" w:line="240" w:lineRule="auto"/>
        <w:rPr>
          <w:rFonts w:ascii="Georgia" w:eastAsia="Georgia" w:hAnsi="Georgia" w:cs="Georgia"/>
          <w:b/>
          <w:sz w:val="22"/>
          <w:szCs w:val="22"/>
          <w:highlight w:val="cyan"/>
        </w:rPr>
      </w:pPr>
    </w:p>
    <w:p w14:paraId="796AFB85" w14:textId="77777777" w:rsidR="00E94FEB" w:rsidRDefault="00E94FEB">
      <w:pPr>
        <w:shd w:val="clear" w:color="auto" w:fill="FFFFFF"/>
        <w:spacing w:after="0" w:line="240" w:lineRule="auto"/>
        <w:rPr>
          <w:rFonts w:ascii="Georgia" w:eastAsia="Georgia" w:hAnsi="Georgia" w:cs="Georgia"/>
          <w:b/>
          <w:sz w:val="22"/>
          <w:szCs w:val="22"/>
          <w:highlight w:val="cyan"/>
        </w:rPr>
      </w:pPr>
    </w:p>
    <w:p w14:paraId="471A008E" w14:textId="77777777" w:rsidR="00B412CF" w:rsidRDefault="00B412CF">
      <w:pPr>
        <w:shd w:val="clear" w:color="auto" w:fill="FFFFFF"/>
        <w:spacing w:after="0" w:line="240" w:lineRule="auto"/>
        <w:rPr>
          <w:rFonts w:ascii="Georgia" w:eastAsia="Georgia" w:hAnsi="Georgia" w:cs="Georgia"/>
          <w:b/>
          <w:sz w:val="22"/>
          <w:szCs w:val="22"/>
          <w:highlight w:val="cyan"/>
        </w:rPr>
      </w:pPr>
    </w:p>
    <w:p w14:paraId="701487FB" w14:textId="4C869129" w:rsidR="00B412CF" w:rsidRDefault="005C08E8" w:rsidP="00E94FEB">
      <w:pPr>
        <w:ind w:firstLine="720"/>
        <w:rPr>
          <w:rFonts w:ascii="Georgia" w:eastAsia="Georgia" w:hAnsi="Georgia" w:cs="Georgia"/>
          <w:sz w:val="22"/>
          <w:szCs w:val="22"/>
        </w:rPr>
      </w:pPr>
      <w:r>
        <w:rPr>
          <w:rFonts w:ascii="Georgia" w:eastAsia="Georgia" w:hAnsi="Georgia" w:cs="Georgia"/>
          <w:sz w:val="22"/>
          <w:szCs w:val="22"/>
        </w:rPr>
        <w:lastRenderedPageBreak/>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Ostravě dne </w:t>
      </w:r>
      <w:r>
        <w:rPr>
          <w:rFonts w:ascii="Georgia" w:eastAsia="Georgia" w:hAnsi="Georgia" w:cs="Georgia"/>
          <w:sz w:val="22"/>
          <w:szCs w:val="22"/>
          <w:highlight w:val="yellow"/>
        </w:rPr>
        <w:t xml:space="preserve"> </w:t>
      </w:r>
    </w:p>
    <w:p w14:paraId="5EB18DEF" w14:textId="77777777" w:rsidR="00B412CF" w:rsidRDefault="005C08E8">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5C9EFD70" w14:textId="069517BD" w:rsidR="00B412CF" w:rsidRPr="0040421D" w:rsidRDefault="005C08E8">
      <w:pPr>
        <w:spacing w:after="0"/>
        <w:ind w:firstLine="720"/>
        <w:rPr>
          <w:rFonts w:ascii="Georgia" w:eastAsia="Georgia" w:hAnsi="Georgia" w:cs="Georgia"/>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40421D" w:rsidRPr="0040421D">
        <w:rPr>
          <w:rFonts w:ascii="Georgia" w:eastAsia="Georgia" w:hAnsi="Georgia" w:cs="Georgia"/>
          <w:sz w:val="22"/>
          <w:szCs w:val="22"/>
        </w:rPr>
        <w:t>Mgr. Irena Šťastná, ředitelka</w:t>
      </w:r>
    </w:p>
    <w:p w14:paraId="5A6D95F1" w14:textId="77777777" w:rsidR="00B412CF" w:rsidRDefault="005C08E8">
      <w:pPr>
        <w:spacing w:after="0"/>
        <w:ind w:firstLine="720"/>
        <w:rPr>
          <w:rFonts w:ascii="Georgia" w:eastAsia="Georgia" w:hAnsi="Georgia" w:cs="Georgia"/>
          <w:i/>
          <w:sz w:val="22"/>
          <w:szCs w:val="22"/>
        </w:rPr>
      </w:pP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14:paraId="391E19BD" w14:textId="77777777" w:rsidR="00B412CF" w:rsidRDefault="005C08E8">
      <w:pPr>
        <w:rPr>
          <w:rFonts w:ascii="Georgia" w:eastAsia="Georgia" w:hAnsi="Georgia" w:cs="Georgia"/>
          <w:sz w:val="22"/>
          <w:szCs w:val="22"/>
        </w:rPr>
      </w:pPr>
      <w:r>
        <w:br w:type="page"/>
      </w:r>
    </w:p>
    <w:p w14:paraId="52CE43AC" w14:textId="77777777" w:rsidR="00B412CF" w:rsidRDefault="005C08E8">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14:paraId="4E06F96C" w14:textId="77777777" w:rsidR="00B412CF" w:rsidRDefault="00B412CF">
      <w:pPr>
        <w:pBdr>
          <w:top w:val="nil"/>
          <w:left w:val="nil"/>
          <w:bottom w:val="nil"/>
          <w:right w:val="nil"/>
          <w:between w:val="nil"/>
        </w:pBdr>
        <w:spacing w:after="0" w:line="240" w:lineRule="auto"/>
        <w:rPr>
          <w:rFonts w:ascii="Georgia" w:eastAsia="Georgia" w:hAnsi="Georgia" w:cs="Georgia"/>
          <w:b/>
          <w:color w:val="000000"/>
          <w:sz w:val="22"/>
          <w:szCs w:val="22"/>
        </w:rPr>
      </w:pPr>
    </w:p>
    <w:p w14:paraId="7C9B7933"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14:paraId="738598FA"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14:paraId="674AADF9" w14:textId="77777777" w:rsidR="00B412CF" w:rsidRDefault="00B412CF">
      <w:pPr>
        <w:spacing w:after="0" w:line="240" w:lineRule="auto"/>
        <w:rPr>
          <w:rFonts w:ascii="Georgia" w:eastAsia="Georgia" w:hAnsi="Georgia" w:cs="Georgia"/>
          <w:sz w:val="22"/>
          <w:szCs w:val="22"/>
        </w:rPr>
      </w:pPr>
    </w:p>
    <w:p w14:paraId="37010CBD" w14:textId="77777777" w:rsidR="00B412CF" w:rsidRDefault="00B412CF">
      <w:pPr>
        <w:spacing w:after="0" w:line="240" w:lineRule="auto"/>
        <w:rPr>
          <w:rFonts w:ascii="Georgia" w:eastAsia="Georgia" w:hAnsi="Georgia" w:cs="Georgia"/>
          <w:b/>
          <w:sz w:val="22"/>
          <w:szCs w:val="22"/>
        </w:rPr>
      </w:pPr>
    </w:p>
    <w:p w14:paraId="3E527BFD" w14:textId="77777777" w:rsidR="00B412CF" w:rsidRDefault="005C08E8">
      <w:pPr>
        <w:rPr>
          <w:rFonts w:ascii="Georgia" w:eastAsia="Georgia" w:hAnsi="Georgia" w:cs="Georgia"/>
          <w:sz w:val="24"/>
          <w:szCs w:val="24"/>
        </w:rPr>
      </w:pPr>
      <w:r>
        <w:rPr>
          <w:rFonts w:ascii="Georgia" w:eastAsia="Georgia" w:hAnsi="Georgia" w:cs="Georgia"/>
          <w:b/>
          <w:sz w:val="24"/>
          <w:szCs w:val="24"/>
        </w:rPr>
        <w:t>Záruční servis</w:t>
      </w:r>
    </w:p>
    <w:p w14:paraId="7D6B5DC4" w14:textId="77777777" w:rsidR="00B412CF" w:rsidRDefault="005C08E8">
      <w:pPr>
        <w:rPr>
          <w:rFonts w:ascii="Georgia" w:eastAsia="Georgia" w:hAnsi="Georgia" w:cs="Georgia"/>
          <w:sz w:val="22"/>
          <w:szCs w:val="22"/>
        </w:rPr>
      </w:pPr>
      <w:r>
        <w:rPr>
          <w:rFonts w:ascii="Georgia" w:eastAsia="Georgia" w:hAnsi="Georgia" w:cs="Georgia"/>
          <w:sz w:val="22"/>
          <w:szCs w:val="22"/>
        </w:rPr>
        <w:t>Záruční servis představuje zejména opravu základních funkčností systému, které jsou vystaveny v samostatném dokumentu. Musí být uživatelem zadány do helpdesku a označeny jako chyba systému.</w:t>
      </w:r>
    </w:p>
    <w:tbl>
      <w:tblPr>
        <w:tblStyle w:val="a"/>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B412CF" w14:paraId="7759A35B" w14:textId="77777777">
        <w:trPr>
          <w:trHeight w:val="480"/>
        </w:trPr>
        <w:tc>
          <w:tcPr>
            <w:tcW w:w="1560" w:type="dxa"/>
            <w:shd w:val="clear" w:color="auto" w:fill="E7E6E6"/>
            <w:tcMar>
              <w:top w:w="100" w:type="dxa"/>
              <w:left w:w="100" w:type="dxa"/>
              <w:bottom w:w="100" w:type="dxa"/>
              <w:right w:w="100" w:type="dxa"/>
            </w:tcMar>
          </w:tcPr>
          <w:p w14:paraId="1AF925A3" w14:textId="77777777" w:rsidR="00B412CF" w:rsidRDefault="005C08E8">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14:paraId="63259463" w14:textId="77777777" w:rsidR="00B412CF" w:rsidRDefault="005C08E8">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14:paraId="33BA8051" w14:textId="77777777" w:rsidR="00B412CF" w:rsidRDefault="005C08E8">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14:paraId="14D981EA" w14:textId="77777777" w:rsidR="00B412CF" w:rsidRDefault="005C08E8">
            <w:pPr>
              <w:rPr>
                <w:rFonts w:ascii="Georgia" w:eastAsia="Georgia" w:hAnsi="Georgia" w:cs="Georgia"/>
                <w:b/>
                <w:sz w:val="22"/>
                <w:szCs w:val="22"/>
              </w:rPr>
            </w:pPr>
            <w:r>
              <w:rPr>
                <w:rFonts w:ascii="Georgia" w:eastAsia="Georgia" w:hAnsi="Georgia" w:cs="Georgia"/>
                <w:b/>
                <w:sz w:val="22"/>
                <w:szCs w:val="22"/>
              </w:rPr>
              <w:t>Doba odstranění</w:t>
            </w:r>
          </w:p>
        </w:tc>
      </w:tr>
      <w:tr w:rsidR="00B412CF" w14:paraId="017E5DBF" w14:textId="77777777">
        <w:trPr>
          <w:trHeight w:val="240"/>
        </w:trPr>
        <w:tc>
          <w:tcPr>
            <w:tcW w:w="1560" w:type="dxa"/>
            <w:shd w:val="clear" w:color="auto" w:fill="FFFFFF"/>
            <w:tcMar>
              <w:top w:w="100" w:type="dxa"/>
              <w:left w:w="100" w:type="dxa"/>
              <w:bottom w:w="100" w:type="dxa"/>
              <w:right w:w="100" w:type="dxa"/>
            </w:tcMar>
          </w:tcPr>
          <w:p w14:paraId="44DCC07C"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14:paraId="63D13A93"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6CC0F7F6"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14:paraId="41F57B0C"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B412CF" w14:paraId="072E3DB3" w14:textId="77777777">
        <w:trPr>
          <w:trHeight w:val="300"/>
        </w:trPr>
        <w:tc>
          <w:tcPr>
            <w:tcW w:w="1560" w:type="dxa"/>
            <w:shd w:val="clear" w:color="auto" w:fill="FFFFFF"/>
            <w:tcMar>
              <w:top w:w="100" w:type="dxa"/>
              <w:left w:w="100" w:type="dxa"/>
              <w:bottom w:w="100" w:type="dxa"/>
              <w:right w:w="100" w:type="dxa"/>
            </w:tcMar>
          </w:tcPr>
          <w:p w14:paraId="67DF0874"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14:paraId="72544073"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2539802D"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14:paraId="29F716B1"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B412CF" w14:paraId="3BEC61D8" w14:textId="77777777">
        <w:trPr>
          <w:trHeight w:val="240"/>
        </w:trPr>
        <w:tc>
          <w:tcPr>
            <w:tcW w:w="1560" w:type="dxa"/>
            <w:shd w:val="clear" w:color="auto" w:fill="FFFFFF"/>
            <w:tcMar>
              <w:top w:w="100" w:type="dxa"/>
              <w:left w:w="100" w:type="dxa"/>
              <w:bottom w:w="100" w:type="dxa"/>
              <w:right w:w="100" w:type="dxa"/>
            </w:tcMar>
          </w:tcPr>
          <w:p w14:paraId="1401B4C0"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14:paraId="207FF07C"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67398A81"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14:paraId="25835F51"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B412CF" w14:paraId="13D0F1FD" w14:textId="77777777">
        <w:trPr>
          <w:trHeight w:val="280"/>
        </w:trPr>
        <w:tc>
          <w:tcPr>
            <w:tcW w:w="1560" w:type="dxa"/>
            <w:shd w:val="clear" w:color="auto" w:fill="FFFFFF"/>
            <w:tcMar>
              <w:top w:w="100" w:type="dxa"/>
              <w:left w:w="100" w:type="dxa"/>
              <w:bottom w:w="100" w:type="dxa"/>
              <w:right w:w="100" w:type="dxa"/>
            </w:tcMar>
          </w:tcPr>
          <w:p w14:paraId="767276E1"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14:paraId="204786A8"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7305AAAD"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14:paraId="3B71B246"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51E0201F" w14:textId="77777777" w:rsidR="00B412CF" w:rsidRDefault="005C08E8">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14:paraId="1E3D1B5B" w14:textId="77777777" w:rsidR="00B412CF" w:rsidRDefault="00B412CF">
      <w:pPr>
        <w:rPr>
          <w:rFonts w:ascii="Georgia" w:eastAsia="Georgia" w:hAnsi="Georgia" w:cs="Georgia"/>
          <w:b/>
          <w:sz w:val="24"/>
          <w:szCs w:val="24"/>
        </w:rPr>
      </w:pPr>
    </w:p>
    <w:p w14:paraId="294F4096" w14:textId="77777777" w:rsidR="00B412CF" w:rsidRDefault="005C08E8">
      <w:pPr>
        <w:rPr>
          <w:rFonts w:ascii="Georgia" w:eastAsia="Georgia" w:hAnsi="Georgia" w:cs="Georgia"/>
          <w:sz w:val="24"/>
          <w:szCs w:val="24"/>
        </w:rPr>
      </w:pPr>
      <w:r>
        <w:rPr>
          <w:rFonts w:ascii="Georgia" w:eastAsia="Georgia" w:hAnsi="Georgia" w:cs="Georgia"/>
          <w:b/>
          <w:sz w:val="24"/>
          <w:szCs w:val="24"/>
        </w:rPr>
        <w:t>Mimozáruční servis</w:t>
      </w:r>
    </w:p>
    <w:p w14:paraId="606D7BC1" w14:textId="77777777" w:rsidR="00B412CF" w:rsidRDefault="005C08E8">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B412CF" w14:paraId="2F1E049A" w14:textId="77777777">
        <w:trPr>
          <w:trHeight w:val="480"/>
        </w:trPr>
        <w:tc>
          <w:tcPr>
            <w:tcW w:w="1452" w:type="dxa"/>
            <w:shd w:val="clear" w:color="auto" w:fill="E7E6E6"/>
            <w:tcMar>
              <w:top w:w="100" w:type="dxa"/>
              <w:left w:w="100" w:type="dxa"/>
              <w:bottom w:w="100" w:type="dxa"/>
              <w:right w:w="100" w:type="dxa"/>
            </w:tcMar>
          </w:tcPr>
          <w:p w14:paraId="63317CF8" w14:textId="77777777" w:rsidR="00B412CF" w:rsidRDefault="005C08E8">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14:paraId="7C941879" w14:textId="77777777" w:rsidR="00B412CF" w:rsidRDefault="005C08E8">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14:paraId="587BC6C0" w14:textId="77777777" w:rsidR="00B412CF" w:rsidRDefault="005C08E8">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1F84AA10" w14:textId="77777777" w:rsidR="00B412CF" w:rsidRDefault="005C08E8">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14:paraId="3F7CFA62" w14:textId="77777777" w:rsidR="00B412CF" w:rsidRDefault="005C08E8">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14:paraId="389E61E3" w14:textId="77777777" w:rsidR="00B412CF" w:rsidRDefault="005C08E8">
            <w:pPr>
              <w:rPr>
                <w:rFonts w:ascii="Georgia" w:eastAsia="Georgia" w:hAnsi="Georgia" w:cs="Georgia"/>
                <w:b/>
                <w:sz w:val="22"/>
                <w:szCs w:val="22"/>
              </w:rPr>
            </w:pPr>
            <w:r>
              <w:rPr>
                <w:rFonts w:ascii="Georgia" w:eastAsia="Georgia" w:hAnsi="Georgia" w:cs="Georgia"/>
                <w:b/>
                <w:sz w:val="22"/>
                <w:szCs w:val="22"/>
              </w:rPr>
              <w:t xml:space="preserve">III. úroveň </w:t>
            </w:r>
          </w:p>
        </w:tc>
      </w:tr>
      <w:tr w:rsidR="00B412CF" w14:paraId="5294214E" w14:textId="77777777">
        <w:trPr>
          <w:trHeight w:val="300"/>
        </w:trPr>
        <w:tc>
          <w:tcPr>
            <w:tcW w:w="1452" w:type="dxa"/>
            <w:shd w:val="clear" w:color="auto" w:fill="FFFFFF"/>
            <w:tcMar>
              <w:top w:w="100" w:type="dxa"/>
              <w:left w:w="100" w:type="dxa"/>
              <w:bottom w:w="100" w:type="dxa"/>
              <w:right w:w="100" w:type="dxa"/>
            </w:tcMar>
          </w:tcPr>
          <w:p w14:paraId="2DA35832"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14:paraId="6E7B3E3E"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090FC6B0"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14:paraId="3D4612A6"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14:paraId="4446336F"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14:paraId="54300DF4"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B412CF" w14:paraId="4A0FC4EE" w14:textId="77777777">
        <w:trPr>
          <w:trHeight w:val="300"/>
        </w:trPr>
        <w:tc>
          <w:tcPr>
            <w:tcW w:w="1452" w:type="dxa"/>
            <w:shd w:val="clear" w:color="auto" w:fill="FFFFFF"/>
            <w:tcMar>
              <w:top w:w="100" w:type="dxa"/>
              <w:left w:w="100" w:type="dxa"/>
              <w:bottom w:w="100" w:type="dxa"/>
              <w:right w:w="100" w:type="dxa"/>
            </w:tcMar>
          </w:tcPr>
          <w:p w14:paraId="17CE9B1C"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14:paraId="6C21389E"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5185EF1F"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14:paraId="1A335D7E"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14:paraId="3F966D76"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14:paraId="08F214AC"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B412CF" w14:paraId="6E8B7E6E" w14:textId="77777777">
        <w:trPr>
          <w:trHeight w:val="300"/>
        </w:trPr>
        <w:tc>
          <w:tcPr>
            <w:tcW w:w="1452" w:type="dxa"/>
            <w:shd w:val="clear" w:color="auto" w:fill="FFFFFF"/>
            <w:tcMar>
              <w:top w:w="100" w:type="dxa"/>
              <w:left w:w="100" w:type="dxa"/>
              <w:bottom w:w="100" w:type="dxa"/>
              <w:right w:w="100" w:type="dxa"/>
            </w:tcMar>
          </w:tcPr>
          <w:p w14:paraId="5A02AC03"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14:paraId="338DC8DB"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615F4443"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1ECA9BDA"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5DC9C80B"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14:paraId="210C43A3"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B412CF" w14:paraId="10F44060" w14:textId="77777777">
        <w:trPr>
          <w:trHeight w:val="300"/>
        </w:trPr>
        <w:tc>
          <w:tcPr>
            <w:tcW w:w="1452" w:type="dxa"/>
            <w:shd w:val="clear" w:color="auto" w:fill="FFFFFF"/>
            <w:tcMar>
              <w:top w:w="100" w:type="dxa"/>
              <w:left w:w="100" w:type="dxa"/>
              <w:bottom w:w="100" w:type="dxa"/>
              <w:right w:w="100" w:type="dxa"/>
            </w:tcMar>
          </w:tcPr>
          <w:p w14:paraId="787E4755"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14:paraId="1F836E02"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14:paraId="10200C62"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14:paraId="3887D448"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14:paraId="4DE7AF56"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14:paraId="4C3E66A2" w14:textId="77777777" w:rsidR="00B412CF" w:rsidRDefault="005C08E8">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05566F75" w14:textId="77777777" w:rsidR="00B412CF" w:rsidRDefault="00B412CF">
      <w:pPr>
        <w:rPr>
          <w:rFonts w:ascii="Georgia" w:eastAsia="Georgia" w:hAnsi="Georgia" w:cs="Georgia"/>
          <w:b/>
          <w:color w:val="000000"/>
          <w:sz w:val="22"/>
          <w:szCs w:val="22"/>
        </w:rPr>
      </w:pPr>
    </w:p>
    <w:p w14:paraId="5FFE810B" w14:textId="77777777" w:rsidR="00B412CF" w:rsidRDefault="005C08E8">
      <w:pPr>
        <w:pBdr>
          <w:top w:val="nil"/>
          <w:left w:val="nil"/>
          <w:bottom w:val="nil"/>
          <w:right w:val="nil"/>
          <w:between w:val="nil"/>
        </w:pBdr>
        <w:spacing w:after="0" w:line="240" w:lineRule="auto"/>
        <w:rPr>
          <w:rFonts w:ascii="Georgia" w:eastAsia="Georgia" w:hAnsi="Georgia" w:cs="Georgia"/>
          <w:b/>
          <w:sz w:val="22"/>
          <w:szCs w:val="22"/>
        </w:rPr>
      </w:pPr>
      <w:r>
        <w:br w:type="page"/>
      </w:r>
    </w:p>
    <w:p w14:paraId="41A95CE9" w14:textId="77777777" w:rsidR="00B412CF" w:rsidRDefault="005C08E8">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14:paraId="195E2F4A" w14:textId="77777777" w:rsidR="00B412CF" w:rsidRDefault="00B412C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48D8CA" w14:textId="77777777" w:rsidR="00B412CF" w:rsidRDefault="005C08E8">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14:paraId="7EB18BFB" w14:textId="77777777" w:rsidR="00B412CF" w:rsidRDefault="005C08E8">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14:paraId="7C540AC6" w14:textId="77777777" w:rsidR="00B412CF" w:rsidRDefault="005C08E8">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14:paraId="3F2E5207" w14:textId="77777777" w:rsidR="00B412CF" w:rsidRDefault="005C08E8">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14:paraId="6F0DB95F" w14:textId="77777777" w:rsidR="00B412CF" w:rsidRDefault="005C08E8">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Snímek obrazovky (tzn. printscreen) s vyznačením problému.</w:t>
      </w:r>
    </w:p>
    <w:p w14:paraId="7C8D61C0" w14:textId="77777777" w:rsidR="00B412CF" w:rsidRDefault="005C08E8">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14:paraId="56EC06D9" w14:textId="77777777" w:rsidR="00B412CF" w:rsidRDefault="00B412CF">
      <w:pPr>
        <w:pBdr>
          <w:top w:val="nil"/>
          <w:left w:val="nil"/>
          <w:bottom w:val="nil"/>
          <w:right w:val="nil"/>
          <w:between w:val="nil"/>
        </w:pBdr>
        <w:spacing w:after="0"/>
        <w:rPr>
          <w:rFonts w:ascii="Georgia" w:eastAsia="Georgia" w:hAnsi="Georgia" w:cs="Georgia"/>
          <w:sz w:val="22"/>
          <w:szCs w:val="22"/>
        </w:rPr>
      </w:pPr>
    </w:p>
    <w:p w14:paraId="37CF95AA" w14:textId="77777777" w:rsidR="00B412CF" w:rsidRDefault="00B412CF">
      <w:pPr>
        <w:spacing w:after="0"/>
        <w:rPr>
          <w:rFonts w:ascii="Georgia" w:eastAsia="Georgia" w:hAnsi="Georgia" w:cs="Georgia"/>
          <w:sz w:val="22"/>
          <w:szCs w:val="22"/>
        </w:rPr>
      </w:pPr>
    </w:p>
    <w:p w14:paraId="31AD64A3" w14:textId="77777777" w:rsidR="00B412CF" w:rsidRDefault="00B412CF">
      <w:pPr>
        <w:spacing w:after="0"/>
        <w:rPr>
          <w:rFonts w:ascii="Georgia" w:eastAsia="Georgia" w:hAnsi="Georgia" w:cs="Georgia"/>
          <w:sz w:val="22"/>
          <w:szCs w:val="22"/>
          <w:highlight w:val="yellow"/>
        </w:rPr>
      </w:pPr>
    </w:p>
    <w:p w14:paraId="63FA9ECC" w14:textId="77777777" w:rsidR="00B412CF" w:rsidRDefault="00B412CF">
      <w:pPr>
        <w:spacing w:after="0"/>
        <w:rPr>
          <w:rFonts w:ascii="Georgia" w:eastAsia="Georgia" w:hAnsi="Georgia" w:cs="Georgia"/>
          <w:sz w:val="22"/>
          <w:szCs w:val="22"/>
        </w:rPr>
      </w:pPr>
    </w:p>
    <w:sectPr w:rsidR="00B412CF">
      <w:headerReference w:type="default"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B1456" w14:textId="77777777" w:rsidR="005C08E8" w:rsidRDefault="005C08E8">
      <w:pPr>
        <w:spacing w:after="0" w:line="240" w:lineRule="auto"/>
      </w:pPr>
      <w:r>
        <w:separator/>
      </w:r>
    </w:p>
  </w:endnote>
  <w:endnote w:type="continuationSeparator" w:id="0">
    <w:p w14:paraId="1D7CFA1F" w14:textId="77777777" w:rsidR="005C08E8" w:rsidRDefault="005C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9ECE" w14:textId="77777777" w:rsidR="00B412CF" w:rsidRDefault="005C08E8">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9252C16" w14:textId="77777777" w:rsidR="00B412CF" w:rsidRDefault="00B412C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4F66" w14:textId="77777777" w:rsidR="005C08E8" w:rsidRDefault="005C08E8">
      <w:pPr>
        <w:spacing w:after="0" w:line="240" w:lineRule="auto"/>
      </w:pPr>
      <w:r>
        <w:separator/>
      </w:r>
    </w:p>
  </w:footnote>
  <w:footnote w:type="continuationSeparator" w:id="0">
    <w:p w14:paraId="18799794" w14:textId="77777777" w:rsidR="005C08E8" w:rsidRDefault="005C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8FE2" w14:textId="77777777" w:rsidR="00B412CF" w:rsidRDefault="005C08E8">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w:t>
    </w:r>
    <w:r>
      <w:rPr>
        <w:sz w:val="16"/>
        <w:szCs w:val="16"/>
      </w:rPr>
      <w:t>2</w:t>
    </w:r>
    <w:r>
      <w:rPr>
        <w:color w:val="000000"/>
        <w:sz w:val="16"/>
        <w:szCs w:val="16"/>
      </w:rPr>
      <w:t>0</w:t>
    </w:r>
    <w:r>
      <w:rPr>
        <w:sz w:val="16"/>
        <w:szCs w:val="16"/>
      </w:rPr>
      <w:t>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E489F"/>
    <w:multiLevelType w:val="multilevel"/>
    <w:tmpl w:val="641AD76E"/>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6D07AE"/>
    <w:multiLevelType w:val="multilevel"/>
    <w:tmpl w:val="AF9C9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C96065"/>
    <w:multiLevelType w:val="multilevel"/>
    <w:tmpl w:val="92FEA6D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2398617">
    <w:abstractNumId w:val="1"/>
  </w:num>
  <w:num w:numId="2" w16cid:durableId="1109276221">
    <w:abstractNumId w:val="2"/>
  </w:num>
  <w:num w:numId="3" w16cid:durableId="96693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2CF"/>
    <w:rsid w:val="000229F1"/>
    <w:rsid w:val="00080C35"/>
    <w:rsid w:val="0040421D"/>
    <w:rsid w:val="005C08E8"/>
    <w:rsid w:val="00981D7E"/>
    <w:rsid w:val="00B412CF"/>
    <w:rsid w:val="00D30A0C"/>
    <w:rsid w:val="00E94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2C64"/>
  <w15:docId w15:val="{C6B6175C-5837-4B73-A7FE-980FED30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E94FEB"/>
    <w:rPr>
      <w:color w:val="0000FF" w:themeColor="hyperlink"/>
      <w:u w:val="single"/>
    </w:rPr>
  </w:style>
  <w:style w:type="character" w:styleId="Nevyeenzmnka">
    <w:name w:val="Unresolved Mention"/>
    <w:basedOn w:val="Standardnpsmoodstavce"/>
    <w:uiPriority w:val="99"/>
    <w:semiHidden/>
    <w:unhideWhenUsed/>
    <w:rsid w:val="00E94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imecek@tritiu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mola@km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tKKNAUHT3iLh7cXAb0CUINqKNfgDyDMfwbVGtaiVtx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2420</Words>
  <Characters>14283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Turkeova</dc:creator>
  <cp:lastModifiedBy>Irena Turkeova</cp:lastModifiedBy>
  <cp:revision>2</cp:revision>
  <cp:lastPrinted>2024-05-27T06:32:00Z</cp:lastPrinted>
  <dcterms:created xsi:type="dcterms:W3CDTF">2024-05-29T09:38:00Z</dcterms:created>
  <dcterms:modified xsi:type="dcterms:W3CDTF">2024-05-29T09:38:00Z</dcterms:modified>
</cp:coreProperties>
</file>