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B650" w14:textId="77777777" w:rsidR="00C81098" w:rsidRDefault="00A909A6">
      <w:pPr>
        <w:pStyle w:val="Textbody"/>
        <w:spacing w:line="276" w:lineRule="auto"/>
        <w:ind w:firstLine="0"/>
        <w:jc w:val="center"/>
      </w:pPr>
      <w:r>
        <w:rPr>
          <w:rFonts w:ascii="Arial" w:hAnsi="Arial" w:cs="Arial"/>
          <w:b/>
          <w:sz w:val="22"/>
          <w:szCs w:val="22"/>
        </w:rPr>
        <w:t>KUPNÍ SMLOUVA</w:t>
      </w:r>
    </w:p>
    <w:p w14:paraId="4363B651" w14:textId="77777777" w:rsidR="00C81098" w:rsidRDefault="00A909A6">
      <w:pPr>
        <w:pStyle w:val="Textbody"/>
        <w:spacing w:line="276" w:lineRule="auto"/>
        <w:ind w:firstLine="0"/>
        <w:jc w:val="center"/>
      </w:pPr>
      <w:proofErr w:type="gramStart"/>
      <w:r>
        <w:rPr>
          <w:rFonts w:ascii="Arial" w:hAnsi="Arial" w:cs="Arial"/>
          <w:sz w:val="22"/>
          <w:szCs w:val="22"/>
        </w:rPr>
        <w:t>Č.j.</w:t>
      </w:r>
      <w:proofErr w:type="gramEnd"/>
      <w:r>
        <w:rPr>
          <w:rFonts w:ascii="Arial" w:hAnsi="Arial" w:cs="Arial"/>
          <w:sz w:val="22"/>
          <w:szCs w:val="22"/>
        </w:rPr>
        <w:t>:</w:t>
      </w:r>
      <w:bookmarkStart w:id="0" w:name="_Toc269728709"/>
      <w:bookmarkStart w:id="1" w:name="Bookmark"/>
      <w:r>
        <w:t xml:space="preserve"> </w:t>
      </w:r>
      <w:r>
        <w:rPr>
          <w:rFonts w:ascii="Arial" w:hAnsi="Arial" w:cs="Arial"/>
          <w:sz w:val="22"/>
          <w:szCs w:val="22"/>
        </w:rPr>
        <w:t>SVS/2023/087864-G</w:t>
      </w:r>
    </w:p>
    <w:p w14:paraId="4363B652" w14:textId="77777777" w:rsidR="00C81098" w:rsidRDefault="00A909A6">
      <w:pPr>
        <w:pStyle w:val="Standard"/>
        <w:jc w:val="both"/>
      </w:pPr>
      <w:r>
        <w:rPr>
          <w:rFonts w:ascii="Arial" w:hAnsi="Arial" w:cs="Arial"/>
          <w:sz w:val="22"/>
          <w:szCs w:val="22"/>
        </w:rPr>
        <w:t xml:space="preserve">Kupující: </w:t>
      </w:r>
      <w:r>
        <w:rPr>
          <w:rFonts w:ascii="Arial" w:hAnsi="Arial" w:cs="Arial"/>
          <w:sz w:val="22"/>
          <w:szCs w:val="22"/>
        </w:rPr>
        <w:tab/>
      </w:r>
      <w:r>
        <w:rPr>
          <w:rFonts w:ascii="Arial" w:hAnsi="Arial" w:cs="Arial"/>
          <w:sz w:val="22"/>
          <w:szCs w:val="22"/>
        </w:rPr>
        <w:tab/>
      </w:r>
      <w:r>
        <w:rPr>
          <w:rFonts w:ascii="Arial" w:hAnsi="Arial" w:cs="Arial"/>
          <w:b/>
          <w:sz w:val="22"/>
          <w:szCs w:val="22"/>
        </w:rPr>
        <w:t>Česká republika – Státní veterinární správa</w:t>
      </w:r>
    </w:p>
    <w:p w14:paraId="4363B653" w14:textId="77777777" w:rsidR="00C81098" w:rsidRDefault="00A909A6">
      <w:pPr>
        <w:pStyle w:val="Standard"/>
        <w:jc w:val="both"/>
      </w:pPr>
      <w:r>
        <w:rPr>
          <w:rFonts w:ascii="Arial" w:hAnsi="Arial" w:cs="Arial"/>
          <w:sz w:val="22"/>
          <w:szCs w:val="22"/>
        </w:rPr>
        <w:t>se sídlem:</w:t>
      </w:r>
      <w:r>
        <w:rPr>
          <w:rFonts w:ascii="Arial" w:hAnsi="Arial" w:cs="Arial"/>
          <w:sz w:val="22"/>
          <w:szCs w:val="22"/>
        </w:rPr>
        <w:tab/>
      </w:r>
      <w:r>
        <w:rPr>
          <w:rFonts w:ascii="Arial" w:hAnsi="Arial" w:cs="Arial"/>
          <w:sz w:val="22"/>
          <w:szCs w:val="22"/>
        </w:rPr>
        <w:tab/>
        <w:t xml:space="preserve">Slezská 100/7, 120 00 Praha 2  </w:t>
      </w:r>
      <w:r>
        <w:rPr>
          <w:rFonts w:ascii="Arial" w:hAnsi="Arial" w:cs="Arial"/>
          <w:sz w:val="22"/>
          <w:szCs w:val="22"/>
        </w:rPr>
        <w:tab/>
      </w:r>
    </w:p>
    <w:p w14:paraId="4363B654" w14:textId="22F47831" w:rsidR="00C81098" w:rsidRDefault="00A909A6">
      <w:pPr>
        <w:pStyle w:val="Standard"/>
        <w:jc w:val="both"/>
      </w:pPr>
      <w:r>
        <w:rPr>
          <w:rFonts w:ascii="Arial" w:hAnsi="Arial" w:cs="Arial"/>
          <w:sz w:val="22"/>
          <w:szCs w:val="22"/>
        </w:rPr>
        <w:t xml:space="preserve">zastoupena: </w:t>
      </w:r>
      <w:r>
        <w:rPr>
          <w:rFonts w:ascii="Arial" w:hAnsi="Arial" w:cs="Arial"/>
          <w:sz w:val="22"/>
          <w:szCs w:val="22"/>
        </w:rPr>
        <w:tab/>
      </w:r>
      <w:r>
        <w:rPr>
          <w:rFonts w:ascii="Arial" w:hAnsi="Arial" w:cs="Arial"/>
          <w:sz w:val="22"/>
          <w:szCs w:val="22"/>
        </w:rPr>
        <w:tab/>
      </w:r>
      <w:r w:rsidR="00081E23">
        <w:rPr>
          <w:rFonts w:ascii="Arial" w:hAnsi="Arial" w:cs="Arial"/>
          <w:sz w:val="22"/>
          <w:szCs w:val="22"/>
        </w:rPr>
        <w:t>XXXXX</w:t>
      </w:r>
      <w:r>
        <w:rPr>
          <w:rFonts w:ascii="Arial" w:hAnsi="Arial" w:cs="Arial"/>
          <w:sz w:val="22"/>
          <w:szCs w:val="22"/>
        </w:rPr>
        <w:t>, ústředním ředitelem SVS</w:t>
      </w:r>
    </w:p>
    <w:p w14:paraId="4363B655" w14:textId="77777777" w:rsidR="00C81098" w:rsidRDefault="00A909A6">
      <w:pPr>
        <w:pStyle w:val="Standard"/>
        <w:jc w:val="both"/>
      </w:pPr>
      <w:r>
        <w:rPr>
          <w:rFonts w:ascii="Arial" w:hAnsi="Arial" w:cs="Arial"/>
          <w:sz w:val="22"/>
          <w:szCs w:val="22"/>
        </w:rPr>
        <w:t>ID datové schránky:</w:t>
      </w:r>
      <w:r>
        <w:rPr>
          <w:rFonts w:ascii="Arial" w:hAnsi="Arial" w:cs="Arial"/>
          <w:sz w:val="22"/>
          <w:szCs w:val="22"/>
        </w:rPr>
        <w:tab/>
        <w:t>d2vairv</w:t>
      </w:r>
    </w:p>
    <w:p w14:paraId="4363B656" w14:textId="77777777" w:rsidR="00C81098" w:rsidRDefault="00A909A6">
      <w:pPr>
        <w:pStyle w:val="Standard"/>
        <w:jc w:val="both"/>
      </w:pPr>
      <w:r>
        <w:rPr>
          <w:rFonts w:ascii="Arial" w:hAnsi="Arial" w:cs="Arial"/>
          <w:sz w:val="22"/>
          <w:szCs w:val="22"/>
        </w:rPr>
        <w:t xml:space="preserve">IČ: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00018562</w:t>
      </w:r>
      <w:r>
        <w:rPr>
          <w:rFonts w:ascii="Arial" w:hAnsi="Arial" w:cs="Arial"/>
          <w:sz w:val="22"/>
          <w:szCs w:val="22"/>
        </w:rPr>
        <w:tab/>
      </w:r>
    </w:p>
    <w:p w14:paraId="4363B657" w14:textId="77777777" w:rsidR="00C81098" w:rsidRDefault="00A909A6">
      <w:pPr>
        <w:pStyle w:val="Standard"/>
        <w:jc w:val="both"/>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není plátcem</w:t>
      </w:r>
      <w:r>
        <w:rPr>
          <w:rFonts w:ascii="Arial" w:hAnsi="Arial" w:cs="Arial"/>
          <w:sz w:val="22"/>
          <w:szCs w:val="22"/>
        </w:rPr>
        <w:tab/>
      </w:r>
    </w:p>
    <w:p w14:paraId="4363B658" w14:textId="77777777" w:rsidR="00C81098" w:rsidRDefault="00A909A6">
      <w:pPr>
        <w:pStyle w:val="Standard"/>
        <w:jc w:val="both"/>
      </w:pPr>
      <w:r>
        <w:rPr>
          <w:rFonts w:ascii="Arial" w:hAnsi="Arial" w:cs="Arial"/>
          <w:sz w:val="22"/>
          <w:szCs w:val="22"/>
        </w:rPr>
        <w:t>právní forma:</w:t>
      </w:r>
      <w:r>
        <w:rPr>
          <w:rFonts w:ascii="Arial" w:hAnsi="Arial" w:cs="Arial"/>
          <w:sz w:val="22"/>
          <w:szCs w:val="22"/>
        </w:rPr>
        <w:tab/>
      </w:r>
      <w:r>
        <w:rPr>
          <w:rFonts w:ascii="Arial" w:hAnsi="Arial" w:cs="Arial"/>
          <w:sz w:val="22"/>
          <w:szCs w:val="22"/>
        </w:rPr>
        <w:tab/>
        <w:t>organizační složka státu</w:t>
      </w:r>
      <w:r>
        <w:rPr>
          <w:rFonts w:ascii="Arial" w:hAnsi="Arial" w:cs="Arial"/>
          <w:sz w:val="22"/>
          <w:szCs w:val="22"/>
        </w:rPr>
        <w:tab/>
      </w:r>
    </w:p>
    <w:p w14:paraId="4363B659" w14:textId="7177C724" w:rsidR="00C81098" w:rsidRDefault="00A909A6">
      <w:pPr>
        <w:pStyle w:val="Standard"/>
        <w:jc w:val="both"/>
      </w:pPr>
      <w:r>
        <w:rPr>
          <w:rFonts w:ascii="Arial" w:hAnsi="Arial" w:cs="Arial"/>
          <w:sz w:val="22"/>
          <w:szCs w:val="22"/>
        </w:rPr>
        <w:t xml:space="preserve">bankovní spojení:   </w:t>
      </w:r>
      <w:r>
        <w:rPr>
          <w:rFonts w:ascii="Arial" w:hAnsi="Arial" w:cs="Arial"/>
          <w:sz w:val="22"/>
          <w:szCs w:val="22"/>
        </w:rPr>
        <w:tab/>
      </w:r>
      <w:r w:rsidR="00333074">
        <w:rPr>
          <w:rFonts w:ascii="Arial" w:hAnsi="Arial" w:cs="Arial"/>
          <w:sz w:val="22"/>
          <w:szCs w:val="22"/>
        </w:rPr>
        <w:t>XXXXX</w:t>
      </w:r>
    </w:p>
    <w:p w14:paraId="4363B65A" w14:textId="2899A433" w:rsidR="00C81098" w:rsidRDefault="00A909A6">
      <w:pPr>
        <w:pStyle w:val="Standard"/>
        <w:jc w:val="both"/>
      </w:pPr>
      <w:r>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bookmarkEnd w:id="0"/>
      <w:bookmarkEnd w:id="1"/>
      <w:r w:rsidR="00081E23">
        <w:rPr>
          <w:rFonts w:ascii="Arial" w:hAnsi="Arial" w:cs="Arial"/>
          <w:sz w:val="22"/>
          <w:szCs w:val="22"/>
        </w:rPr>
        <w:t>XXXXX</w:t>
      </w:r>
    </w:p>
    <w:p w14:paraId="4363B65B" w14:textId="77777777" w:rsidR="00C81098" w:rsidRDefault="00A909A6">
      <w:pPr>
        <w:pStyle w:val="Standard"/>
        <w:jc w:val="both"/>
      </w:pPr>
      <w:r>
        <w:rPr>
          <w:rFonts w:ascii="Arial" w:hAnsi="Arial" w:cs="Arial"/>
          <w:sz w:val="22"/>
          <w:szCs w:val="22"/>
        </w:rPr>
        <w:t>(dále jen „</w:t>
      </w:r>
      <w:r>
        <w:rPr>
          <w:rFonts w:ascii="Arial" w:hAnsi="Arial" w:cs="Arial"/>
          <w:b/>
          <w:sz w:val="22"/>
          <w:szCs w:val="22"/>
        </w:rPr>
        <w:t>Kupující</w:t>
      </w:r>
      <w:r>
        <w:rPr>
          <w:rFonts w:ascii="Arial" w:hAnsi="Arial" w:cs="Arial"/>
          <w:sz w:val="22"/>
          <w:szCs w:val="22"/>
        </w:rPr>
        <w:t>”)</w:t>
      </w:r>
    </w:p>
    <w:p w14:paraId="4363B65C" w14:textId="77777777" w:rsidR="00C81098" w:rsidRDefault="00C81098">
      <w:pPr>
        <w:pStyle w:val="Standard"/>
        <w:jc w:val="both"/>
        <w:rPr>
          <w:rFonts w:ascii="Arial" w:hAnsi="Arial" w:cs="Arial"/>
          <w:sz w:val="22"/>
          <w:szCs w:val="22"/>
        </w:rPr>
      </w:pPr>
    </w:p>
    <w:p w14:paraId="4363B65D" w14:textId="77777777" w:rsidR="00C81098" w:rsidRDefault="00A909A6">
      <w:pPr>
        <w:pStyle w:val="Standard"/>
        <w:jc w:val="both"/>
      </w:pPr>
      <w:r>
        <w:rPr>
          <w:rFonts w:ascii="Arial" w:hAnsi="Arial" w:cs="Arial"/>
          <w:sz w:val="22"/>
          <w:szCs w:val="22"/>
        </w:rPr>
        <w:t xml:space="preserve">a </w:t>
      </w:r>
      <w:r>
        <w:rPr>
          <w:rFonts w:ascii="Arial" w:hAnsi="Arial" w:cs="Arial"/>
          <w:sz w:val="22"/>
          <w:szCs w:val="22"/>
        </w:rPr>
        <w:tab/>
      </w:r>
    </w:p>
    <w:p w14:paraId="4363B65E" w14:textId="77777777" w:rsidR="00C81098" w:rsidRDefault="00C81098">
      <w:pPr>
        <w:pStyle w:val="Standard"/>
        <w:jc w:val="both"/>
        <w:rPr>
          <w:rFonts w:ascii="Arial" w:hAnsi="Arial" w:cs="Arial"/>
          <w:sz w:val="22"/>
          <w:szCs w:val="22"/>
        </w:rPr>
      </w:pPr>
    </w:p>
    <w:p w14:paraId="4363B65F" w14:textId="77777777" w:rsidR="00C81098" w:rsidRDefault="00A909A6">
      <w:pPr>
        <w:pStyle w:val="Standard"/>
        <w:jc w:val="both"/>
      </w:pPr>
      <w:r>
        <w:rPr>
          <w:rFonts w:ascii="Arial" w:hAnsi="Arial" w:cs="Arial"/>
          <w:sz w:val="22"/>
          <w:szCs w:val="22"/>
        </w:rPr>
        <w:t>Prodávající:</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CARent</w:t>
      </w:r>
      <w:proofErr w:type="spellEnd"/>
      <w:r>
        <w:rPr>
          <w:rFonts w:ascii="Arial" w:hAnsi="Arial" w:cs="Arial"/>
          <w:sz w:val="22"/>
          <w:szCs w:val="22"/>
        </w:rPr>
        <w:t>, a.s.</w:t>
      </w:r>
    </w:p>
    <w:p w14:paraId="4363B660" w14:textId="77777777" w:rsidR="00C81098" w:rsidRDefault="00A909A6">
      <w:pPr>
        <w:pStyle w:val="Standard"/>
        <w:jc w:val="both"/>
      </w:pPr>
      <w:r>
        <w:rPr>
          <w:rFonts w:ascii="Arial" w:hAnsi="Arial" w:cs="Arial"/>
          <w:sz w:val="22"/>
          <w:szCs w:val="22"/>
        </w:rPr>
        <w:t>se sídlem</w:t>
      </w:r>
      <w:r>
        <w:rPr>
          <w:rFonts w:ascii="Arial" w:hAnsi="Arial" w:cs="Arial"/>
          <w:sz w:val="22"/>
          <w:szCs w:val="22"/>
        </w:rPr>
        <w:tab/>
      </w:r>
      <w:r>
        <w:rPr>
          <w:rFonts w:ascii="Arial" w:hAnsi="Arial" w:cs="Arial"/>
          <w:sz w:val="22"/>
          <w:szCs w:val="22"/>
        </w:rPr>
        <w:tab/>
        <w:t>Bělohorská 46, 636 00 Brno</w:t>
      </w:r>
    </w:p>
    <w:p w14:paraId="4363B661" w14:textId="17A624B0" w:rsidR="00C81098" w:rsidRDefault="00A909A6">
      <w:pPr>
        <w:pStyle w:val="Standard"/>
        <w:jc w:val="both"/>
      </w:pPr>
      <w:r>
        <w:rPr>
          <w:rFonts w:ascii="Arial" w:hAnsi="Arial" w:cs="Arial"/>
          <w:sz w:val="22"/>
          <w:szCs w:val="22"/>
        </w:rPr>
        <w:t>zastoupena:</w:t>
      </w:r>
      <w:r>
        <w:rPr>
          <w:rFonts w:ascii="Arial" w:hAnsi="Arial" w:cs="Arial"/>
          <w:sz w:val="22"/>
          <w:szCs w:val="22"/>
        </w:rPr>
        <w:tab/>
      </w:r>
      <w:r>
        <w:rPr>
          <w:rFonts w:ascii="Arial" w:hAnsi="Arial" w:cs="Arial"/>
          <w:sz w:val="22"/>
          <w:szCs w:val="22"/>
        </w:rPr>
        <w:tab/>
      </w:r>
      <w:r w:rsidR="004750B2">
        <w:rPr>
          <w:rFonts w:ascii="Arial" w:hAnsi="Arial" w:cs="Arial"/>
          <w:sz w:val="22"/>
          <w:szCs w:val="22"/>
        </w:rPr>
        <w:t>XXXXX</w:t>
      </w:r>
    </w:p>
    <w:p w14:paraId="4363B662" w14:textId="77777777" w:rsidR="00C81098" w:rsidRDefault="00A909A6">
      <w:pPr>
        <w:pStyle w:val="Standard"/>
        <w:jc w:val="both"/>
      </w:pPr>
      <w:r>
        <w:rPr>
          <w:rFonts w:ascii="Arial" w:hAnsi="Arial" w:cs="Arial"/>
          <w:sz w:val="22"/>
          <w:szCs w:val="22"/>
        </w:rPr>
        <w:t>ID datové schránky:</w:t>
      </w:r>
      <w:r>
        <w:rPr>
          <w:rFonts w:ascii="Arial" w:hAnsi="Arial" w:cs="Arial"/>
          <w:sz w:val="22"/>
          <w:szCs w:val="22"/>
        </w:rPr>
        <w:tab/>
        <w:t>f2ndbcv</w:t>
      </w:r>
    </w:p>
    <w:p w14:paraId="4363B663" w14:textId="77777777" w:rsidR="00C81098" w:rsidRDefault="00A909A6">
      <w:pPr>
        <w:pStyle w:val="Standard"/>
        <w:jc w:val="both"/>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t>63485885</w:t>
      </w:r>
    </w:p>
    <w:p w14:paraId="4363B664" w14:textId="77777777" w:rsidR="00C81098" w:rsidRDefault="00A909A6">
      <w:pPr>
        <w:pStyle w:val="Standard"/>
        <w:jc w:val="both"/>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CZ63485885</w:t>
      </w:r>
    </w:p>
    <w:p w14:paraId="4363B665" w14:textId="29E889D6" w:rsidR="00C81098" w:rsidRDefault="00A909A6" w:rsidP="006E07BA">
      <w:pPr>
        <w:pStyle w:val="Standard"/>
      </w:pPr>
      <w:r>
        <w:rPr>
          <w:rFonts w:ascii="Arial" w:hAnsi="Arial" w:cs="Arial"/>
          <w:sz w:val="22"/>
          <w:szCs w:val="22"/>
        </w:rPr>
        <w:t>zápis v obchodním rejstříku:</w:t>
      </w:r>
      <w:r>
        <w:rPr>
          <w:rFonts w:ascii="Arial" w:hAnsi="Arial" w:cs="Arial"/>
          <w:sz w:val="22"/>
          <w:szCs w:val="22"/>
        </w:rPr>
        <w:tab/>
      </w:r>
      <w:r>
        <w:rPr>
          <w:rFonts w:ascii="Arial" w:hAnsi="Arial" w:cs="Arial"/>
          <w:sz w:val="22"/>
          <w:szCs w:val="22"/>
        </w:rPr>
        <w:tab/>
        <w:t>spisová značka B 1774 vedená u Krajského soudu v Brně</w:t>
      </w:r>
      <w:r>
        <w:rPr>
          <w:rFonts w:ascii="Arial" w:hAnsi="Arial" w:cs="Arial"/>
          <w:sz w:val="22"/>
          <w:szCs w:val="22"/>
        </w:rPr>
        <w:b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sidR="00333074">
        <w:rPr>
          <w:rFonts w:ascii="Arial" w:hAnsi="Arial" w:cs="Arial"/>
          <w:sz w:val="22"/>
          <w:szCs w:val="22"/>
        </w:rPr>
        <w:t>XXXXX</w:t>
      </w:r>
      <w:r>
        <w:rPr>
          <w:rFonts w:ascii="Arial" w:hAnsi="Arial" w:cs="Arial"/>
          <w:b/>
          <w:bCs/>
          <w:color w:val="333333"/>
          <w:sz w:val="36"/>
          <w:szCs w:val="36"/>
          <w:shd w:val="clear" w:color="auto" w:fill="FFFFFF"/>
        </w:rPr>
        <w:br/>
      </w: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750B2">
        <w:rPr>
          <w:rFonts w:ascii="Arial" w:hAnsi="Arial" w:cs="Arial"/>
          <w:sz w:val="22"/>
          <w:szCs w:val="22"/>
        </w:rPr>
        <w:t>XXXXX</w:t>
      </w:r>
    </w:p>
    <w:p w14:paraId="4363B666" w14:textId="77777777" w:rsidR="00C81098" w:rsidRDefault="00A909A6">
      <w:pPr>
        <w:pStyle w:val="Standard"/>
        <w:jc w:val="both"/>
      </w:pPr>
      <w:r>
        <w:rPr>
          <w:rFonts w:ascii="Arial" w:eastAsia="Arial Unicode MS" w:hAnsi="Arial" w:cs="Arial"/>
          <w:sz w:val="22"/>
          <w:szCs w:val="22"/>
        </w:rPr>
        <w:t>(dále jen „</w:t>
      </w:r>
      <w:r>
        <w:rPr>
          <w:rFonts w:ascii="Arial" w:eastAsia="Arial Unicode MS" w:hAnsi="Arial" w:cs="Arial"/>
          <w:b/>
          <w:sz w:val="22"/>
          <w:szCs w:val="22"/>
        </w:rPr>
        <w:t>Prodávající</w:t>
      </w:r>
      <w:r>
        <w:rPr>
          <w:rFonts w:ascii="Arial" w:eastAsia="Arial Unicode MS" w:hAnsi="Arial" w:cs="Arial"/>
          <w:sz w:val="22"/>
          <w:szCs w:val="22"/>
        </w:rPr>
        <w:t>“)</w:t>
      </w:r>
    </w:p>
    <w:p w14:paraId="4363B667" w14:textId="77777777" w:rsidR="00C81098" w:rsidRDefault="00C81098">
      <w:pPr>
        <w:pStyle w:val="Standard"/>
        <w:jc w:val="both"/>
        <w:rPr>
          <w:rFonts w:ascii="Arial" w:hAnsi="Arial" w:cs="Arial"/>
          <w:sz w:val="22"/>
          <w:szCs w:val="22"/>
        </w:rPr>
      </w:pPr>
    </w:p>
    <w:p w14:paraId="4363B668" w14:textId="77777777" w:rsidR="00C81098" w:rsidRDefault="00A909A6">
      <w:pPr>
        <w:pStyle w:val="Standard"/>
        <w:spacing w:after="120" w:line="276" w:lineRule="auto"/>
        <w:jc w:val="both"/>
      </w:pPr>
      <w:r>
        <w:rPr>
          <w:rFonts w:ascii="Arial" w:hAnsi="Arial" w:cs="Arial"/>
          <w:sz w:val="22"/>
          <w:szCs w:val="22"/>
        </w:rPr>
        <w:t>(Kupující a Prodávající společně dále jen „</w:t>
      </w:r>
      <w:r>
        <w:rPr>
          <w:rFonts w:ascii="Arial" w:hAnsi="Arial" w:cs="Arial"/>
          <w:b/>
          <w:sz w:val="22"/>
          <w:szCs w:val="22"/>
        </w:rPr>
        <w:t>Smluvní strany</w:t>
      </w:r>
      <w:r>
        <w:rPr>
          <w:rFonts w:ascii="Arial" w:hAnsi="Arial" w:cs="Arial"/>
          <w:sz w:val="22"/>
          <w:szCs w:val="22"/>
        </w:rPr>
        <w:t>“ nebo každý samostatně jen „</w:t>
      </w:r>
      <w:r>
        <w:rPr>
          <w:rFonts w:ascii="Arial" w:hAnsi="Arial" w:cs="Arial"/>
          <w:b/>
          <w:sz w:val="22"/>
          <w:szCs w:val="22"/>
        </w:rPr>
        <w:t>Smluvní strana</w:t>
      </w:r>
      <w:r>
        <w:rPr>
          <w:rFonts w:ascii="Arial" w:hAnsi="Arial" w:cs="Arial"/>
          <w:sz w:val="22"/>
          <w:szCs w:val="22"/>
        </w:rPr>
        <w:t>“)</w:t>
      </w:r>
    </w:p>
    <w:p w14:paraId="4363B669" w14:textId="77777777" w:rsidR="00C81098" w:rsidRDefault="00A909A6">
      <w:pPr>
        <w:pStyle w:val="Standard"/>
        <w:jc w:val="both"/>
      </w:pPr>
      <w:r>
        <w:rPr>
          <w:rFonts w:ascii="Arial" w:hAnsi="Arial" w:cs="Arial"/>
          <w:sz w:val="22"/>
          <w:szCs w:val="22"/>
        </w:rPr>
        <w:t>uzavřely dle § 2079 a násl. zákona č. 89/2012 Sb., občanského zákoníku ve znění pozdějších předpisů (dále jen „</w:t>
      </w:r>
      <w:r>
        <w:rPr>
          <w:rFonts w:ascii="Arial" w:hAnsi="Arial" w:cs="Arial"/>
          <w:b/>
          <w:sz w:val="22"/>
          <w:szCs w:val="22"/>
        </w:rPr>
        <w:t>Občanský zákoník</w:t>
      </w:r>
      <w:r>
        <w:rPr>
          <w:rFonts w:ascii="Arial" w:hAnsi="Arial" w:cs="Arial"/>
          <w:sz w:val="22"/>
          <w:szCs w:val="22"/>
        </w:rPr>
        <w:t>“) tuto</w:t>
      </w:r>
    </w:p>
    <w:p w14:paraId="4363B66A" w14:textId="77777777" w:rsidR="00C81098" w:rsidRDefault="00C81098">
      <w:pPr>
        <w:pStyle w:val="Standard"/>
        <w:rPr>
          <w:rFonts w:ascii="Arial" w:hAnsi="Arial" w:cs="Arial"/>
          <w:sz w:val="22"/>
          <w:szCs w:val="22"/>
        </w:rPr>
      </w:pPr>
    </w:p>
    <w:p w14:paraId="4363B66B" w14:textId="77777777" w:rsidR="00C81098" w:rsidRDefault="00A909A6">
      <w:pPr>
        <w:pStyle w:val="Standard"/>
        <w:jc w:val="center"/>
      </w:pPr>
      <w:r>
        <w:rPr>
          <w:rFonts w:ascii="Arial" w:hAnsi="Arial" w:cs="Arial"/>
          <w:sz w:val="22"/>
          <w:szCs w:val="22"/>
        </w:rPr>
        <w:t>kupní smlouvu na dodávku zboží</w:t>
      </w:r>
    </w:p>
    <w:p w14:paraId="4363B66C" w14:textId="77777777" w:rsidR="00C81098" w:rsidRDefault="00A909A6">
      <w:pPr>
        <w:pStyle w:val="Standard"/>
        <w:jc w:val="center"/>
      </w:pPr>
      <w:r>
        <w:rPr>
          <w:rFonts w:ascii="Arial" w:hAnsi="Arial" w:cs="Arial"/>
          <w:sz w:val="22"/>
          <w:szCs w:val="22"/>
        </w:rPr>
        <w:t>(dále jen „</w:t>
      </w:r>
      <w:r>
        <w:rPr>
          <w:rFonts w:ascii="Arial" w:hAnsi="Arial" w:cs="Arial"/>
          <w:b/>
          <w:sz w:val="22"/>
          <w:szCs w:val="22"/>
        </w:rPr>
        <w:t>Smlouva</w:t>
      </w:r>
      <w:r>
        <w:rPr>
          <w:rFonts w:ascii="Arial" w:hAnsi="Arial" w:cs="Arial"/>
          <w:sz w:val="22"/>
          <w:szCs w:val="22"/>
        </w:rPr>
        <w:t>“)</w:t>
      </w:r>
    </w:p>
    <w:p w14:paraId="4363B66D" w14:textId="77777777" w:rsidR="00C81098" w:rsidRDefault="00C81098">
      <w:pPr>
        <w:pStyle w:val="Standard"/>
        <w:spacing w:after="120" w:line="276" w:lineRule="auto"/>
        <w:ind w:left="720"/>
        <w:jc w:val="both"/>
        <w:rPr>
          <w:rFonts w:ascii="Arial" w:hAnsi="Arial" w:cs="Arial"/>
          <w:sz w:val="22"/>
          <w:szCs w:val="22"/>
        </w:rPr>
      </w:pPr>
    </w:p>
    <w:p w14:paraId="4363B66E" w14:textId="77777777" w:rsidR="00C81098" w:rsidRDefault="00A909A6">
      <w:pPr>
        <w:pStyle w:val="Standard"/>
        <w:jc w:val="center"/>
      </w:pPr>
      <w:r>
        <w:rPr>
          <w:rFonts w:ascii="Arial" w:hAnsi="Arial" w:cs="Arial"/>
          <w:b/>
          <w:sz w:val="22"/>
          <w:szCs w:val="22"/>
        </w:rPr>
        <w:t>PREAMBULE</w:t>
      </w:r>
    </w:p>
    <w:p w14:paraId="4363B66F" w14:textId="77777777" w:rsidR="00C81098" w:rsidRDefault="00C81098">
      <w:pPr>
        <w:pStyle w:val="Standard"/>
        <w:jc w:val="center"/>
        <w:rPr>
          <w:rFonts w:ascii="Arial" w:hAnsi="Arial" w:cs="Arial"/>
          <w:b/>
          <w:sz w:val="22"/>
          <w:szCs w:val="22"/>
        </w:rPr>
      </w:pPr>
    </w:p>
    <w:p w14:paraId="4363B670" w14:textId="77777777" w:rsidR="00C81098" w:rsidRDefault="00A909A6">
      <w:pPr>
        <w:pStyle w:val="Standard"/>
        <w:jc w:val="both"/>
      </w:pPr>
      <w:r>
        <w:rPr>
          <w:rFonts w:ascii="Arial" w:hAnsi="Arial" w:cs="Arial"/>
          <w:sz w:val="22"/>
          <w:szCs w:val="22"/>
        </w:rPr>
        <w:t>Tato Smlouva je uzavřena jako výsledek zadávacího řízení k podlimitní veřejné zakázce na dodávky zboží s názvem „</w:t>
      </w:r>
      <w:r>
        <w:rPr>
          <w:rFonts w:ascii="Arial" w:hAnsi="Arial" w:cs="Arial"/>
          <w:b/>
          <w:sz w:val="22"/>
          <w:szCs w:val="22"/>
        </w:rPr>
        <w:t>Dodávka 2 ks nových lehkých užitkových vozidel</w:t>
      </w:r>
      <w:r>
        <w:rPr>
          <w:rFonts w:ascii="Arial" w:hAnsi="Arial" w:cs="Arial"/>
          <w:sz w:val="22"/>
          <w:szCs w:val="22"/>
        </w:rPr>
        <w:t>“ (dále jen „</w:t>
      </w:r>
      <w:r>
        <w:rPr>
          <w:rFonts w:ascii="Arial" w:hAnsi="Arial" w:cs="Arial"/>
          <w:b/>
          <w:sz w:val="22"/>
          <w:szCs w:val="22"/>
        </w:rPr>
        <w:t>Veřejná zakázka</w:t>
      </w:r>
      <w:r>
        <w:rPr>
          <w:rFonts w:ascii="Arial" w:hAnsi="Arial" w:cs="Arial"/>
          <w:sz w:val="22"/>
          <w:szCs w:val="22"/>
        </w:rPr>
        <w:t xml:space="preserve">“) zadávané v zjednodušeném podlimitním řízení podle </w:t>
      </w:r>
      <w:proofErr w:type="spellStart"/>
      <w:r>
        <w:rPr>
          <w:rFonts w:ascii="Arial" w:hAnsi="Arial" w:cs="Arial"/>
          <w:sz w:val="22"/>
          <w:szCs w:val="22"/>
        </w:rPr>
        <w:t>ust</w:t>
      </w:r>
      <w:proofErr w:type="spellEnd"/>
      <w:r>
        <w:rPr>
          <w:rFonts w:ascii="Arial" w:hAnsi="Arial" w:cs="Arial"/>
          <w:sz w:val="22"/>
          <w:szCs w:val="22"/>
        </w:rPr>
        <w:t xml:space="preserve">. § 53 a násl. zákona č. 134/2016 Sb., o zadávání veřejných zakázkách, ve znění pozdějších předpisů (dále jen jako </w:t>
      </w:r>
      <w:r>
        <w:rPr>
          <w:rFonts w:ascii="Arial" w:hAnsi="Arial" w:cs="Arial"/>
          <w:b/>
          <w:sz w:val="22"/>
          <w:szCs w:val="22"/>
        </w:rPr>
        <w:t>„ZZVZ</w:t>
      </w:r>
      <w:r>
        <w:rPr>
          <w:rFonts w:ascii="Arial" w:hAnsi="Arial" w:cs="Arial"/>
          <w:sz w:val="22"/>
          <w:szCs w:val="22"/>
        </w:rPr>
        <w:t>“), (to vše dále jen „</w:t>
      </w:r>
      <w:r>
        <w:rPr>
          <w:rFonts w:ascii="Arial" w:hAnsi="Arial" w:cs="Arial"/>
          <w:b/>
          <w:sz w:val="22"/>
          <w:szCs w:val="22"/>
        </w:rPr>
        <w:t>Zadávací řízení</w:t>
      </w:r>
      <w:r>
        <w:rPr>
          <w:rFonts w:ascii="Arial" w:hAnsi="Arial" w:cs="Arial"/>
          <w:sz w:val="22"/>
          <w:szCs w:val="22"/>
        </w:rPr>
        <w:t>“), a v souladu s nabídkou Prodávajícího (dále jen „</w:t>
      </w:r>
      <w:r>
        <w:rPr>
          <w:rFonts w:ascii="Arial" w:hAnsi="Arial" w:cs="Arial"/>
          <w:b/>
          <w:sz w:val="22"/>
          <w:szCs w:val="22"/>
        </w:rPr>
        <w:t>Nabídka</w:t>
      </w:r>
      <w:r>
        <w:rPr>
          <w:rFonts w:ascii="Arial" w:hAnsi="Arial" w:cs="Arial"/>
          <w:sz w:val="22"/>
          <w:szCs w:val="22"/>
        </w:rPr>
        <w:t>“), mezi Kupujícím, jakožto zadavatelem předmětné Veřejné zakázky, a Prodávajícím, jakožto vybraným účastníkem. Pokud se v této Smlouvě odkazuje na zadávací podmínky, zadávací dokumentaci či nabídku Prodávajícího, míní se tím dokumenty související se Zadávacím řízením (dále jen „</w:t>
      </w:r>
      <w:r>
        <w:rPr>
          <w:rFonts w:ascii="Arial" w:hAnsi="Arial" w:cs="Arial"/>
          <w:b/>
          <w:sz w:val="22"/>
          <w:szCs w:val="22"/>
        </w:rPr>
        <w:t>Dokumenty Zadávacího řízení</w:t>
      </w:r>
      <w:r>
        <w:rPr>
          <w:rFonts w:ascii="Arial" w:hAnsi="Arial" w:cs="Arial"/>
          <w:sz w:val="22"/>
          <w:szCs w:val="22"/>
        </w:rPr>
        <w:t>“).</w:t>
      </w:r>
    </w:p>
    <w:p w14:paraId="4363B671" w14:textId="77777777" w:rsidR="00C81098" w:rsidRDefault="00C81098">
      <w:pPr>
        <w:pStyle w:val="Standard"/>
        <w:rPr>
          <w:rFonts w:ascii="Arial" w:hAnsi="Arial" w:cs="Arial"/>
          <w:b/>
          <w:sz w:val="22"/>
          <w:szCs w:val="22"/>
        </w:rPr>
      </w:pPr>
    </w:p>
    <w:p w14:paraId="4363B672" w14:textId="77777777" w:rsidR="00C81098" w:rsidRDefault="00C81098">
      <w:pPr>
        <w:pStyle w:val="Standard"/>
        <w:jc w:val="center"/>
        <w:rPr>
          <w:rFonts w:ascii="Arial" w:hAnsi="Arial" w:cs="Arial"/>
          <w:b/>
          <w:sz w:val="22"/>
          <w:szCs w:val="22"/>
        </w:rPr>
      </w:pPr>
    </w:p>
    <w:p w14:paraId="4363B673" w14:textId="77777777" w:rsidR="00C81098" w:rsidRDefault="00A909A6">
      <w:pPr>
        <w:pStyle w:val="Standard"/>
        <w:jc w:val="center"/>
      </w:pPr>
      <w:r>
        <w:rPr>
          <w:rFonts w:ascii="Arial" w:hAnsi="Arial" w:cs="Arial"/>
          <w:b/>
          <w:sz w:val="22"/>
          <w:szCs w:val="22"/>
        </w:rPr>
        <w:lastRenderedPageBreak/>
        <w:t>Článek I.</w:t>
      </w:r>
    </w:p>
    <w:p w14:paraId="4363B674" w14:textId="77777777" w:rsidR="00C81098" w:rsidRDefault="00A909A6">
      <w:pPr>
        <w:pStyle w:val="Standard"/>
        <w:jc w:val="center"/>
      </w:pPr>
      <w:r>
        <w:rPr>
          <w:rFonts w:ascii="Arial" w:hAnsi="Arial" w:cs="Arial"/>
          <w:b/>
          <w:sz w:val="22"/>
          <w:szCs w:val="22"/>
        </w:rPr>
        <w:t>Úvodní ustanovení</w:t>
      </w:r>
    </w:p>
    <w:p w14:paraId="4363B675" w14:textId="77777777" w:rsidR="00C81098" w:rsidRDefault="00C81098">
      <w:pPr>
        <w:pStyle w:val="Standard"/>
        <w:jc w:val="center"/>
        <w:rPr>
          <w:rFonts w:ascii="Arial" w:hAnsi="Arial" w:cs="Arial"/>
          <w:b/>
          <w:sz w:val="22"/>
          <w:szCs w:val="22"/>
        </w:rPr>
      </w:pPr>
    </w:p>
    <w:p w14:paraId="4363B676" w14:textId="77777777" w:rsidR="00C81098" w:rsidRDefault="00A909A6">
      <w:pPr>
        <w:pStyle w:val="Standard"/>
        <w:numPr>
          <w:ilvl w:val="0"/>
          <w:numId w:val="57"/>
        </w:numPr>
        <w:jc w:val="both"/>
      </w:pPr>
      <w:r>
        <w:rPr>
          <w:rFonts w:ascii="Arial" w:hAnsi="Arial" w:cs="Arial"/>
          <w:sz w:val="22"/>
          <w:szCs w:val="22"/>
        </w:rPr>
        <w:t>Kupující prohlašuje, že je organizační složkou státu, splňuje veškeré podmínky a požadavky v této Smlouvě stanovené a je oprávněn tuto Smlouvu uzavřít a řádně plnit závazky v ní obsažené.</w:t>
      </w:r>
    </w:p>
    <w:p w14:paraId="4363B677" w14:textId="77777777" w:rsidR="00C81098" w:rsidRDefault="00A909A6">
      <w:pPr>
        <w:pStyle w:val="Standard"/>
        <w:numPr>
          <w:ilvl w:val="0"/>
          <w:numId w:val="24"/>
        </w:numPr>
        <w:jc w:val="both"/>
      </w:pPr>
      <w:bookmarkStart w:id="2" w:name="Bookmark1"/>
      <w:r>
        <w:rPr>
          <w:rFonts w:ascii="Arial" w:hAnsi="Arial" w:cs="Arial"/>
          <w:sz w:val="22"/>
          <w:szCs w:val="22"/>
        </w:rPr>
        <w:t>Prodávající prohlašuje, že</w:t>
      </w:r>
      <w:bookmarkEnd w:id="2"/>
    </w:p>
    <w:p w14:paraId="4363B678" w14:textId="77777777" w:rsidR="00C81098" w:rsidRDefault="00A909A6">
      <w:pPr>
        <w:pStyle w:val="Standard"/>
        <w:numPr>
          <w:ilvl w:val="0"/>
          <w:numId w:val="58"/>
        </w:numPr>
        <w:jc w:val="both"/>
      </w:pPr>
      <w:r>
        <w:rPr>
          <w:rFonts w:ascii="Arial" w:hAnsi="Arial" w:cs="Arial"/>
          <w:sz w:val="22"/>
          <w:szCs w:val="22"/>
        </w:rPr>
        <w:t>splňuje podmínky základní způsobilosti uvedené v </w:t>
      </w:r>
      <w:proofErr w:type="spellStart"/>
      <w:r>
        <w:rPr>
          <w:rFonts w:ascii="Arial" w:hAnsi="Arial" w:cs="Arial"/>
          <w:sz w:val="22"/>
          <w:szCs w:val="22"/>
        </w:rPr>
        <w:t>ust</w:t>
      </w:r>
      <w:proofErr w:type="spellEnd"/>
      <w:r>
        <w:rPr>
          <w:rFonts w:ascii="Arial" w:hAnsi="Arial" w:cs="Arial"/>
          <w:sz w:val="22"/>
          <w:szCs w:val="22"/>
        </w:rPr>
        <w:t>. § 74 odst. 1 ZZVZ;</w:t>
      </w:r>
    </w:p>
    <w:p w14:paraId="4363B679" w14:textId="77777777" w:rsidR="00C81098" w:rsidRDefault="00A909A6">
      <w:pPr>
        <w:pStyle w:val="Standard"/>
        <w:numPr>
          <w:ilvl w:val="0"/>
          <w:numId w:val="50"/>
        </w:numPr>
        <w:jc w:val="both"/>
      </w:pPr>
      <w:r>
        <w:rPr>
          <w:rFonts w:ascii="Arial" w:hAnsi="Arial" w:cs="Arial"/>
          <w:sz w:val="22"/>
          <w:szCs w:val="22"/>
        </w:rPr>
        <w:t>splňuje podmínky profesní způsobilosti uvedené v </w:t>
      </w:r>
      <w:proofErr w:type="spellStart"/>
      <w:r>
        <w:rPr>
          <w:rFonts w:ascii="Arial" w:hAnsi="Arial" w:cs="Arial"/>
          <w:sz w:val="22"/>
          <w:szCs w:val="22"/>
        </w:rPr>
        <w:t>ust</w:t>
      </w:r>
      <w:proofErr w:type="spellEnd"/>
      <w:r>
        <w:rPr>
          <w:rFonts w:ascii="Arial" w:hAnsi="Arial" w:cs="Arial"/>
          <w:sz w:val="22"/>
          <w:szCs w:val="22"/>
        </w:rPr>
        <w:t>. § 77 odst. 1 ZZVZ;</w:t>
      </w:r>
    </w:p>
    <w:p w14:paraId="4363B67A" w14:textId="77777777" w:rsidR="00C81098" w:rsidRDefault="00A909A6">
      <w:pPr>
        <w:pStyle w:val="Standard"/>
        <w:numPr>
          <w:ilvl w:val="0"/>
          <w:numId w:val="50"/>
        </w:numPr>
        <w:jc w:val="both"/>
      </w:pPr>
      <w:r>
        <w:rPr>
          <w:rFonts w:ascii="Arial" w:hAnsi="Arial" w:cs="Arial"/>
          <w:sz w:val="22"/>
          <w:szCs w:val="22"/>
        </w:rPr>
        <w:t>splňuje veškeré podmínky a požadavky ve Smlouvě stanovené a je oprávněn Smlouvu uzavřít a řádně plnit závazky v ní obsažené;</w:t>
      </w:r>
    </w:p>
    <w:p w14:paraId="4363B67B" w14:textId="77777777" w:rsidR="00C81098" w:rsidRDefault="00A909A6">
      <w:pPr>
        <w:pStyle w:val="Standard"/>
        <w:numPr>
          <w:ilvl w:val="0"/>
          <w:numId w:val="50"/>
        </w:numPr>
        <w:jc w:val="both"/>
      </w:pPr>
      <w:proofErr w:type="gramStart"/>
      <w:r>
        <w:rPr>
          <w:rFonts w:ascii="Arial" w:hAnsi="Arial" w:cs="Arial"/>
          <w:sz w:val="22"/>
          <w:szCs w:val="22"/>
        </w:rPr>
        <w:t>se</w:t>
      </w:r>
      <w:proofErr w:type="gramEnd"/>
      <w:r>
        <w:rPr>
          <w:rFonts w:ascii="Arial" w:hAnsi="Arial" w:cs="Arial"/>
          <w:sz w:val="22"/>
          <w:szCs w:val="22"/>
        </w:rPr>
        <w:t xml:space="preserve"> náležitě </w:t>
      </w:r>
      <w:proofErr w:type="gramStart"/>
      <w:r>
        <w:rPr>
          <w:rFonts w:ascii="Arial" w:hAnsi="Arial" w:cs="Arial"/>
          <w:sz w:val="22"/>
          <w:szCs w:val="22"/>
        </w:rPr>
        <w:t>seznámil</w:t>
      </w:r>
      <w:proofErr w:type="gramEnd"/>
      <w:r>
        <w:rPr>
          <w:rFonts w:ascii="Arial" w:hAnsi="Arial" w:cs="Arial"/>
          <w:sz w:val="22"/>
          <w:szCs w:val="22"/>
        </w:rPr>
        <w:t xml:space="preserve"> se všemi podklady, které byly součástí zadávací dokumentace Veřejné zakázky včetně všech jejích příloh, tj. Dokumenty Zadávacího řízení, a které stanovují požadavky na plnění dle této Smlouvy;</w:t>
      </w:r>
    </w:p>
    <w:p w14:paraId="4363B67C" w14:textId="77777777" w:rsidR="00C81098" w:rsidRDefault="00A909A6">
      <w:pPr>
        <w:pStyle w:val="Standard"/>
        <w:numPr>
          <w:ilvl w:val="0"/>
          <w:numId w:val="50"/>
        </w:numPr>
        <w:jc w:val="both"/>
      </w:pPr>
      <w:proofErr w:type="gramStart"/>
      <w:r>
        <w:rPr>
          <w:rFonts w:ascii="Arial" w:hAnsi="Arial" w:cs="Arial"/>
          <w:sz w:val="22"/>
          <w:szCs w:val="22"/>
        </w:rPr>
        <w:t>se</w:t>
      </w:r>
      <w:proofErr w:type="gramEnd"/>
      <w:r>
        <w:rPr>
          <w:rFonts w:ascii="Arial" w:hAnsi="Arial" w:cs="Arial"/>
          <w:sz w:val="22"/>
          <w:szCs w:val="22"/>
        </w:rPr>
        <w:t xml:space="preserve"> detailně </w:t>
      </w:r>
      <w:proofErr w:type="gramStart"/>
      <w:r>
        <w:rPr>
          <w:rFonts w:ascii="Arial" w:hAnsi="Arial" w:cs="Arial"/>
          <w:sz w:val="22"/>
          <w:szCs w:val="22"/>
        </w:rPr>
        <w:t>seznámil</w:t>
      </w:r>
      <w:proofErr w:type="gramEnd"/>
      <w:r>
        <w:rPr>
          <w:rFonts w:ascii="Arial" w:hAnsi="Arial" w:cs="Arial"/>
          <w:sz w:val="22"/>
          <w:szCs w:val="22"/>
        </w:rPr>
        <w:t xml:space="preserve">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4363B67D" w14:textId="77777777" w:rsidR="00C81098" w:rsidRDefault="00A909A6">
      <w:pPr>
        <w:pStyle w:val="Standard"/>
        <w:numPr>
          <w:ilvl w:val="0"/>
          <w:numId w:val="50"/>
        </w:numPr>
        <w:jc w:val="both"/>
      </w:pPr>
      <w:r>
        <w:rPr>
          <w:rFonts w:ascii="Arial" w:hAnsi="Arial" w:cs="Arial"/>
          <w:sz w:val="22"/>
          <w:szCs w:val="22"/>
        </w:rPr>
        <w:t>že není obchodní společností, ve které veřejný funkcionář uvedený v § 2 odst. 1 písm. c) zákona č. 159/2006 Sb., o střetu zájmů, ve znění pozdějších předpisů (dále jen „</w:t>
      </w:r>
      <w:r>
        <w:rPr>
          <w:rFonts w:ascii="Arial" w:hAnsi="Arial" w:cs="Arial"/>
          <w:b/>
          <w:sz w:val="22"/>
          <w:szCs w:val="22"/>
        </w:rPr>
        <w:t>Zákon o střetu zájmů</w:t>
      </w:r>
      <w:r>
        <w:rPr>
          <w:rFonts w:ascii="Arial" w:hAnsi="Arial" w:cs="Arial"/>
          <w:sz w:val="22"/>
          <w:szCs w:val="22"/>
        </w:rPr>
        <w:t>“), člen vlády nebo vedoucí jiného ústředního správního úřadu, v jehož čele není člen vlády nebo jím ovládaná osoba vlastní podíl představující alespoň 25 % účasti společníka v obchodní společnosti;</w:t>
      </w:r>
    </w:p>
    <w:p w14:paraId="4363B67E" w14:textId="77777777" w:rsidR="00C81098" w:rsidRDefault="00A909A6">
      <w:pPr>
        <w:pStyle w:val="Standard"/>
        <w:numPr>
          <w:ilvl w:val="0"/>
          <w:numId w:val="50"/>
        </w:numPr>
        <w:jc w:val="both"/>
      </w:pPr>
      <w:r>
        <w:rPr>
          <w:rFonts w:ascii="Arial" w:hAnsi="Arial" w:cs="Arial"/>
          <w:sz w:val="22"/>
          <w:szCs w:val="22"/>
        </w:rPr>
        <w:t>jím poskytované plnění odpovídá všem požadavkům vyplývajícím z platných právních předpisů, které se na plnění dle této Smlouvy vztahují;</w:t>
      </w:r>
    </w:p>
    <w:p w14:paraId="4363B67F" w14:textId="77777777" w:rsidR="00C81098" w:rsidRDefault="00A909A6">
      <w:pPr>
        <w:pStyle w:val="Standard"/>
        <w:numPr>
          <w:ilvl w:val="0"/>
          <w:numId w:val="50"/>
        </w:numPr>
        <w:jc w:val="both"/>
      </w:pPr>
      <w:bookmarkStart w:id="3" w:name="Bookmark2"/>
      <w:r>
        <w:rPr>
          <w:rFonts w:ascii="Arial" w:hAnsi="Arial" w:cs="Arial"/>
          <w:sz w:val="22"/>
          <w:szCs w:val="22"/>
        </w:rPr>
        <w:t>ke dni uzavření Smlouvy není v likvidaci ani vůči němu není vedeno řízení dle zákona č. 182/2006 Sb., o úpadku a způsobech jeho řešení (insolvenční zákon), ve znění pozdějších předpisů,</w:t>
      </w:r>
    </w:p>
    <w:p w14:paraId="4363B680" w14:textId="77777777" w:rsidR="00C81098" w:rsidRDefault="00A909A6">
      <w:pPr>
        <w:pStyle w:val="Standard"/>
        <w:ind w:left="720"/>
        <w:jc w:val="both"/>
      </w:pPr>
      <w:r>
        <w:rPr>
          <w:rFonts w:ascii="Arial" w:hAnsi="Arial" w:cs="Arial"/>
          <w:b/>
          <w:sz w:val="22"/>
          <w:szCs w:val="22"/>
        </w:rPr>
        <w:t>a zavazuje</w:t>
      </w:r>
      <w:r>
        <w:rPr>
          <w:rFonts w:ascii="Arial" w:hAnsi="Arial" w:cs="Arial"/>
          <w:sz w:val="22"/>
          <w:szCs w:val="22"/>
        </w:rPr>
        <w:t xml:space="preserve"> se udržovat tato prohlášení v pravdivosti a Kupujícího bezodkladně informovat o všech skutečnostech, které mohou mít dopad na jejich pravdivost, úplnost nebo přesnost.</w:t>
      </w:r>
      <w:bookmarkEnd w:id="3"/>
    </w:p>
    <w:p w14:paraId="4363B681" w14:textId="77777777" w:rsidR="00C81098" w:rsidRDefault="00A909A6">
      <w:pPr>
        <w:pStyle w:val="Odstavecseseznamem"/>
        <w:numPr>
          <w:ilvl w:val="0"/>
          <w:numId w:val="24"/>
        </w:numPr>
        <w:jc w:val="both"/>
      </w:pPr>
      <w:r>
        <w:rPr>
          <w:rFonts w:ascii="Arial" w:hAnsi="Arial" w:cs="Arial"/>
          <w:sz w:val="22"/>
          <w:szCs w:val="22"/>
        </w:rPr>
        <w:t>Pro vyloučení jakýchkoliv pochybností o vztahu Smlouvy a Dokumentů Zadávacího řízení jsou stanovena tato výkladová pravidla:</w:t>
      </w:r>
    </w:p>
    <w:p w14:paraId="4363B682" w14:textId="77777777" w:rsidR="00C81098" w:rsidRDefault="00A909A6">
      <w:pPr>
        <w:pStyle w:val="Odstavecseseznamem"/>
        <w:numPr>
          <w:ilvl w:val="0"/>
          <w:numId w:val="59"/>
        </w:numPr>
        <w:jc w:val="both"/>
      </w:pPr>
      <w:r>
        <w:rPr>
          <w:rFonts w:ascii="Arial" w:hAnsi="Arial" w:cs="Arial"/>
          <w:sz w:val="22"/>
          <w:szCs w:val="22"/>
        </w:rPr>
        <w:t>v případě jakékoliv nejistoty ohledně výkladu ustanovení Smlouvy budou tato ustanovení vykládána tak, aby v co nejširší míře zohledňovala účel Veřejné zakázky vyjádřený v zadávací dokumentaci;</w:t>
      </w:r>
    </w:p>
    <w:p w14:paraId="4363B683" w14:textId="77777777" w:rsidR="00C81098" w:rsidRDefault="00A909A6">
      <w:pPr>
        <w:pStyle w:val="Odstavecseseznamem"/>
        <w:numPr>
          <w:ilvl w:val="0"/>
          <w:numId w:val="51"/>
        </w:numPr>
        <w:jc w:val="both"/>
      </w:pPr>
      <w:r>
        <w:rPr>
          <w:rFonts w:ascii="Arial" w:hAnsi="Arial" w:cs="Arial"/>
          <w:sz w:val="22"/>
          <w:szCs w:val="22"/>
        </w:rPr>
        <w:t>v případě chybějících ustanovení Smlouvy budou použita dostatečně konkrétní ustanovení zadávací dokumentace;</w:t>
      </w:r>
    </w:p>
    <w:p w14:paraId="4363B684" w14:textId="77777777" w:rsidR="00C81098" w:rsidRDefault="00A909A6">
      <w:pPr>
        <w:pStyle w:val="Odstavecseseznamem"/>
        <w:numPr>
          <w:ilvl w:val="0"/>
          <w:numId w:val="51"/>
        </w:numPr>
        <w:jc w:val="both"/>
      </w:pPr>
      <w:r>
        <w:rPr>
          <w:rFonts w:ascii="Arial" w:hAnsi="Arial" w:cs="Arial"/>
          <w:sz w:val="22"/>
          <w:szCs w:val="22"/>
        </w:rPr>
        <w:t>v případě rozporu mezi ustanoveními Smlouvy a zadávací dokumentací budou mít přednost ustanovení Smlouvy.</w:t>
      </w:r>
    </w:p>
    <w:p w14:paraId="4363B685" w14:textId="77777777" w:rsidR="00C81098" w:rsidRDefault="00C81098">
      <w:pPr>
        <w:pStyle w:val="Textbody"/>
        <w:spacing w:after="0" w:line="276" w:lineRule="auto"/>
        <w:ind w:firstLine="0"/>
        <w:jc w:val="center"/>
        <w:rPr>
          <w:b/>
          <w:bCs/>
        </w:rPr>
      </w:pPr>
      <w:bookmarkStart w:id="4" w:name="Bookmark3"/>
      <w:bookmarkEnd w:id="4"/>
    </w:p>
    <w:p w14:paraId="4363B686" w14:textId="77777777" w:rsidR="00C81098" w:rsidRDefault="00A909A6">
      <w:pPr>
        <w:pStyle w:val="Standard"/>
        <w:jc w:val="center"/>
      </w:pPr>
      <w:r>
        <w:rPr>
          <w:rFonts w:ascii="Arial" w:hAnsi="Arial" w:cs="Arial"/>
          <w:b/>
          <w:sz w:val="22"/>
          <w:szCs w:val="22"/>
        </w:rPr>
        <w:t>Článek II.</w:t>
      </w:r>
    </w:p>
    <w:p w14:paraId="4363B687" w14:textId="77777777" w:rsidR="00C81098" w:rsidRDefault="00A909A6">
      <w:pPr>
        <w:pStyle w:val="Standard"/>
        <w:jc w:val="center"/>
      </w:pPr>
      <w:bookmarkStart w:id="5" w:name="Bookmark4"/>
      <w:bookmarkEnd w:id="5"/>
      <w:r>
        <w:rPr>
          <w:rFonts w:ascii="Arial" w:hAnsi="Arial" w:cs="Arial"/>
          <w:b/>
          <w:sz w:val="22"/>
          <w:szCs w:val="22"/>
        </w:rPr>
        <w:t>Předmět Smlouvy</w:t>
      </w:r>
    </w:p>
    <w:p w14:paraId="4363B688" w14:textId="77777777" w:rsidR="00C81098" w:rsidRDefault="00C81098">
      <w:pPr>
        <w:pStyle w:val="Standard"/>
        <w:jc w:val="center"/>
        <w:rPr>
          <w:rFonts w:ascii="Arial" w:hAnsi="Arial" w:cs="Arial"/>
          <w:b/>
          <w:sz w:val="22"/>
          <w:szCs w:val="22"/>
        </w:rPr>
      </w:pPr>
    </w:p>
    <w:p w14:paraId="4363B689" w14:textId="77777777" w:rsidR="00C81098" w:rsidRDefault="00A909A6">
      <w:pPr>
        <w:pStyle w:val="Odstavecseseznamem"/>
        <w:numPr>
          <w:ilvl w:val="0"/>
          <w:numId w:val="60"/>
        </w:numPr>
        <w:jc w:val="both"/>
      </w:pPr>
      <w:bookmarkStart w:id="6" w:name="Bookmark5"/>
      <w:bookmarkEnd w:id="6"/>
      <w:r>
        <w:rPr>
          <w:rFonts w:ascii="Arial" w:hAnsi="Arial" w:cs="Arial"/>
          <w:sz w:val="22"/>
          <w:szCs w:val="22"/>
        </w:rPr>
        <w:t xml:space="preserve">Na základě této Smlouvy se Prodávající zavazuje dodat Kupujícímu řádně, ve sjednaném termínu, na sjednaném místě a v požadované kvalitě 2 ks nových stejných užitkových 5 ti </w:t>
      </w:r>
      <w:proofErr w:type="spellStart"/>
      <w:r>
        <w:rPr>
          <w:rFonts w:ascii="Arial" w:hAnsi="Arial" w:cs="Arial"/>
          <w:sz w:val="22"/>
          <w:szCs w:val="22"/>
        </w:rPr>
        <w:t>místných</w:t>
      </w:r>
      <w:proofErr w:type="spellEnd"/>
      <w:r>
        <w:rPr>
          <w:rFonts w:ascii="Arial" w:hAnsi="Arial" w:cs="Arial"/>
          <w:sz w:val="22"/>
          <w:szCs w:val="22"/>
        </w:rPr>
        <w:t xml:space="preserve"> motorových vozidel typu dodávka ve verzi 4x4 (dále jen „Vozidla““) a umožnit mu nabýt vlastnické právo k Vozidlům a Kupující se zavazuje od Prodávajícího Vozidla převzít a zaplatit za</w:t>
      </w:r>
      <w:bookmarkStart w:id="7" w:name="Bookmark6"/>
      <w:bookmarkEnd w:id="7"/>
      <w:r>
        <w:rPr>
          <w:rFonts w:ascii="Arial" w:hAnsi="Arial" w:cs="Arial"/>
          <w:sz w:val="22"/>
          <w:szCs w:val="22"/>
        </w:rPr>
        <w:t xml:space="preserve"> Vozidla Prodávajícímu kupní cenu specifikovanou ve článku VII. odst. 1 této </w:t>
      </w:r>
      <w:r>
        <w:rPr>
          <w:rFonts w:ascii="Arial" w:hAnsi="Arial" w:cs="Arial"/>
          <w:sz w:val="22"/>
          <w:szCs w:val="22"/>
        </w:rPr>
        <w:lastRenderedPageBreak/>
        <w:t>Smlouvy. Podrobná specifikace Vozidel dodávaných Prodávajícím na základě Smlouvy, včetně všech požadavků Kupujícího na Vozidla, je uvedena v příloze č. 1 této Smlouvy nazvané „Technická specifikace vozidla“ (dále jen „</w:t>
      </w:r>
      <w:r>
        <w:rPr>
          <w:rFonts w:ascii="Arial" w:hAnsi="Arial" w:cs="Arial"/>
          <w:b/>
          <w:sz w:val="22"/>
          <w:szCs w:val="22"/>
        </w:rPr>
        <w:t>Příloha č. 1</w:t>
      </w:r>
      <w:r>
        <w:rPr>
          <w:rFonts w:ascii="Arial" w:hAnsi="Arial" w:cs="Arial"/>
          <w:sz w:val="22"/>
          <w:szCs w:val="22"/>
        </w:rPr>
        <w:t>“).</w:t>
      </w:r>
      <w:bookmarkStart w:id="8" w:name="_DV_M58"/>
      <w:bookmarkStart w:id="9" w:name="_DV_M57"/>
      <w:bookmarkStart w:id="10" w:name="Bookmark7"/>
      <w:bookmarkStart w:id="11" w:name="_DV_M60"/>
      <w:bookmarkEnd w:id="8"/>
      <w:bookmarkEnd w:id="9"/>
      <w:bookmarkEnd w:id="10"/>
    </w:p>
    <w:p w14:paraId="4363B68A" w14:textId="77777777" w:rsidR="00C81098" w:rsidRDefault="00A909A6">
      <w:pPr>
        <w:pStyle w:val="Odstavecseseznamem"/>
        <w:numPr>
          <w:ilvl w:val="0"/>
          <w:numId w:val="25"/>
        </w:numPr>
        <w:jc w:val="both"/>
      </w:pPr>
      <w:r>
        <w:rPr>
          <w:rFonts w:ascii="Arial" w:hAnsi="Arial" w:cs="Arial"/>
          <w:sz w:val="22"/>
          <w:szCs w:val="22"/>
        </w:rPr>
        <w:t>Prodávající čestně prohlašuje, že je autorizovaným prodejcem, nebo výhradním dovozcem či distributorem, nebo výrobcem dodávané tovární značky Vozidel, nebo že má s takovou osobou uzavřenou dealerskou smlouvu nebo smlouvu obdobné povahy, a že dodávaná Vozidla jsou homologována pro provoz na pozemních komunikacích v ČR včetně emisních limitů a splňují podmínky vyhlášky č. 341/2002 Sb. o schvalování technické způsobilosti a o technických podmínkách provozu vozidel na pozemních komunikacích ve znění pozdějších předpisů, jakož i prohlášení o shodě výrobku.</w:t>
      </w:r>
    </w:p>
    <w:p w14:paraId="4363B68B" w14:textId="77777777" w:rsidR="00C81098" w:rsidRDefault="00A909A6">
      <w:pPr>
        <w:pStyle w:val="Odstavecseseznamem"/>
        <w:numPr>
          <w:ilvl w:val="0"/>
          <w:numId w:val="25"/>
        </w:numPr>
        <w:jc w:val="both"/>
      </w:pPr>
      <w:r>
        <w:rPr>
          <w:rFonts w:ascii="Arial" w:hAnsi="Arial" w:cs="Arial"/>
          <w:sz w:val="22"/>
          <w:szCs w:val="22"/>
        </w:rPr>
        <w:t>Součástí dodávky Vozidel je předvedení funkčnosti, předání příslušné dokumentace k Vozidlům a zaškolení zaměstnanců Kupujícího.</w:t>
      </w:r>
    </w:p>
    <w:p w14:paraId="4363B68C" w14:textId="77777777" w:rsidR="00C81098" w:rsidRDefault="00C81098">
      <w:pPr>
        <w:pStyle w:val="Standard"/>
        <w:jc w:val="center"/>
        <w:rPr>
          <w:rFonts w:ascii="Arial" w:hAnsi="Arial" w:cs="Arial"/>
          <w:b/>
          <w:sz w:val="22"/>
          <w:szCs w:val="22"/>
        </w:rPr>
      </w:pPr>
    </w:p>
    <w:p w14:paraId="4363B68D" w14:textId="77777777" w:rsidR="00C81098" w:rsidRDefault="00A909A6">
      <w:pPr>
        <w:pStyle w:val="Standard"/>
        <w:jc w:val="center"/>
      </w:pPr>
      <w:r>
        <w:rPr>
          <w:rFonts w:ascii="Arial" w:hAnsi="Arial" w:cs="Arial"/>
          <w:b/>
          <w:sz w:val="22"/>
          <w:szCs w:val="22"/>
        </w:rPr>
        <w:t>Článek III.</w:t>
      </w:r>
    </w:p>
    <w:p w14:paraId="4363B68E" w14:textId="77777777" w:rsidR="00C81098" w:rsidRDefault="00A909A6">
      <w:pPr>
        <w:pStyle w:val="Standard"/>
        <w:jc w:val="center"/>
      </w:pPr>
      <w:bookmarkStart w:id="12" w:name="Bookmark8"/>
      <w:bookmarkEnd w:id="11"/>
      <w:bookmarkEnd w:id="12"/>
      <w:r>
        <w:rPr>
          <w:rFonts w:ascii="Arial" w:hAnsi="Arial" w:cs="Arial"/>
          <w:b/>
          <w:sz w:val="22"/>
          <w:szCs w:val="22"/>
        </w:rPr>
        <w:t>Vozidla</w:t>
      </w:r>
    </w:p>
    <w:p w14:paraId="4363B68F" w14:textId="77777777" w:rsidR="00C81098" w:rsidRDefault="00C81098">
      <w:pPr>
        <w:pStyle w:val="Standard"/>
        <w:jc w:val="center"/>
        <w:rPr>
          <w:rFonts w:ascii="Arial" w:hAnsi="Arial" w:cs="Arial"/>
          <w:b/>
          <w:sz w:val="22"/>
          <w:szCs w:val="22"/>
        </w:rPr>
      </w:pPr>
    </w:p>
    <w:p w14:paraId="4363B690" w14:textId="77777777" w:rsidR="00C81098" w:rsidRDefault="00A909A6">
      <w:pPr>
        <w:pStyle w:val="Odstavecseseznamem"/>
        <w:numPr>
          <w:ilvl w:val="0"/>
          <w:numId w:val="61"/>
        </w:numPr>
        <w:jc w:val="both"/>
      </w:pPr>
      <w:bookmarkStart w:id="13" w:name="_DV_M62"/>
      <w:bookmarkStart w:id="14" w:name="Bookmark9"/>
      <w:bookmarkEnd w:id="13"/>
      <w:bookmarkEnd w:id="14"/>
      <w:r>
        <w:rPr>
          <w:rFonts w:ascii="Arial" w:hAnsi="Arial" w:cs="Arial"/>
          <w:sz w:val="22"/>
          <w:szCs w:val="22"/>
        </w:rPr>
        <w:t>Prodávající je povinen dodat Kupujícímu Vozidla v množství, druhu a technické specifikaci sjednané v této Smlouvě, zejména ve článku II bod 1. a v Příloze č. 1.</w:t>
      </w:r>
    </w:p>
    <w:p w14:paraId="4363B691" w14:textId="77777777" w:rsidR="00C81098" w:rsidRDefault="00A909A6">
      <w:pPr>
        <w:pStyle w:val="Odstavecseseznamem"/>
        <w:numPr>
          <w:ilvl w:val="0"/>
          <w:numId w:val="26"/>
        </w:numPr>
        <w:jc w:val="both"/>
      </w:pPr>
      <w:r>
        <w:rPr>
          <w:rFonts w:ascii="Arial" w:hAnsi="Arial" w:cs="Arial"/>
          <w:sz w:val="22"/>
          <w:szCs w:val="22"/>
        </w:rPr>
        <w:t>Vozidla musí splňovat veškeré požadavky stanovené příslušnými právními předpisy</w:t>
      </w:r>
      <w:bookmarkStart w:id="15" w:name="Bookmark10"/>
      <w:bookmarkEnd w:id="15"/>
      <w:r>
        <w:rPr>
          <w:rFonts w:ascii="Arial" w:hAnsi="Arial" w:cs="Arial"/>
          <w:sz w:val="22"/>
          <w:szCs w:val="22"/>
        </w:rPr>
        <w:t>, technickými normami a Zadávací dokumentací. Vozidla musí být nová, nepoužitá, nepoškozená, plně funkční, v nejvyšší jakosti poskytované výrobcem Vozidel.</w:t>
      </w:r>
    </w:p>
    <w:p w14:paraId="4363B692" w14:textId="77777777" w:rsidR="00C81098" w:rsidRDefault="00A909A6">
      <w:pPr>
        <w:pStyle w:val="Odstavecseseznamem"/>
        <w:numPr>
          <w:ilvl w:val="0"/>
          <w:numId w:val="26"/>
        </w:numPr>
        <w:jc w:val="both"/>
      </w:pPr>
      <w:r>
        <w:rPr>
          <w:rFonts w:ascii="Arial" w:hAnsi="Arial" w:cs="Arial"/>
          <w:sz w:val="22"/>
          <w:szCs w:val="22"/>
        </w:rPr>
        <w:t>Vozidla musí být dodána Kupujícímu včetně všech oprávnění a práv duševního vlastnictví tak, aby měl Kupující veškerá práva nezbytná k řádnému a nerušenému užívání Vozidel a nakládání s těmito. Vozidla musí plně vyhovovat jakýmkoliv právním předpisům a technickým normám aplikovatelným na ně v České republice, a to bez ohledu na původce takového předpisu, tedy včetně aplikovatelného práva EU.</w:t>
      </w:r>
    </w:p>
    <w:p w14:paraId="4363B693" w14:textId="5F0C443C" w:rsidR="00C81098" w:rsidRDefault="00A909A6">
      <w:pPr>
        <w:pStyle w:val="Odstavecseseznamem"/>
        <w:numPr>
          <w:ilvl w:val="0"/>
          <w:numId w:val="26"/>
        </w:numPr>
        <w:jc w:val="both"/>
      </w:pPr>
      <w:r>
        <w:rPr>
          <w:rFonts w:ascii="Arial" w:hAnsi="Arial" w:cs="Arial"/>
          <w:sz w:val="22"/>
          <w:szCs w:val="22"/>
        </w:rPr>
        <w:t xml:space="preserve">Jestliže Prodávající dodá Vozidla Kupujícímu do 31. 10. </w:t>
      </w:r>
      <w:r w:rsidR="007952FE">
        <w:rPr>
          <w:rFonts w:ascii="Arial" w:hAnsi="Arial" w:cs="Arial"/>
          <w:sz w:val="22"/>
          <w:szCs w:val="22"/>
        </w:rPr>
        <w:t>daného roku</w:t>
      </w:r>
      <w:r>
        <w:rPr>
          <w:rFonts w:ascii="Arial" w:hAnsi="Arial" w:cs="Arial"/>
          <w:sz w:val="22"/>
          <w:szCs w:val="22"/>
        </w:rPr>
        <w:t xml:space="preserve"> je povinen předat Kupujícímu všechna Vozidla na letních pneumatikách. Zimní pneumatiky pro každé Vozidlo budou uloženy zabalené v zavazadlovém prostoru příslušného Vozidla. V případě, že Prodávající dodá Vozidla Kupujícímu v období od 01. 11. </w:t>
      </w:r>
      <w:r w:rsidR="007952FE">
        <w:rPr>
          <w:rFonts w:ascii="Arial" w:hAnsi="Arial" w:cs="Arial"/>
          <w:sz w:val="22"/>
          <w:szCs w:val="22"/>
        </w:rPr>
        <w:t>daného roku</w:t>
      </w:r>
      <w:r>
        <w:rPr>
          <w:rFonts w:ascii="Arial" w:hAnsi="Arial" w:cs="Arial"/>
          <w:sz w:val="22"/>
          <w:szCs w:val="22"/>
        </w:rPr>
        <w:t>, je povinen předat Kupujícímu všechna Vozidla na zimních pneumatikách. Letní pneumatiky pro každé Vozidlo budou uloženy zabalené v zavazadlovém prostoru příslušného Vozidla.</w:t>
      </w:r>
    </w:p>
    <w:p w14:paraId="4363B694" w14:textId="77777777" w:rsidR="00C81098" w:rsidRDefault="00A909A6">
      <w:pPr>
        <w:pStyle w:val="Odstavecseseznamem"/>
        <w:numPr>
          <w:ilvl w:val="0"/>
          <w:numId w:val="26"/>
        </w:numPr>
        <w:jc w:val="both"/>
      </w:pPr>
      <w:r>
        <w:rPr>
          <w:rFonts w:ascii="Arial" w:hAnsi="Arial" w:cs="Arial"/>
          <w:sz w:val="22"/>
          <w:szCs w:val="22"/>
        </w:rPr>
        <w:t>Dodaná Vozidla musí být prostá jakýchkoliv právních či faktických vad.</w:t>
      </w:r>
    </w:p>
    <w:p w14:paraId="4363B695" w14:textId="77777777" w:rsidR="00C81098" w:rsidRDefault="00A909A6">
      <w:pPr>
        <w:pStyle w:val="Odstavecseseznamem"/>
        <w:numPr>
          <w:ilvl w:val="0"/>
          <w:numId w:val="26"/>
        </w:numPr>
        <w:jc w:val="both"/>
      </w:pPr>
      <w:bookmarkStart w:id="16" w:name="Bookmark11"/>
      <w:bookmarkStart w:id="17" w:name="_DV_M16"/>
      <w:bookmarkStart w:id="18" w:name="_Ref457297171"/>
      <w:bookmarkEnd w:id="16"/>
      <w:r>
        <w:rPr>
          <w:rFonts w:ascii="Arial" w:hAnsi="Arial" w:cs="Arial"/>
          <w:sz w:val="22"/>
          <w:szCs w:val="22"/>
        </w:rPr>
        <w:t>Prodávající je povinen Kupujícímu dodat a odevzdat spolu s Vozidly originály technických průkazů k jednotlivým vozidlům, jakož i veškeré další doklady a dokumenty vztahující se k Vozidlům, jež jsou nezbytné k jejich řádnému užívání a k řádnému nakládání s nimi (dále jen „</w:t>
      </w:r>
      <w:r>
        <w:rPr>
          <w:rFonts w:ascii="Arial" w:hAnsi="Arial" w:cs="Arial"/>
          <w:b/>
          <w:sz w:val="22"/>
          <w:szCs w:val="22"/>
        </w:rPr>
        <w:t>Dokumentace</w:t>
      </w:r>
      <w:r>
        <w:rPr>
          <w:rFonts w:ascii="Arial" w:hAnsi="Arial" w:cs="Arial"/>
          <w:sz w:val="22"/>
          <w:szCs w:val="22"/>
        </w:rPr>
        <w:t>“). Dokumentace musí být Kupujícímu předána v českém jazyce, není-li písemně dohodnuto Smluvními stranami v konkrétním případě jinak</w:t>
      </w:r>
      <w:bookmarkEnd w:id="17"/>
      <w:r>
        <w:rPr>
          <w:rFonts w:ascii="Arial" w:hAnsi="Arial" w:cs="Arial"/>
          <w:sz w:val="22"/>
          <w:szCs w:val="22"/>
        </w:rPr>
        <w:t>.</w:t>
      </w:r>
    </w:p>
    <w:p w14:paraId="4363B696" w14:textId="77777777" w:rsidR="00C81098" w:rsidRDefault="00C81098">
      <w:pPr>
        <w:pStyle w:val="Standard"/>
        <w:ind w:left="360"/>
        <w:jc w:val="both"/>
        <w:rPr>
          <w:rFonts w:ascii="Arial" w:hAnsi="Arial" w:cs="Arial"/>
          <w:color w:val="FF0000"/>
          <w:sz w:val="22"/>
          <w:szCs w:val="22"/>
        </w:rPr>
      </w:pPr>
      <w:bookmarkStart w:id="19" w:name="_DV_M88"/>
      <w:bookmarkStart w:id="20" w:name="_DV_M84"/>
      <w:bookmarkStart w:id="21" w:name="_DV_M81"/>
      <w:bookmarkStart w:id="22" w:name="_DV_M75"/>
      <w:bookmarkStart w:id="23" w:name="_DV_M72"/>
      <w:bookmarkStart w:id="24" w:name="_DV_M71"/>
      <w:bookmarkStart w:id="25" w:name="_DV_M70"/>
      <w:bookmarkStart w:id="26" w:name="_DV_M68"/>
      <w:bookmarkStart w:id="27" w:name="Bookmark12"/>
      <w:bookmarkEnd w:id="18"/>
      <w:bookmarkEnd w:id="19"/>
      <w:bookmarkEnd w:id="20"/>
      <w:bookmarkEnd w:id="21"/>
      <w:bookmarkEnd w:id="22"/>
      <w:bookmarkEnd w:id="23"/>
      <w:bookmarkEnd w:id="24"/>
      <w:bookmarkEnd w:id="25"/>
      <w:bookmarkEnd w:id="26"/>
      <w:bookmarkEnd w:id="27"/>
    </w:p>
    <w:p w14:paraId="4363B697" w14:textId="77777777" w:rsidR="00C81098" w:rsidRDefault="00C81098">
      <w:pPr>
        <w:pStyle w:val="Standard"/>
        <w:jc w:val="both"/>
        <w:rPr>
          <w:rFonts w:ascii="Arial" w:hAnsi="Arial" w:cs="Arial"/>
          <w:color w:val="FF0000"/>
          <w:sz w:val="22"/>
          <w:szCs w:val="22"/>
          <w:shd w:val="clear" w:color="auto" w:fill="00FF00"/>
        </w:rPr>
      </w:pPr>
    </w:p>
    <w:p w14:paraId="4363B698" w14:textId="77777777" w:rsidR="00C81098" w:rsidRDefault="00A909A6">
      <w:pPr>
        <w:pStyle w:val="Standard"/>
        <w:jc w:val="center"/>
      </w:pPr>
      <w:r>
        <w:rPr>
          <w:rFonts w:ascii="Arial" w:hAnsi="Arial" w:cs="Arial"/>
          <w:b/>
          <w:sz w:val="22"/>
          <w:szCs w:val="22"/>
        </w:rPr>
        <w:t>Článek IV.</w:t>
      </w:r>
    </w:p>
    <w:p w14:paraId="4363B699" w14:textId="77777777" w:rsidR="00C81098" w:rsidRDefault="00A909A6">
      <w:pPr>
        <w:pStyle w:val="Standard"/>
        <w:jc w:val="center"/>
      </w:pPr>
      <w:bookmarkStart w:id="28" w:name="Bookmark13"/>
      <w:bookmarkEnd w:id="28"/>
      <w:r>
        <w:rPr>
          <w:rFonts w:ascii="Arial" w:hAnsi="Arial" w:cs="Arial"/>
          <w:b/>
          <w:sz w:val="22"/>
          <w:szCs w:val="22"/>
        </w:rPr>
        <w:t>Doba, místo a způsob dodání</w:t>
      </w:r>
    </w:p>
    <w:p w14:paraId="4363B69A" w14:textId="77777777" w:rsidR="00C81098" w:rsidRDefault="00C81098">
      <w:pPr>
        <w:pStyle w:val="Standard"/>
        <w:jc w:val="center"/>
        <w:rPr>
          <w:rFonts w:ascii="Arial" w:hAnsi="Arial" w:cs="Arial"/>
          <w:b/>
          <w:sz w:val="22"/>
          <w:szCs w:val="22"/>
        </w:rPr>
      </w:pPr>
    </w:p>
    <w:p w14:paraId="4363B69B" w14:textId="77777777" w:rsidR="00C81098" w:rsidRDefault="00A909A6">
      <w:pPr>
        <w:pStyle w:val="Odstavecseseznamem"/>
        <w:numPr>
          <w:ilvl w:val="0"/>
          <w:numId w:val="62"/>
        </w:numPr>
        <w:jc w:val="both"/>
      </w:pPr>
      <w:bookmarkStart w:id="29" w:name="Bookmark14"/>
      <w:bookmarkStart w:id="30" w:name="_DV_M163"/>
      <w:bookmarkEnd w:id="29"/>
      <w:r>
        <w:rPr>
          <w:rFonts w:ascii="Arial" w:hAnsi="Arial" w:cs="Arial"/>
          <w:sz w:val="22"/>
          <w:szCs w:val="22"/>
        </w:rPr>
        <w:t xml:space="preserve">Za podmínek uvedených v této Smlouvě se Prodávající zavazuje dodat Zboží Kupujícímu </w:t>
      </w:r>
      <w:bookmarkEnd w:id="30"/>
      <w:r>
        <w:rPr>
          <w:rFonts w:ascii="Arial" w:hAnsi="Arial" w:cs="Arial"/>
          <w:sz w:val="22"/>
          <w:szCs w:val="22"/>
        </w:rPr>
        <w:t>nejpozději do 12 měsíců od data účinnosti této Smlouvy.</w:t>
      </w:r>
    </w:p>
    <w:p w14:paraId="4363B69C" w14:textId="77777777" w:rsidR="00C81098" w:rsidRDefault="00A909A6">
      <w:pPr>
        <w:pStyle w:val="Odstavecseseznamem"/>
        <w:numPr>
          <w:ilvl w:val="0"/>
          <w:numId w:val="55"/>
        </w:numPr>
        <w:jc w:val="both"/>
      </w:pPr>
      <w:bookmarkStart w:id="31" w:name="Bookmark15"/>
      <w:r>
        <w:rPr>
          <w:rFonts w:ascii="Arial" w:hAnsi="Arial" w:cs="Arial"/>
          <w:sz w:val="22"/>
          <w:szCs w:val="22"/>
        </w:rPr>
        <w:t>Místem plnění je:</w:t>
      </w:r>
    </w:p>
    <w:p w14:paraId="4363B69D" w14:textId="77777777" w:rsidR="00C81098" w:rsidRDefault="00A909A6">
      <w:pPr>
        <w:pStyle w:val="Odstavecseseznamem"/>
        <w:numPr>
          <w:ilvl w:val="0"/>
          <w:numId w:val="63"/>
        </w:numPr>
        <w:tabs>
          <w:tab w:val="left" w:pos="1045"/>
          <w:tab w:val="left" w:pos="5723"/>
        </w:tabs>
        <w:jc w:val="both"/>
      </w:pPr>
      <w:r>
        <w:rPr>
          <w:rFonts w:ascii="Arial" w:hAnsi="Arial" w:cs="Arial"/>
          <w:sz w:val="22"/>
        </w:rPr>
        <w:t>Krajská veterinární správa Státní veterinární správy pro Jihomoravský kraj, sklad Pohotovostního střediska pro mimořádné situace Brno, Palackého 174, 612 00 Brno;</w:t>
      </w:r>
    </w:p>
    <w:p w14:paraId="4363B69E" w14:textId="77777777" w:rsidR="00C81098" w:rsidRDefault="00A909A6">
      <w:pPr>
        <w:pStyle w:val="Odstavecseseznamem"/>
        <w:numPr>
          <w:ilvl w:val="0"/>
          <w:numId w:val="56"/>
        </w:numPr>
        <w:jc w:val="both"/>
      </w:pPr>
      <w:r>
        <w:rPr>
          <w:rFonts w:ascii="Arial" w:hAnsi="Arial" w:cs="Arial"/>
          <w:sz w:val="22"/>
        </w:rPr>
        <w:t>Krajská veterinární správa Státní veterinární správy pro Královéhradecký kraj, Jana Černého 370/40, 503 41 Hradec Králové</w:t>
      </w:r>
    </w:p>
    <w:p w14:paraId="4363B69F" w14:textId="77777777" w:rsidR="00C81098" w:rsidRDefault="00A909A6">
      <w:pPr>
        <w:pStyle w:val="Odstavecseseznamem"/>
        <w:ind w:left="1080"/>
        <w:jc w:val="both"/>
      </w:pPr>
      <w:r>
        <w:rPr>
          <w:rFonts w:ascii="Arial" w:hAnsi="Arial" w:cs="Arial"/>
          <w:sz w:val="22"/>
          <w:szCs w:val="22"/>
        </w:rPr>
        <w:lastRenderedPageBreak/>
        <w:t>(dále jen „</w:t>
      </w:r>
      <w:r>
        <w:rPr>
          <w:rFonts w:ascii="Arial" w:hAnsi="Arial" w:cs="Arial"/>
          <w:b/>
          <w:sz w:val="22"/>
          <w:szCs w:val="22"/>
        </w:rPr>
        <w:t>Místo plnění</w:t>
      </w:r>
      <w:r>
        <w:rPr>
          <w:rFonts w:ascii="Arial" w:hAnsi="Arial" w:cs="Arial"/>
          <w:sz w:val="22"/>
          <w:szCs w:val="22"/>
        </w:rPr>
        <w:t>“).</w:t>
      </w:r>
    </w:p>
    <w:p w14:paraId="4363B6A0" w14:textId="77777777" w:rsidR="00C81098" w:rsidRDefault="00A909A6">
      <w:pPr>
        <w:pStyle w:val="Odstavecseseznamem"/>
        <w:numPr>
          <w:ilvl w:val="0"/>
          <w:numId w:val="55"/>
        </w:numPr>
        <w:jc w:val="both"/>
      </w:pPr>
      <w:r>
        <w:rPr>
          <w:rFonts w:ascii="Arial" w:hAnsi="Arial" w:cs="Arial"/>
          <w:sz w:val="22"/>
          <w:szCs w:val="22"/>
        </w:rPr>
        <w:t>Prodávající je povinen dodat Vozidla Kupujícímu do konce lhůty pro dodání Vozidel uvedené v bodě 1 tohoto článku Smlouvy (dále jen „</w:t>
      </w:r>
      <w:r>
        <w:rPr>
          <w:rFonts w:ascii="Arial" w:hAnsi="Arial" w:cs="Arial"/>
          <w:b/>
          <w:sz w:val="22"/>
          <w:szCs w:val="22"/>
        </w:rPr>
        <w:t>Lhůta pro dodání</w:t>
      </w:r>
      <w:r>
        <w:rPr>
          <w:rFonts w:ascii="Arial" w:hAnsi="Arial" w:cs="Arial"/>
          <w:sz w:val="22"/>
          <w:szCs w:val="22"/>
        </w:rPr>
        <w:t>“). Termín dodání Vozidel Kupujícímu (dále jen „</w:t>
      </w:r>
      <w:r>
        <w:rPr>
          <w:rFonts w:ascii="Arial" w:hAnsi="Arial" w:cs="Arial"/>
          <w:b/>
          <w:sz w:val="22"/>
          <w:szCs w:val="22"/>
        </w:rPr>
        <w:t>Termín dodání</w:t>
      </w:r>
      <w:r>
        <w:rPr>
          <w:rFonts w:ascii="Arial" w:hAnsi="Arial" w:cs="Arial"/>
          <w:sz w:val="22"/>
          <w:szCs w:val="22"/>
        </w:rPr>
        <w:t>“) je stanoven na kterýkoliv pracovní den v rámci Lhůty pro dodání, a to v rozmezí od 8:00 do 16:00 hodin, nebude-li mezi Smluvními stranami dohodnuto jinak.</w:t>
      </w:r>
    </w:p>
    <w:p w14:paraId="4363B6A1" w14:textId="77777777" w:rsidR="00C81098" w:rsidRDefault="00A909A6">
      <w:pPr>
        <w:pStyle w:val="Odstavecseseznamem"/>
        <w:numPr>
          <w:ilvl w:val="0"/>
          <w:numId w:val="55"/>
        </w:numPr>
        <w:jc w:val="both"/>
      </w:pPr>
      <w:r>
        <w:rPr>
          <w:rFonts w:ascii="Arial" w:hAnsi="Arial" w:cs="Arial"/>
          <w:sz w:val="22"/>
          <w:szCs w:val="22"/>
        </w:rPr>
        <w:t>Prodávající je povinen dohodnout s kupujícím konkrétní Termín dodání nejpozději 14 dní před jejich plánovaným předáním Kupujícímu.</w:t>
      </w:r>
    </w:p>
    <w:p w14:paraId="4363B6A2" w14:textId="77777777" w:rsidR="00C81098" w:rsidRDefault="00A909A6">
      <w:pPr>
        <w:pStyle w:val="Odstavecseseznamem"/>
        <w:numPr>
          <w:ilvl w:val="0"/>
          <w:numId w:val="55"/>
        </w:numPr>
        <w:jc w:val="both"/>
      </w:pPr>
      <w:r>
        <w:rPr>
          <w:rFonts w:ascii="Arial" w:hAnsi="Arial" w:cs="Arial"/>
          <w:sz w:val="22"/>
          <w:szCs w:val="22"/>
        </w:rPr>
        <w:t>Prodávající je povinen předat Kupujícímu nejpozději 14 dní před dohodnutým Termínem dodání kopie technických průkazů k zajištění pojištění odpovědnosti za škodu způsobenou provozem vozidla.</w:t>
      </w:r>
    </w:p>
    <w:bookmarkEnd w:id="31"/>
    <w:p w14:paraId="4363B6A3" w14:textId="77777777" w:rsidR="00C81098" w:rsidRDefault="00A909A6">
      <w:pPr>
        <w:pStyle w:val="Odstavecseseznamem"/>
        <w:numPr>
          <w:ilvl w:val="0"/>
          <w:numId w:val="55"/>
        </w:numPr>
        <w:jc w:val="both"/>
      </w:pPr>
      <w:r>
        <w:rPr>
          <w:rFonts w:ascii="Arial" w:hAnsi="Arial" w:cs="Arial"/>
          <w:sz w:val="22"/>
          <w:szCs w:val="22"/>
        </w:rPr>
        <w:t>Po dobu odkladu Termínu dodání v důsledku stanovení náhradního závazného Termínu dodání Kupujícím a po dobu prodlení Kupujícího s převzetím Vozidel se Prodávající nemůže dostat do prodlení s dodáním Vozidel z důvodu uplynutí Lhůty pro dodání.</w:t>
      </w:r>
    </w:p>
    <w:p w14:paraId="4363B6A4" w14:textId="77777777" w:rsidR="00C81098" w:rsidRDefault="00C81098">
      <w:pPr>
        <w:pStyle w:val="Standard"/>
        <w:jc w:val="both"/>
        <w:rPr>
          <w:rFonts w:ascii="Arial" w:hAnsi="Arial" w:cs="Arial"/>
          <w:sz w:val="22"/>
          <w:szCs w:val="22"/>
        </w:rPr>
      </w:pPr>
      <w:bookmarkStart w:id="32" w:name="_DV_M167"/>
      <w:bookmarkStart w:id="33" w:name="_DV_M164"/>
      <w:bookmarkStart w:id="34" w:name="_DV_M73"/>
      <w:bookmarkStart w:id="35" w:name="_DV_M27"/>
      <w:bookmarkStart w:id="36" w:name="Bookmark16"/>
      <w:bookmarkStart w:id="37" w:name="_Ref269289153"/>
      <w:bookmarkStart w:id="38" w:name="_DV_M110"/>
      <w:bookmarkEnd w:id="32"/>
      <w:bookmarkEnd w:id="33"/>
      <w:bookmarkEnd w:id="34"/>
      <w:bookmarkEnd w:id="35"/>
      <w:bookmarkEnd w:id="36"/>
    </w:p>
    <w:p w14:paraId="4363B6A5" w14:textId="77777777" w:rsidR="00C81098" w:rsidRDefault="00C81098">
      <w:pPr>
        <w:pStyle w:val="Standard"/>
        <w:jc w:val="center"/>
        <w:rPr>
          <w:rFonts w:ascii="Arial" w:hAnsi="Arial" w:cs="Arial"/>
          <w:b/>
          <w:sz w:val="22"/>
          <w:szCs w:val="22"/>
        </w:rPr>
      </w:pPr>
    </w:p>
    <w:p w14:paraId="4363B6A6" w14:textId="77777777" w:rsidR="00C81098" w:rsidRDefault="00A909A6">
      <w:pPr>
        <w:pStyle w:val="Standard"/>
        <w:jc w:val="center"/>
      </w:pPr>
      <w:r>
        <w:rPr>
          <w:rFonts w:ascii="Arial" w:hAnsi="Arial" w:cs="Arial"/>
          <w:b/>
          <w:sz w:val="22"/>
          <w:szCs w:val="22"/>
        </w:rPr>
        <w:t>Článek V.</w:t>
      </w:r>
    </w:p>
    <w:p w14:paraId="4363B6A7" w14:textId="77777777" w:rsidR="00C81098" w:rsidRDefault="00A909A6">
      <w:pPr>
        <w:pStyle w:val="Standard"/>
        <w:jc w:val="center"/>
      </w:pPr>
      <w:bookmarkStart w:id="39" w:name="_DV_M29"/>
      <w:bookmarkStart w:id="40" w:name="_DV_M28"/>
      <w:bookmarkStart w:id="41" w:name="Bookmark17"/>
      <w:bookmarkEnd w:id="37"/>
      <w:bookmarkEnd w:id="38"/>
      <w:bookmarkEnd w:id="39"/>
      <w:bookmarkEnd w:id="40"/>
      <w:bookmarkEnd w:id="41"/>
      <w:r>
        <w:rPr>
          <w:rFonts w:ascii="Arial" w:hAnsi="Arial" w:cs="Arial"/>
          <w:b/>
          <w:sz w:val="22"/>
          <w:szCs w:val="22"/>
        </w:rPr>
        <w:t>Odevzdání a převzetí Zboží</w:t>
      </w:r>
    </w:p>
    <w:p w14:paraId="4363B6A8" w14:textId="77777777" w:rsidR="00C81098" w:rsidRDefault="00C81098">
      <w:pPr>
        <w:pStyle w:val="Standard"/>
        <w:jc w:val="center"/>
        <w:rPr>
          <w:rFonts w:ascii="Arial" w:hAnsi="Arial" w:cs="Arial"/>
          <w:b/>
          <w:sz w:val="22"/>
          <w:szCs w:val="22"/>
        </w:rPr>
      </w:pPr>
    </w:p>
    <w:p w14:paraId="4363B6A9" w14:textId="77777777" w:rsidR="00C81098" w:rsidRDefault="00A909A6">
      <w:pPr>
        <w:pStyle w:val="Odstavecseseznamem"/>
        <w:numPr>
          <w:ilvl w:val="0"/>
          <w:numId w:val="64"/>
        </w:numPr>
        <w:jc w:val="both"/>
      </w:pPr>
      <w:bookmarkStart w:id="42" w:name="Bookmark18"/>
      <w:bookmarkStart w:id="43" w:name="_Ref269288291"/>
      <w:bookmarkStart w:id="44" w:name="_DV_M32"/>
      <w:bookmarkEnd w:id="42"/>
      <w:r>
        <w:rPr>
          <w:rFonts w:ascii="Arial" w:hAnsi="Arial" w:cs="Arial"/>
          <w:sz w:val="22"/>
          <w:szCs w:val="22"/>
        </w:rPr>
        <w:t>Prodávající je povinen po 1 ks Vozidla na vlastní náklady a nebezpečí dodat do každého Místa plnění dle čl. IV. 2. této Smlouvy, a to ve Lhůtě pro dodání a Termínu dodání stanovených dle článku IV. bod 1 a 3 Smlouvy. Společně s dodáním Vozidel je Prodávající povinen Kupujícímu předat originály veškeré Dokumentace dle článku III. 6. této Smlouvy.</w:t>
      </w:r>
    </w:p>
    <w:p w14:paraId="4363B6AA" w14:textId="77777777" w:rsidR="00C81098" w:rsidRDefault="00A909A6">
      <w:pPr>
        <w:pStyle w:val="Odstavecseseznamem"/>
        <w:numPr>
          <w:ilvl w:val="0"/>
          <w:numId w:val="28"/>
        </w:numPr>
        <w:jc w:val="both"/>
      </w:pPr>
      <w:r>
        <w:rPr>
          <w:rFonts w:ascii="Arial" w:hAnsi="Arial" w:cs="Arial"/>
          <w:sz w:val="22"/>
          <w:szCs w:val="22"/>
        </w:rPr>
        <w:t>Prodávající je povinen umožnit Kupujícímu při převzetí Vozidel jejich prohlídku za účelem ověření dodržení druhu, množství, vlastností, technické specifikace, kvality a funkčnosti Vozidel. Kupující je oprávněn přizvat k prohlídce Vozidel, ověření jejich funkčnosti a kontrole úplnosti Dokumentace kteréhokoliv svého zaměstnance, poradce či jakoukoli jinou třetí osobu (zmocněnce).</w:t>
      </w:r>
    </w:p>
    <w:p w14:paraId="4363B6AB" w14:textId="77777777" w:rsidR="00C81098" w:rsidRDefault="00A909A6">
      <w:pPr>
        <w:pStyle w:val="Odstavecseseznamem"/>
        <w:numPr>
          <w:ilvl w:val="0"/>
          <w:numId w:val="28"/>
        </w:numPr>
        <w:jc w:val="both"/>
      </w:pPr>
      <w:r>
        <w:rPr>
          <w:rFonts w:ascii="Arial" w:hAnsi="Arial" w:cs="Arial"/>
          <w:sz w:val="22"/>
          <w:szCs w:val="22"/>
        </w:rPr>
        <w:t>Poté, co si Kupující Vozidla za účelem stanoveným v odstavci 2 tohoto článku Smlouvy prohlédne, ověří jejich funkčnost a zkontroluje úplnost předané Dokumentace, sepíší Smluvní strany o odevzdání a převzetí Zboží předávací protokol vyhotovený Prodávajícím, (dále jen „</w:t>
      </w:r>
      <w:r>
        <w:rPr>
          <w:rFonts w:ascii="Arial" w:hAnsi="Arial" w:cs="Arial"/>
          <w:b/>
          <w:sz w:val="22"/>
          <w:szCs w:val="22"/>
        </w:rPr>
        <w:t>Předávací protokol</w:t>
      </w:r>
      <w:r>
        <w:rPr>
          <w:rFonts w:ascii="Arial" w:hAnsi="Arial" w:cs="Arial"/>
          <w:sz w:val="22"/>
          <w:szCs w:val="22"/>
        </w:rPr>
        <w:t>“), (vždy 1 předávací protokol pro 1 Vozidlo). Současně s podpisem Předávacího protokolu je Prodávající povinen předat Kupujícímu potvrzení o záruce za jakost (záruční listinu), aby mohl Kupující řádně uplatnit u Prodávajícího případné vady na Vozidlech. Vozidla se považují za řádně odevzdané Prodávajícím a převzaté Kupujícím, tj. za řádně dodané, až okamžikem podpisu Předávacího protokolu oběma Smluvními stranami.</w:t>
      </w:r>
    </w:p>
    <w:p w14:paraId="4363B6AC" w14:textId="77777777" w:rsidR="00C81098" w:rsidRDefault="00A909A6">
      <w:pPr>
        <w:pStyle w:val="Odstavecseseznamem"/>
        <w:numPr>
          <w:ilvl w:val="0"/>
          <w:numId w:val="28"/>
        </w:numPr>
        <w:jc w:val="both"/>
      </w:pPr>
      <w:r>
        <w:rPr>
          <w:rFonts w:ascii="Arial" w:hAnsi="Arial" w:cs="Arial"/>
          <w:sz w:val="22"/>
          <w:szCs w:val="22"/>
        </w:rPr>
        <w:t>Kupující není povinen převzít Vozidla, která vykazují zjevné vady či odchylky od popisu dle této Smlouvy, od dokumentace k nim nebo od nabídky Prodávajícího podané v zadávacím řízení, v němž byla jeho nabídka vybrána jako nejvýhodnější. V takovém případě je Kupující povinen sepsat zápis o zjištěných vadách a předat jej Prodávajícímu (dále jako „</w:t>
      </w:r>
      <w:r>
        <w:rPr>
          <w:rFonts w:ascii="Arial" w:hAnsi="Arial" w:cs="Arial"/>
          <w:b/>
          <w:sz w:val="22"/>
          <w:szCs w:val="22"/>
        </w:rPr>
        <w:t>Záznam</w:t>
      </w:r>
      <w:r>
        <w:rPr>
          <w:rFonts w:ascii="Arial" w:hAnsi="Arial" w:cs="Arial"/>
          <w:sz w:val="22"/>
          <w:szCs w:val="22"/>
        </w:rPr>
        <w:t xml:space="preserve">“). Do odstranění vad není Kupující povinen podepsat Předávací protokol dle odst. 3 tohoto článku a zaplatit cenu za Vozidla. Kupující není povinen dále převzít Vozidla bez dokladů, které se k Vozidlům vztahují, nebo pokud mu nebyly předány kopie technických průkazů dle článku III. 6. této Smlouvy. Záznam bude podepsán oběma Smluvními stranami.  </w:t>
      </w:r>
      <w:bookmarkStart w:id="45" w:name="Bookmark19"/>
      <w:bookmarkEnd w:id="43"/>
      <w:bookmarkEnd w:id="44"/>
      <w:bookmarkEnd w:id="45"/>
    </w:p>
    <w:p w14:paraId="4363B6AD" w14:textId="77777777" w:rsidR="00C81098" w:rsidRDefault="00A909A6">
      <w:pPr>
        <w:pStyle w:val="Odstavecseseznamem"/>
        <w:numPr>
          <w:ilvl w:val="0"/>
          <w:numId w:val="28"/>
        </w:numPr>
        <w:jc w:val="both"/>
      </w:pPr>
      <w:bookmarkStart w:id="46" w:name="Bookmark20"/>
      <w:bookmarkStart w:id="47" w:name="_DV_M36"/>
      <w:bookmarkEnd w:id="46"/>
      <w:r>
        <w:rPr>
          <w:rFonts w:ascii="Arial" w:hAnsi="Arial" w:cs="Arial"/>
          <w:sz w:val="22"/>
          <w:szCs w:val="22"/>
        </w:rPr>
        <w:t xml:space="preserve">V případě, že Kupující odmítne z kteréhokoliv z důvodů uvedených v předchozím bodě tohoto článku Smlouvy Vozidla převzít a podepsat Předávací protokol, je Prodávající povinen si Vozidla odvézt a odstranit vady uvedené Kupujícím v Záznamu. V takovém případě je Prodávající povinen dodat Kupujícímu bezvadné a plně funkční Vozidla splňující </w:t>
      </w:r>
      <w:r>
        <w:rPr>
          <w:rFonts w:ascii="Arial" w:hAnsi="Arial" w:cs="Arial"/>
          <w:sz w:val="22"/>
          <w:szCs w:val="22"/>
        </w:rPr>
        <w:lastRenderedPageBreak/>
        <w:t>veškeré náležitosti specifikované v této Smlouvě bez zbytečného odkladu, nejpozději však ve Lhůtě pro dodání</w:t>
      </w:r>
      <w:bookmarkStart w:id="48" w:name="Bookmark21"/>
      <w:r>
        <w:rPr>
          <w:rFonts w:ascii="Arial" w:hAnsi="Arial" w:cs="Arial"/>
          <w:sz w:val="22"/>
          <w:szCs w:val="22"/>
        </w:rPr>
        <w:t xml:space="preserve">. V případě druhé (náhradní) dodávky Vozidel se aplikují </w:t>
      </w:r>
      <w:bookmarkEnd w:id="48"/>
      <w:r>
        <w:rPr>
          <w:rFonts w:ascii="Arial" w:hAnsi="Arial" w:cs="Arial"/>
          <w:sz w:val="22"/>
          <w:szCs w:val="22"/>
        </w:rPr>
        <w:t>body 1 až 5 tohoto článku Smlouvy přiměřeně.</w:t>
      </w:r>
    </w:p>
    <w:p w14:paraId="4363B6AE" w14:textId="77777777" w:rsidR="00C81098" w:rsidRDefault="00A909A6">
      <w:pPr>
        <w:pStyle w:val="Odstavecseseznamem"/>
        <w:numPr>
          <w:ilvl w:val="0"/>
          <w:numId w:val="28"/>
        </w:numPr>
        <w:jc w:val="both"/>
      </w:pPr>
      <w:r>
        <w:rPr>
          <w:rFonts w:ascii="Arial" w:hAnsi="Arial" w:cs="Arial"/>
          <w:sz w:val="22"/>
          <w:szCs w:val="22"/>
        </w:rPr>
        <w:t>Veškeré náklady spojené s odevzdáním Vozidel v Místě plnění nese Prodávající, a to i v případě náhradních dodávek Vozidel ve smyslu předchozího bodu tohoto článku Smlouvy.</w:t>
      </w:r>
    </w:p>
    <w:p w14:paraId="4363B6AF" w14:textId="77777777" w:rsidR="00C81098" w:rsidRDefault="00A909A6">
      <w:pPr>
        <w:pStyle w:val="Odstavecseseznamem"/>
        <w:numPr>
          <w:ilvl w:val="0"/>
          <w:numId w:val="28"/>
        </w:numPr>
        <w:jc w:val="both"/>
      </w:pPr>
      <w:r>
        <w:rPr>
          <w:rFonts w:ascii="Arial" w:hAnsi="Arial" w:cs="Arial"/>
          <w:sz w:val="22"/>
          <w:szCs w:val="22"/>
        </w:rPr>
        <w:t>Kupující není povinen převzít částečnou dodávku Vozidel, tj. dodávku Vozidel v množství neodpovídajícím sjednanému množství</w:t>
      </w:r>
      <w:bookmarkEnd w:id="47"/>
      <w:r>
        <w:rPr>
          <w:rFonts w:ascii="Arial" w:hAnsi="Arial" w:cs="Arial"/>
          <w:sz w:val="22"/>
          <w:szCs w:val="22"/>
        </w:rPr>
        <w:t xml:space="preserve"> dle článku II. odstavec 1 této Smlouvy, nebude-li mezi Smluvními stranami dohodnuto jinak.</w:t>
      </w:r>
    </w:p>
    <w:p w14:paraId="4363B6B0" w14:textId="77777777" w:rsidR="00C81098" w:rsidRDefault="00A909A6">
      <w:pPr>
        <w:pStyle w:val="Odstavecseseznamem"/>
        <w:numPr>
          <w:ilvl w:val="0"/>
          <w:numId w:val="28"/>
        </w:numPr>
        <w:jc w:val="both"/>
      </w:pPr>
      <w:r>
        <w:rPr>
          <w:rFonts w:ascii="Arial" w:hAnsi="Arial" w:cs="Arial"/>
          <w:sz w:val="22"/>
          <w:szCs w:val="22"/>
        </w:rPr>
        <w:t>Nebezpečí škody na Vozidle přechází na Kupujícího a Kupující nabývá vlastnické právo k Vozidlu podpisem předávacího protokolu dle odst. 3 tohoto článku oběma Smluvními stranami</w:t>
      </w:r>
    </w:p>
    <w:p w14:paraId="4363B6B1" w14:textId="77777777" w:rsidR="00C81098" w:rsidRDefault="00C81098">
      <w:pPr>
        <w:pStyle w:val="Standard"/>
        <w:jc w:val="both"/>
        <w:rPr>
          <w:rFonts w:ascii="Arial" w:hAnsi="Arial" w:cs="Arial"/>
          <w:sz w:val="22"/>
          <w:szCs w:val="22"/>
        </w:rPr>
      </w:pPr>
    </w:p>
    <w:p w14:paraId="4363B6B2" w14:textId="77777777" w:rsidR="00C81098" w:rsidRDefault="00C81098">
      <w:pPr>
        <w:pStyle w:val="Standard"/>
        <w:jc w:val="both"/>
        <w:rPr>
          <w:rFonts w:ascii="Arial" w:hAnsi="Arial" w:cs="Arial"/>
          <w:sz w:val="22"/>
          <w:szCs w:val="22"/>
        </w:rPr>
      </w:pPr>
    </w:p>
    <w:p w14:paraId="4363B6B3" w14:textId="77777777" w:rsidR="00C81098" w:rsidRDefault="00A909A6">
      <w:pPr>
        <w:pStyle w:val="Textbody"/>
        <w:keepNext/>
        <w:spacing w:after="0" w:line="276" w:lineRule="auto"/>
        <w:ind w:firstLine="0"/>
        <w:jc w:val="center"/>
      </w:pPr>
      <w:r>
        <w:rPr>
          <w:rFonts w:ascii="Arial" w:hAnsi="Arial" w:cs="Arial"/>
          <w:b/>
          <w:bCs/>
          <w:sz w:val="22"/>
          <w:szCs w:val="22"/>
        </w:rPr>
        <w:t>Článek VI.</w:t>
      </w:r>
    </w:p>
    <w:p w14:paraId="4363B6B4" w14:textId="77777777" w:rsidR="00C81098" w:rsidRDefault="00A909A6">
      <w:pPr>
        <w:pStyle w:val="Standard"/>
        <w:keepNext/>
        <w:spacing w:after="120" w:line="276" w:lineRule="auto"/>
        <w:ind w:left="720" w:hanging="720"/>
        <w:jc w:val="center"/>
      </w:pPr>
      <w:bookmarkStart w:id="49" w:name="Bookmark22"/>
      <w:bookmarkEnd w:id="49"/>
      <w:r>
        <w:rPr>
          <w:rFonts w:ascii="Arial" w:hAnsi="Arial" w:cs="Arial"/>
          <w:b/>
          <w:bCs/>
          <w:color w:val="000000"/>
          <w:sz w:val="22"/>
          <w:szCs w:val="22"/>
        </w:rPr>
        <w:t>Kupní cena a platební podmínky</w:t>
      </w:r>
      <w:bookmarkStart w:id="50" w:name="_DV_M125"/>
      <w:bookmarkStart w:id="51" w:name="_DV_M112"/>
      <w:bookmarkStart w:id="52" w:name="Bookmark23"/>
      <w:bookmarkStart w:id="53" w:name="_DV_M126"/>
      <w:bookmarkEnd w:id="50"/>
      <w:bookmarkEnd w:id="51"/>
      <w:bookmarkEnd w:id="52"/>
    </w:p>
    <w:p w14:paraId="4363B6B5" w14:textId="77777777" w:rsidR="00C81098" w:rsidRDefault="00A909A6">
      <w:pPr>
        <w:pStyle w:val="Odstavecseseznamem"/>
        <w:numPr>
          <w:ilvl w:val="0"/>
          <w:numId w:val="65"/>
        </w:numPr>
        <w:jc w:val="both"/>
      </w:pPr>
      <w:bookmarkStart w:id="54" w:name="_DV_M137"/>
      <w:bookmarkStart w:id="55" w:name="_DV_M136"/>
      <w:bookmarkStart w:id="56" w:name="_DV_M135"/>
      <w:bookmarkStart w:id="57" w:name="_DV_M133"/>
      <w:bookmarkStart w:id="58" w:name="_DV_M132"/>
      <w:bookmarkStart w:id="59" w:name="_DV_M130"/>
      <w:bookmarkStart w:id="60" w:name="_DV_M129"/>
      <w:bookmarkStart w:id="61" w:name="_DV_M127"/>
      <w:bookmarkStart w:id="62" w:name="Bookmark24"/>
      <w:bookmarkEnd w:id="53"/>
      <w:bookmarkEnd w:id="54"/>
      <w:bookmarkEnd w:id="55"/>
      <w:bookmarkEnd w:id="56"/>
      <w:bookmarkEnd w:id="57"/>
      <w:bookmarkEnd w:id="58"/>
      <w:bookmarkEnd w:id="59"/>
      <w:bookmarkEnd w:id="60"/>
      <w:bookmarkEnd w:id="61"/>
      <w:bookmarkEnd w:id="62"/>
      <w:r>
        <w:rPr>
          <w:rFonts w:ascii="Arial" w:hAnsi="Arial" w:cs="Arial"/>
          <w:sz w:val="22"/>
          <w:szCs w:val="22"/>
        </w:rPr>
        <w:t>Kupní cena za 1 ks Vozidla se sjednává ve výši 909.980,- Kč bez DPH, výše DPH činí 191.095,80,- Kč a cena včetně DPH činí 1.101.075,80,- Kč.</w:t>
      </w:r>
    </w:p>
    <w:p w14:paraId="4363B6B6" w14:textId="48426F12" w:rsidR="00C81098" w:rsidRDefault="00A909A6">
      <w:pPr>
        <w:pStyle w:val="Odstavecseseznamem"/>
        <w:numPr>
          <w:ilvl w:val="0"/>
          <w:numId w:val="30"/>
        </w:numPr>
        <w:jc w:val="both"/>
      </w:pPr>
      <w:r>
        <w:rPr>
          <w:rFonts w:ascii="Arial" w:hAnsi="Arial" w:cs="Arial"/>
          <w:sz w:val="22"/>
          <w:szCs w:val="22"/>
        </w:rPr>
        <w:t xml:space="preserve">Kupní cena za 2 ks Vozidel se sjednává ve výši </w:t>
      </w:r>
      <w:r w:rsidR="00AF2364">
        <w:rPr>
          <w:rFonts w:ascii="Arial" w:hAnsi="Arial" w:cs="Arial"/>
          <w:sz w:val="22"/>
          <w:szCs w:val="22"/>
        </w:rPr>
        <w:t>1.819.960</w:t>
      </w:r>
      <w:r>
        <w:rPr>
          <w:rFonts w:ascii="Arial" w:hAnsi="Arial" w:cs="Arial"/>
          <w:sz w:val="22"/>
          <w:szCs w:val="22"/>
        </w:rPr>
        <w:t xml:space="preserve">,- Kč bez DPH, výše DPH činí </w:t>
      </w:r>
      <w:r w:rsidR="00E2515E">
        <w:rPr>
          <w:rFonts w:ascii="Arial" w:hAnsi="Arial" w:cs="Arial"/>
          <w:sz w:val="22"/>
          <w:szCs w:val="22"/>
        </w:rPr>
        <w:t>382.191.60</w:t>
      </w:r>
      <w:r>
        <w:rPr>
          <w:rFonts w:ascii="Arial" w:hAnsi="Arial" w:cs="Arial"/>
          <w:sz w:val="22"/>
          <w:szCs w:val="22"/>
        </w:rPr>
        <w:t xml:space="preserve">,- Kč a cena včetně DPH činí </w:t>
      </w:r>
      <w:r w:rsidR="00115AA2">
        <w:rPr>
          <w:rFonts w:ascii="Arial" w:hAnsi="Arial" w:cs="Arial"/>
          <w:sz w:val="22"/>
          <w:szCs w:val="22"/>
        </w:rPr>
        <w:t>2.202.</w:t>
      </w:r>
      <w:r w:rsidR="00AF2364">
        <w:rPr>
          <w:rFonts w:ascii="Arial" w:hAnsi="Arial" w:cs="Arial"/>
          <w:sz w:val="22"/>
          <w:szCs w:val="22"/>
        </w:rPr>
        <w:t>15</w:t>
      </w:r>
      <w:r w:rsidR="00115AA2">
        <w:rPr>
          <w:rFonts w:ascii="Arial" w:hAnsi="Arial" w:cs="Arial"/>
          <w:sz w:val="22"/>
          <w:szCs w:val="22"/>
        </w:rPr>
        <w:t>1</w:t>
      </w:r>
      <w:r w:rsidR="00AF2364">
        <w:rPr>
          <w:rFonts w:ascii="Arial" w:hAnsi="Arial" w:cs="Arial"/>
          <w:sz w:val="22"/>
          <w:szCs w:val="22"/>
        </w:rPr>
        <w:t>,60</w:t>
      </w:r>
      <w:r>
        <w:rPr>
          <w:rFonts w:ascii="Arial" w:hAnsi="Arial" w:cs="Arial"/>
          <w:sz w:val="22"/>
          <w:szCs w:val="22"/>
        </w:rPr>
        <w:t>,-  Kč (dále jen “</w:t>
      </w:r>
      <w:r>
        <w:rPr>
          <w:rFonts w:ascii="Arial" w:hAnsi="Arial" w:cs="Arial"/>
          <w:b/>
          <w:sz w:val="22"/>
          <w:szCs w:val="22"/>
        </w:rPr>
        <w:t>Celková kupní cena</w:t>
      </w:r>
      <w:r>
        <w:rPr>
          <w:rFonts w:ascii="Arial" w:hAnsi="Arial" w:cs="Arial"/>
          <w:sz w:val="22"/>
          <w:szCs w:val="22"/>
        </w:rPr>
        <w:t>”).</w:t>
      </w:r>
    </w:p>
    <w:p w14:paraId="4363B6B7" w14:textId="77777777" w:rsidR="00C81098" w:rsidRDefault="00A909A6">
      <w:pPr>
        <w:pStyle w:val="Odstavecseseznamem"/>
        <w:numPr>
          <w:ilvl w:val="0"/>
          <w:numId w:val="30"/>
        </w:numPr>
        <w:jc w:val="both"/>
      </w:pPr>
      <w:r>
        <w:rPr>
          <w:rFonts w:ascii="Arial" w:hAnsi="Arial" w:cs="Arial"/>
          <w:sz w:val="22"/>
          <w:szCs w:val="22"/>
        </w:rPr>
        <w:t>Celková kupní cena za Vozidla uvedená v předchozím bodě tohoto článku Smlouvy je sjednána jako pevná, maximální a nepřekročitelná, a to s výjimkou zákonné změny příslušné sazby DPH.</w:t>
      </w:r>
    </w:p>
    <w:p w14:paraId="4363B6B8" w14:textId="77777777" w:rsidR="00C81098" w:rsidRDefault="00A909A6">
      <w:pPr>
        <w:pStyle w:val="Odstavecseseznamem"/>
        <w:numPr>
          <w:ilvl w:val="0"/>
          <w:numId w:val="30"/>
        </w:numPr>
        <w:jc w:val="both"/>
      </w:pPr>
      <w:r>
        <w:rPr>
          <w:rFonts w:ascii="Arial" w:hAnsi="Arial" w:cs="Arial"/>
          <w:sz w:val="22"/>
          <w:szCs w:val="22"/>
        </w:rPr>
        <w:t>Pokud není ve Smlouvě uvedeno jinak, zahrnuje Celková kupní cena veškeré náklady Prodávajícího spojené s dodáním Vozidel, a to zejména veškeré náklady na dopravu, telefonní služby, úplatu za práva duševního vlastnictví poskytnutá Kupujícímu v souvislosti s dodávkou Vozidel, veškeré náklady plynoucí ze záruk dle článku VIII. této Smlouvy, veškeré náklady Prodávajícího na vyhotovení Dokumentace, výměny pneumatik z letních na zimní dle čl. III. odstavec 4. této Smlouvy a jakékoli další případné poplatky související s plněním této Smlouvy.</w:t>
      </w:r>
    </w:p>
    <w:p w14:paraId="4363B6B9" w14:textId="77777777" w:rsidR="00C81098" w:rsidRDefault="00A909A6">
      <w:pPr>
        <w:pStyle w:val="Odstavecseseznamem"/>
        <w:numPr>
          <w:ilvl w:val="0"/>
          <w:numId w:val="30"/>
        </w:numPr>
        <w:jc w:val="both"/>
      </w:pPr>
      <w:r>
        <w:rPr>
          <w:rFonts w:ascii="Arial" w:hAnsi="Arial" w:cs="Arial"/>
          <w:sz w:val="22"/>
          <w:szCs w:val="22"/>
        </w:rPr>
        <w:t>Pro vyloučení jakýchkoli pochybností se stanoví, že Prodávající je povinen uhradit jakékoli dodatečné náklady nebo jakékoli dodatečné poplatky přímo související s plněním této Smlouvy bez toho, že by tím Prodávajícímu vznikl vůči Kupujícímu jakýkoli dodatečný finanční nárok.</w:t>
      </w:r>
    </w:p>
    <w:p w14:paraId="4363B6BA" w14:textId="77777777" w:rsidR="00C81098" w:rsidRDefault="00A909A6">
      <w:pPr>
        <w:pStyle w:val="Odstavecseseznamem"/>
        <w:numPr>
          <w:ilvl w:val="0"/>
          <w:numId w:val="30"/>
        </w:numPr>
        <w:jc w:val="both"/>
      </w:pPr>
      <w:r>
        <w:rPr>
          <w:rFonts w:ascii="Arial" w:hAnsi="Arial" w:cs="Arial"/>
          <w:sz w:val="22"/>
          <w:szCs w:val="22"/>
        </w:rPr>
        <w:t>Prodávajícímu vznikne oprávnění fakturovat Celkovou kupní cenu dle tohoto článku Smlouvy po dodání všech Vozidel a podpisu všech Předávacích protokolů dle čl. V. 3. této Smlouvy.</w:t>
      </w:r>
    </w:p>
    <w:p w14:paraId="4363B6BB" w14:textId="77777777" w:rsidR="00C81098" w:rsidRDefault="00A909A6">
      <w:pPr>
        <w:pStyle w:val="Odstavecseseznamem"/>
        <w:numPr>
          <w:ilvl w:val="0"/>
          <w:numId w:val="30"/>
        </w:numPr>
        <w:jc w:val="both"/>
      </w:pPr>
      <w:r>
        <w:rPr>
          <w:rFonts w:ascii="Arial" w:hAnsi="Arial" w:cs="Arial"/>
          <w:sz w:val="22"/>
          <w:szCs w:val="22"/>
        </w:rPr>
        <w:t xml:space="preserve">Faktura musí splňovat požadavky právních předpisů, zejména zákona č. 563/1991 Sb., o účetnictví, ve znění pozdějších předpisů, </w:t>
      </w:r>
      <w:proofErr w:type="spellStart"/>
      <w:r>
        <w:rPr>
          <w:rFonts w:ascii="Arial" w:hAnsi="Arial" w:cs="Arial"/>
          <w:sz w:val="22"/>
          <w:szCs w:val="22"/>
        </w:rPr>
        <w:t>ust</w:t>
      </w:r>
      <w:proofErr w:type="spellEnd"/>
      <w:r>
        <w:rPr>
          <w:rFonts w:ascii="Arial" w:hAnsi="Arial" w:cs="Arial"/>
          <w:sz w:val="22"/>
          <w:szCs w:val="22"/>
        </w:rPr>
        <w:t xml:space="preserve">. § 29 zákona č. 235/2004 Sb., o dani z přidané hodnoty, ve znění pozdějších předpisů (dále jako „zákon o DPH“), a </w:t>
      </w:r>
      <w:proofErr w:type="spellStart"/>
      <w:r>
        <w:rPr>
          <w:rFonts w:ascii="Arial" w:hAnsi="Arial" w:cs="Arial"/>
          <w:sz w:val="22"/>
          <w:szCs w:val="22"/>
        </w:rPr>
        <w:t>ust</w:t>
      </w:r>
      <w:proofErr w:type="spellEnd"/>
      <w:r>
        <w:rPr>
          <w:rFonts w:ascii="Arial" w:hAnsi="Arial" w:cs="Arial"/>
          <w:sz w:val="22"/>
          <w:szCs w:val="22"/>
        </w:rPr>
        <w:t>. § 435 OZ (dále jen „</w:t>
      </w:r>
      <w:r>
        <w:rPr>
          <w:rFonts w:ascii="Arial" w:hAnsi="Arial" w:cs="Arial"/>
          <w:b/>
          <w:sz w:val="22"/>
          <w:szCs w:val="22"/>
        </w:rPr>
        <w:t>Faktura</w:t>
      </w:r>
      <w:r>
        <w:rPr>
          <w:rFonts w:ascii="Arial" w:hAnsi="Arial" w:cs="Arial"/>
          <w:sz w:val="22"/>
          <w:szCs w:val="22"/>
        </w:rPr>
        <w:t>“).</w:t>
      </w:r>
    </w:p>
    <w:p w14:paraId="4363B6BC" w14:textId="1EA7F559" w:rsidR="00C81098" w:rsidRDefault="00A909A6">
      <w:pPr>
        <w:pStyle w:val="Odstavecseseznamem"/>
        <w:numPr>
          <w:ilvl w:val="0"/>
          <w:numId w:val="30"/>
        </w:numPr>
        <w:jc w:val="both"/>
      </w:pPr>
      <w:r>
        <w:rPr>
          <w:rFonts w:ascii="Arial" w:hAnsi="Arial" w:cs="Arial"/>
          <w:sz w:val="22"/>
          <w:szCs w:val="22"/>
        </w:rPr>
        <w:t>Faktura vystavená Prodávajícím musí obsahovat evidenční číslo</w:t>
      </w:r>
      <w:r w:rsidR="004B229F">
        <w:rPr>
          <w:rFonts w:ascii="Arial" w:hAnsi="Arial" w:cs="Arial"/>
          <w:sz w:val="22"/>
          <w:szCs w:val="22"/>
        </w:rPr>
        <w:t xml:space="preserve"> Smlouvy a evidenční číslo </w:t>
      </w:r>
      <w:r w:rsidR="00386040">
        <w:rPr>
          <w:rFonts w:ascii="Arial" w:hAnsi="Arial" w:cs="Arial"/>
          <w:sz w:val="22"/>
          <w:szCs w:val="22"/>
        </w:rPr>
        <w:t xml:space="preserve">investiční akce </w:t>
      </w:r>
      <w:r w:rsidR="00386040">
        <w:rPr>
          <w:rFonts w:ascii="ArialMT" w:hAnsi="ArialMT" w:cs="ArialMT"/>
          <w:kern w:val="0"/>
          <w:sz w:val="22"/>
          <w:szCs w:val="22"/>
        </w:rPr>
        <w:t>129V052004004</w:t>
      </w:r>
      <w:r>
        <w:rPr>
          <w:rFonts w:ascii="Arial" w:hAnsi="Arial" w:cs="Arial"/>
          <w:sz w:val="22"/>
          <w:szCs w:val="22"/>
        </w:rPr>
        <w:t xml:space="preserve"> a ve vztahu k dodaným Vozidlům věcně správné a dostatečně podrobné údaje, které jednoznačně identifikují fakturované plnění a </w:t>
      </w:r>
      <w:r w:rsidR="004B229F">
        <w:rPr>
          <w:rFonts w:ascii="Arial" w:hAnsi="Arial" w:cs="Arial"/>
          <w:sz w:val="22"/>
          <w:szCs w:val="22"/>
        </w:rPr>
        <w:t xml:space="preserve">Smlouvu a </w:t>
      </w:r>
      <w:r>
        <w:rPr>
          <w:rFonts w:ascii="Arial" w:hAnsi="Arial" w:cs="Arial"/>
          <w:sz w:val="22"/>
          <w:szCs w:val="22"/>
        </w:rPr>
        <w:t xml:space="preserve">tuto </w:t>
      </w:r>
      <w:r w:rsidR="00386040">
        <w:rPr>
          <w:rFonts w:ascii="Arial" w:hAnsi="Arial" w:cs="Arial"/>
          <w:sz w:val="22"/>
          <w:szCs w:val="22"/>
        </w:rPr>
        <w:t>investiční akci</w:t>
      </w:r>
      <w:r>
        <w:rPr>
          <w:rFonts w:ascii="Arial" w:hAnsi="Arial" w:cs="Arial"/>
          <w:sz w:val="22"/>
          <w:szCs w:val="22"/>
        </w:rPr>
        <w:t xml:space="preserve">. Přílohou Faktury musí být kopie Předávacího protokolu pro jednotlivá Vozidla. Pokud Faktura nebude obsahovat všechny požadované údaje a náležitosti nebo budou-li tyto údaje uvedeny Prodávajícím chybně, je Kupující oprávněn takovou Fakturu Prodávajícímu ve lhůtě splatnosti vrátit k odstranění nedostatků, aniž by se tak dostal do </w:t>
      </w:r>
      <w:r>
        <w:rPr>
          <w:rFonts w:ascii="Arial" w:hAnsi="Arial" w:cs="Arial"/>
          <w:sz w:val="22"/>
          <w:szCs w:val="22"/>
        </w:rPr>
        <w:lastRenderedPageBreak/>
        <w:t>prodlení s úhradou Celkové kupní ceny nebo její části. Prodávající je povinen zaslat Kupujícímu novou (opravenou) Fakturu ve lhůtě 15 (patnácti) kalendářních dnů ode dne doručení prvotní (chybné) Faktury Prodávajícímu. Pro vyloučení pochybností se stanoví, že Kupující není v takovém případě povinen hradit Fakturu v termínu splatnosti uvedeném na prvotní (chybné) Faktuře a Prodávajícímu nevzniká v souvislosti s prvotní Fakturou žádný nárok na úroky z prodlení.</w:t>
      </w:r>
    </w:p>
    <w:p w14:paraId="4363B6BD" w14:textId="77777777" w:rsidR="00C81098" w:rsidRDefault="00A909A6">
      <w:pPr>
        <w:pStyle w:val="Odstavecseseznamem"/>
        <w:numPr>
          <w:ilvl w:val="0"/>
          <w:numId w:val="30"/>
        </w:numPr>
        <w:jc w:val="both"/>
      </w:pPr>
      <w:bookmarkStart w:id="63" w:name="Bookmark25"/>
      <w:r>
        <w:rPr>
          <w:rFonts w:ascii="Arial" w:hAnsi="Arial" w:cs="Arial"/>
          <w:sz w:val="22"/>
          <w:szCs w:val="22"/>
        </w:rPr>
        <w:t xml:space="preserve">Prodávající vystaví a doručí Fakturu Kupujícímu elektronicky na e-mailovou adresu </w:t>
      </w:r>
      <w:hyperlink r:id="rId7" w:history="1">
        <w:r>
          <w:rPr>
            <w:rFonts w:ascii="Arial" w:hAnsi="Arial" w:cs="Arial"/>
            <w:sz w:val="22"/>
            <w:szCs w:val="22"/>
          </w:rPr>
          <w:t>epodatelna@svscr.cz</w:t>
        </w:r>
      </w:hyperlink>
      <w:r>
        <w:rPr>
          <w:rFonts w:ascii="Arial" w:hAnsi="Arial" w:cs="Arial"/>
          <w:sz w:val="22"/>
          <w:szCs w:val="22"/>
        </w:rPr>
        <w:t xml:space="preserve"> nebo prostřednictvím datové schránky Kupujícího, přičemž splatnost Faktury je 21 dnů ode dne jejího doručení Kupujícímu.</w:t>
      </w:r>
    </w:p>
    <w:p w14:paraId="4363B6BE" w14:textId="77777777" w:rsidR="00C81098" w:rsidRDefault="00A909A6">
      <w:pPr>
        <w:pStyle w:val="Odstavecseseznamem"/>
        <w:numPr>
          <w:ilvl w:val="0"/>
          <w:numId w:val="30"/>
        </w:numPr>
        <w:jc w:val="both"/>
      </w:pPr>
      <w:r>
        <w:rPr>
          <w:rFonts w:ascii="Arial" w:hAnsi="Arial" w:cs="Arial"/>
          <w:sz w:val="22"/>
          <w:szCs w:val="22"/>
        </w:rPr>
        <w:t>V případě vrácení Faktury Kupujícím zpět Prodávajícímu postupem podle odstavce 8 tohoto článku Smlouvy započne běžet nová lhůta splatnosti až okamžikem doručení nové (opravené) Faktury Kupujícímu. Připadne-li poslední den lhůty splatnosti Faktury na sobotu, neděli nebo státní svátek, pak je posledním dnem této lhůty nejblíže následující pracovní den.</w:t>
      </w:r>
      <w:bookmarkEnd w:id="63"/>
    </w:p>
    <w:p w14:paraId="4363B6BF" w14:textId="77777777" w:rsidR="00C81098" w:rsidRDefault="00A909A6">
      <w:pPr>
        <w:pStyle w:val="Odstavecseseznamem"/>
        <w:numPr>
          <w:ilvl w:val="0"/>
          <w:numId w:val="30"/>
        </w:numPr>
        <w:jc w:val="both"/>
      </w:pPr>
      <w:r>
        <w:rPr>
          <w:rFonts w:ascii="Arial" w:hAnsi="Arial" w:cs="Arial"/>
          <w:sz w:val="22"/>
          <w:szCs w:val="22"/>
        </w:rPr>
        <w:t>Smluvní strany se dohodly, že povinnost úhrady Faktury vystavené Prodávajícím za dodání Vozidel je splněna okamžikem odepsání příslušné peněžní částky z účtu Kupujícího ve prospěch účtu Prodávajícího uvedeného na Faktuře.</w:t>
      </w:r>
      <w:r>
        <w:rPr>
          <w:rFonts w:ascii="Arial" w:eastAsia="Arial Unicode MS" w:hAnsi="Arial" w:cs="Arial"/>
          <w:sz w:val="22"/>
          <w:szCs w:val="22"/>
        </w:rPr>
        <w:t xml:space="preserve"> </w:t>
      </w:r>
      <w:r>
        <w:rPr>
          <w:rFonts w:ascii="Arial" w:hAnsi="Arial" w:cs="Arial"/>
          <w:sz w:val="22"/>
          <w:szCs w:val="22"/>
        </w:rPr>
        <w:t>Prodávající je ve smyslu předchozí věty povinen na Faktuře uvádět účet Prodávajícího uvedený v ustanovení Smlouvy upravujícím Smluvní strany, který je vedený u jeho správce daně a zveřejněn „Registru plátců DPH a identifikovaných osob“. V případě, že Prodávající na Faktuře uvede jiný účet, než je ten vedený u jeho správce daně a zveřejněn „Registru plátců DPH a identifikovaných osob“, je Kupující oprávněn vrátit Fakturu Prodávajícímu podle odstavce 8. tohoto článku.</w:t>
      </w:r>
    </w:p>
    <w:p w14:paraId="4363B6C0" w14:textId="77777777" w:rsidR="00C81098" w:rsidRDefault="00A909A6">
      <w:pPr>
        <w:pStyle w:val="Odstavecseseznamem"/>
        <w:numPr>
          <w:ilvl w:val="0"/>
          <w:numId w:val="30"/>
        </w:numPr>
        <w:jc w:val="both"/>
      </w:pPr>
      <w:r>
        <w:rPr>
          <w:rFonts w:ascii="Arial" w:hAnsi="Arial" w:cs="Arial"/>
          <w:sz w:val="22"/>
          <w:szCs w:val="22"/>
        </w:rPr>
        <w:t>Platby budou probíhat v Kč (korunách českých) a rovněž veškeré cenové údaje budou uvedeny v této měně.</w:t>
      </w:r>
    </w:p>
    <w:p w14:paraId="4363B6C1" w14:textId="77777777" w:rsidR="00C81098" w:rsidRDefault="00A909A6">
      <w:pPr>
        <w:pStyle w:val="Odstavecseseznamem"/>
        <w:numPr>
          <w:ilvl w:val="0"/>
          <w:numId w:val="30"/>
        </w:numPr>
        <w:jc w:val="both"/>
      </w:pPr>
      <w:bookmarkStart w:id="64" w:name="Bookmark26"/>
      <w:r>
        <w:rPr>
          <w:rFonts w:ascii="Arial" w:hAnsi="Arial" w:cs="Arial"/>
          <w:sz w:val="22"/>
          <w:szCs w:val="22"/>
        </w:rPr>
        <w:t>Prodávající prohlašuje, že správce daně před uzavřením Smlouvy nerozhodl, že Prodávající je nespolehlivým plátcem ve smyslu § 106a zákona o DPH (dále jen „</w:t>
      </w:r>
      <w:r>
        <w:rPr>
          <w:rFonts w:ascii="Arial" w:hAnsi="Arial" w:cs="Arial"/>
          <w:b/>
          <w:sz w:val="22"/>
          <w:szCs w:val="22"/>
        </w:rPr>
        <w:t>Nespolehlivý plátce</w:t>
      </w:r>
      <w:r>
        <w:rPr>
          <w:rFonts w:ascii="Arial" w:hAnsi="Arial" w:cs="Arial"/>
          <w:sz w:val="22"/>
          <w:szCs w:val="22"/>
        </w:rPr>
        <w:t>“). V případě, že správce daně rozhodne o tom, že Prodávající je Nespolehlivým plátcem, zavazuje se Prodávající o tomto prokazatelným způsobem informovat Kupujícího nejpozději do tří (3) pracovních dní. Stane-li se Prodávající Nespolehlivým plátcem, uhradí Kupující Prodávajícímu pouze základ daně, přičemž DPH bude Kupujícím uhrazena Prodávajícímu až poté, co Prodávající doloží Kupujícímu písemný doklad o tom, že uhradil DPH z Kupní ceny v odpovídající výši příslušnému správci daně.</w:t>
      </w:r>
      <w:bookmarkStart w:id="65" w:name="_Ref420674581"/>
      <w:bookmarkEnd w:id="64"/>
      <w:bookmarkEnd w:id="65"/>
    </w:p>
    <w:p w14:paraId="4363B6C2" w14:textId="77777777" w:rsidR="00C81098" w:rsidRDefault="00C81098">
      <w:pPr>
        <w:pStyle w:val="Standard"/>
        <w:jc w:val="both"/>
        <w:rPr>
          <w:rFonts w:ascii="Arial" w:hAnsi="Arial" w:cs="Arial"/>
          <w:sz w:val="22"/>
          <w:szCs w:val="22"/>
        </w:rPr>
      </w:pPr>
    </w:p>
    <w:p w14:paraId="4363B6C3" w14:textId="77777777" w:rsidR="00C81098" w:rsidRDefault="00A909A6">
      <w:pPr>
        <w:pStyle w:val="Standard"/>
        <w:tabs>
          <w:tab w:val="left" w:pos="3968"/>
          <w:tab w:val="center" w:pos="4702"/>
        </w:tabs>
      </w:pPr>
      <w:r>
        <w:rPr>
          <w:rFonts w:ascii="Arial" w:hAnsi="Arial" w:cs="Arial"/>
          <w:b/>
          <w:sz w:val="22"/>
          <w:szCs w:val="22"/>
        </w:rPr>
        <w:tab/>
      </w:r>
    </w:p>
    <w:p w14:paraId="4363B6C4" w14:textId="77777777" w:rsidR="00C81098" w:rsidRDefault="00A909A6">
      <w:pPr>
        <w:pStyle w:val="Standard"/>
        <w:tabs>
          <w:tab w:val="left" w:pos="3968"/>
          <w:tab w:val="center" w:pos="4702"/>
        </w:tabs>
        <w:jc w:val="both"/>
      </w:pPr>
      <w:r>
        <w:rPr>
          <w:rFonts w:ascii="Arial" w:hAnsi="Arial" w:cs="Arial"/>
          <w:b/>
          <w:sz w:val="22"/>
          <w:szCs w:val="22"/>
        </w:rPr>
        <w:tab/>
        <w:t>Článek VII.</w:t>
      </w:r>
    </w:p>
    <w:p w14:paraId="4363B6C5" w14:textId="77777777" w:rsidR="00C81098" w:rsidRDefault="00A909A6">
      <w:pPr>
        <w:pStyle w:val="Standard"/>
        <w:jc w:val="center"/>
      </w:pPr>
      <w:r>
        <w:rPr>
          <w:rFonts w:ascii="Arial" w:hAnsi="Arial" w:cs="Arial"/>
          <w:b/>
          <w:sz w:val="22"/>
          <w:szCs w:val="22"/>
        </w:rPr>
        <w:t>Práva a povinnosti Smluvních stran</w:t>
      </w:r>
    </w:p>
    <w:p w14:paraId="4363B6C6" w14:textId="77777777" w:rsidR="00C81098" w:rsidRDefault="00C81098">
      <w:pPr>
        <w:pStyle w:val="Standard"/>
        <w:jc w:val="center"/>
        <w:rPr>
          <w:rFonts w:ascii="Arial" w:hAnsi="Arial" w:cs="Arial"/>
          <w:b/>
          <w:sz w:val="22"/>
          <w:szCs w:val="22"/>
        </w:rPr>
      </w:pPr>
    </w:p>
    <w:p w14:paraId="4363B6C7" w14:textId="77777777" w:rsidR="00C81098" w:rsidRDefault="00A909A6">
      <w:pPr>
        <w:pStyle w:val="Odstavecseseznamem"/>
        <w:numPr>
          <w:ilvl w:val="0"/>
          <w:numId w:val="66"/>
        </w:numPr>
        <w:jc w:val="both"/>
      </w:pPr>
      <w:r>
        <w:rPr>
          <w:rFonts w:ascii="Arial" w:hAnsi="Arial" w:cs="Arial"/>
          <w:sz w:val="22"/>
          <w:szCs w:val="22"/>
        </w:rPr>
        <w:t>Prodávající prohlašuje, že splňuje všechny požadavky stanovené relevantními právními předpisy, příslušnými technickými normami, Zadávací dokumentací a Smlouvou pro dodání Vozidel.</w:t>
      </w:r>
    </w:p>
    <w:p w14:paraId="4363B6C8" w14:textId="77777777" w:rsidR="00C81098" w:rsidRDefault="00A909A6">
      <w:pPr>
        <w:pStyle w:val="Odstavecseseznamem"/>
        <w:numPr>
          <w:ilvl w:val="0"/>
          <w:numId w:val="31"/>
        </w:numPr>
        <w:jc w:val="both"/>
      </w:pPr>
      <w:r>
        <w:rPr>
          <w:rFonts w:ascii="Arial" w:hAnsi="Arial" w:cs="Arial"/>
          <w:sz w:val="22"/>
          <w:szCs w:val="22"/>
        </w:rPr>
        <w:t>Prodávající se zavazuje:</w:t>
      </w:r>
    </w:p>
    <w:p w14:paraId="4363B6C9" w14:textId="77777777" w:rsidR="00C81098" w:rsidRDefault="00A909A6">
      <w:pPr>
        <w:pStyle w:val="Odstavecseseznamem"/>
        <w:numPr>
          <w:ilvl w:val="0"/>
          <w:numId w:val="67"/>
        </w:numPr>
        <w:jc w:val="both"/>
      </w:pPr>
      <w:bookmarkStart w:id="66" w:name="Bookmark27"/>
      <w:r>
        <w:rPr>
          <w:rFonts w:ascii="Arial" w:hAnsi="Arial" w:cs="Arial"/>
          <w:sz w:val="22"/>
          <w:szCs w:val="22"/>
        </w:rPr>
        <w:t>plnit Smlouvu řádně, zejména včas a bez faktických nebo právních vad;</w:t>
      </w:r>
      <w:bookmarkEnd w:id="66"/>
    </w:p>
    <w:p w14:paraId="4363B6CA" w14:textId="77777777" w:rsidR="00C81098" w:rsidRDefault="00A909A6">
      <w:pPr>
        <w:pStyle w:val="Odstavecseseznamem"/>
        <w:numPr>
          <w:ilvl w:val="0"/>
          <w:numId w:val="32"/>
        </w:numPr>
        <w:jc w:val="both"/>
      </w:pPr>
      <w:bookmarkStart w:id="67" w:name="_Toc425139184"/>
      <w:bookmarkStart w:id="68" w:name="_Toc419465166"/>
      <w:bookmarkStart w:id="69" w:name="_Toc419445144"/>
      <w:bookmarkStart w:id="70" w:name="_Toc415476447"/>
      <w:bookmarkStart w:id="71" w:name="_Toc414378798"/>
      <w:bookmarkStart w:id="72" w:name="_Toc401946273"/>
      <w:bookmarkStart w:id="73" w:name="Bookmark28"/>
      <w:r>
        <w:rPr>
          <w:rFonts w:ascii="Arial" w:hAnsi="Arial" w:cs="Arial"/>
          <w:sz w:val="22"/>
          <w:szCs w:val="22"/>
        </w:rPr>
        <w:t>postupovat při plnění Smlouvy s odbornou péčí, podle nejlepších znalostí a schopností, sledovat a chránit oprávněné zájmy Kupujícího a postupovat v souladu s jeho pokyny a interními předpisy souvisejícími s předmětem plnění Smlouvy, které Kupující Prodávajícímu poskytl, nebo s pokyny osob k tomu pověřených Kupujícím;</w:t>
      </w:r>
      <w:bookmarkEnd w:id="67"/>
      <w:bookmarkEnd w:id="68"/>
      <w:bookmarkEnd w:id="69"/>
      <w:bookmarkEnd w:id="70"/>
      <w:bookmarkEnd w:id="71"/>
      <w:bookmarkEnd w:id="72"/>
      <w:bookmarkEnd w:id="73"/>
    </w:p>
    <w:p w14:paraId="4363B6CB" w14:textId="77777777" w:rsidR="00C81098" w:rsidRDefault="00A909A6">
      <w:pPr>
        <w:pStyle w:val="Odstavecseseznamem"/>
        <w:numPr>
          <w:ilvl w:val="0"/>
          <w:numId w:val="32"/>
        </w:numPr>
        <w:jc w:val="both"/>
      </w:pPr>
      <w:bookmarkStart w:id="74" w:name="_Toc425139185"/>
      <w:bookmarkStart w:id="75" w:name="Bookmark29"/>
      <w:bookmarkStart w:id="76" w:name="_Ref419452620"/>
      <w:bookmarkStart w:id="77" w:name="_Toc450752570"/>
      <w:r>
        <w:rPr>
          <w:rFonts w:ascii="Arial" w:hAnsi="Arial" w:cs="Arial"/>
          <w:sz w:val="22"/>
          <w:szCs w:val="22"/>
        </w:rPr>
        <w:t xml:space="preserve">bez zbytečného odkladu oznámit Kupujícímu veškeré skutečnosti, které mohou mít vliv na povahu nebo na podmínky plnění Smlouvy, zejména je Prodávající povinen </w:t>
      </w:r>
      <w:r>
        <w:rPr>
          <w:rFonts w:ascii="Arial" w:hAnsi="Arial" w:cs="Arial"/>
          <w:sz w:val="22"/>
          <w:szCs w:val="22"/>
        </w:rPr>
        <w:lastRenderedPageBreak/>
        <w:t>bezodkladně, nejpozději však do 3 (tří) kalendářních dnů, písemně oznámit Kupujícímu změny své majetkové struktury, změnu své právní formy, snížení základního kapitálu, vstup do likvidace, zahájení insolvenčního řízení s Prodávajícím a prohlášení úpadku Prodávajícího;</w:t>
      </w:r>
      <w:bookmarkEnd w:id="74"/>
      <w:bookmarkEnd w:id="75"/>
    </w:p>
    <w:p w14:paraId="4363B6CC" w14:textId="77777777" w:rsidR="00C81098" w:rsidRDefault="00A909A6">
      <w:pPr>
        <w:pStyle w:val="Odstavecseseznamem"/>
        <w:numPr>
          <w:ilvl w:val="0"/>
          <w:numId w:val="32"/>
        </w:numPr>
        <w:jc w:val="both"/>
      </w:pPr>
      <w:bookmarkStart w:id="78" w:name="_Toc425139186"/>
      <w:bookmarkStart w:id="79" w:name="Bookmark30"/>
      <w:r>
        <w:rPr>
          <w:rFonts w:ascii="Arial" w:hAnsi="Arial" w:cs="Arial"/>
          <w:sz w:val="22"/>
          <w:szCs w:val="22"/>
        </w:rPr>
        <w:t>informovat bezodkladně, nejpozději však do 3 (tří) kalendářních dnů, Kupujícího o jakýchkoliv zjištěných překážkách plnění Smlouvy (byť by za ně Prodávající neodpovídal), o vznesených požadavcích orgánů veřejné moci (státního dozoru) a o uplatněných nárocích třetích osob, které by mohly nepříznivě ovlivnit plnění Smlouvy Prodávajícím;</w:t>
      </w:r>
      <w:bookmarkEnd w:id="78"/>
      <w:bookmarkEnd w:id="79"/>
    </w:p>
    <w:p w14:paraId="4363B6CD" w14:textId="77777777" w:rsidR="00C81098" w:rsidRDefault="00A909A6">
      <w:pPr>
        <w:pStyle w:val="Odstavecseseznamem"/>
        <w:numPr>
          <w:ilvl w:val="0"/>
          <w:numId w:val="32"/>
        </w:numPr>
        <w:jc w:val="both"/>
      </w:pPr>
      <w:bookmarkStart w:id="80" w:name="_Toc425139187"/>
      <w:bookmarkStart w:id="81" w:name="Bookmark31"/>
      <w:r>
        <w:rPr>
          <w:rFonts w:ascii="Arial" w:hAnsi="Arial" w:cs="Arial"/>
          <w:sz w:val="22"/>
          <w:szCs w:val="22"/>
        </w:rPr>
        <w:t>poskytnout Kupujícímu veškerou nezbytnou součinnost ke splnění předmětu Smlouvy;</w:t>
      </w:r>
      <w:bookmarkEnd w:id="80"/>
      <w:bookmarkEnd w:id="81"/>
    </w:p>
    <w:p w14:paraId="4363B6CE" w14:textId="77777777" w:rsidR="00C81098" w:rsidRDefault="00A909A6">
      <w:pPr>
        <w:pStyle w:val="Odstavecseseznamem"/>
        <w:numPr>
          <w:ilvl w:val="0"/>
          <w:numId w:val="32"/>
        </w:numPr>
        <w:jc w:val="both"/>
      </w:pPr>
      <w:bookmarkStart w:id="82" w:name="_Toc425139191"/>
      <w:bookmarkStart w:id="83" w:name="Bookmark32"/>
      <w:r>
        <w:rPr>
          <w:rFonts w:ascii="Arial" w:hAnsi="Arial" w:cs="Arial"/>
          <w:sz w:val="22"/>
          <w:szCs w:val="22"/>
        </w:rPr>
        <w:t>informovat Kupujícího na jeho žádost o průběhu plnění předmětu Smlouvy a akceptovat jeho doplňující pokyny a připomínky k plnění předmětu Smlouvy;</w:t>
      </w:r>
      <w:bookmarkEnd w:id="82"/>
      <w:bookmarkEnd w:id="83"/>
    </w:p>
    <w:bookmarkEnd w:id="76"/>
    <w:bookmarkEnd w:id="77"/>
    <w:p w14:paraId="4363B6CF" w14:textId="77777777" w:rsidR="00C81098" w:rsidRDefault="00A909A6">
      <w:pPr>
        <w:pStyle w:val="Odstavecseseznamem"/>
        <w:numPr>
          <w:ilvl w:val="0"/>
          <w:numId w:val="32"/>
        </w:numPr>
        <w:jc w:val="both"/>
      </w:pPr>
      <w:r>
        <w:rPr>
          <w:rFonts w:ascii="Arial" w:hAnsi="Arial" w:cs="Arial"/>
          <w:sz w:val="22"/>
          <w:szCs w:val="22"/>
        </w:rPr>
        <w:t xml:space="preserve">kdykoliv předložit Kupujícímu na jeho žádost bez zbytečného odkladu originály veškerých dokladů osvědčujících, že má sám, popř. prostřednictvím svého poddodavatele, všechna příslušná oprávnění nezbytná k dodání Vozidel, a to zejména oprávnění a certifikáty požadované Zadávací dokumentací. Prodávající je povinen udržovat veškerá taková oprávnění a certifikáty v platnosti po celou dobu platnosti Smlouvy. V případě shledání jakéhokoliv nedostatku je Kupující oprávněn vyzvat Prodávajícího k jeho odstranění a Prodávající je povinen nedostatek bezodkladně po doručení výzvy odstranit. Prodávající je povinen předložit Kupujícímu originály dokladů do 3 (tří) pracovních dnů ode dne doručení žádosti Kupujícího.  </w:t>
      </w:r>
    </w:p>
    <w:p w14:paraId="4363B6D0" w14:textId="77777777" w:rsidR="00C81098" w:rsidRDefault="00A909A6">
      <w:pPr>
        <w:pStyle w:val="Odstavecseseznamem"/>
        <w:numPr>
          <w:ilvl w:val="0"/>
          <w:numId w:val="31"/>
        </w:numPr>
        <w:jc w:val="both"/>
      </w:pPr>
      <w:r>
        <w:rPr>
          <w:rFonts w:ascii="Arial" w:hAnsi="Arial" w:cs="Arial"/>
          <w:sz w:val="22"/>
          <w:szCs w:val="22"/>
        </w:rPr>
        <w:t xml:space="preserve">Prodávající není oprávněn postoupit či jinak převést svá práva či povinnosti vyplývající z této Smlouvy či jejich část na třetí osobu bez předchozího písemného souhlasu Kupujícího. Prodávající není oprávněn jednostranně započítat své peněžité pohledávky vůči Kupujícímu proti peněžitým pohledávkám Kupujícího vůči Prodávajícímu.  </w:t>
      </w:r>
    </w:p>
    <w:p w14:paraId="4363B6D1" w14:textId="77777777" w:rsidR="00C81098" w:rsidRDefault="00A909A6">
      <w:pPr>
        <w:pStyle w:val="Odstavecseseznamem"/>
        <w:numPr>
          <w:ilvl w:val="0"/>
          <w:numId w:val="31"/>
        </w:numPr>
        <w:jc w:val="both"/>
      </w:pPr>
      <w:r>
        <w:rPr>
          <w:rFonts w:ascii="Arial" w:hAnsi="Arial" w:cs="Arial"/>
          <w:sz w:val="22"/>
          <w:szCs w:val="22"/>
        </w:rPr>
        <w:t>Prodávající není oprávněn využít při plnění Smlouvy třetích osob.</w:t>
      </w:r>
    </w:p>
    <w:p w14:paraId="4363B6D2" w14:textId="77777777" w:rsidR="00C81098" w:rsidRDefault="00A909A6">
      <w:pPr>
        <w:pStyle w:val="Odstavecseseznamem"/>
        <w:numPr>
          <w:ilvl w:val="0"/>
          <w:numId w:val="31"/>
        </w:numPr>
        <w:jc w:val="both"/>
      </w:pPr>
      <w:r>
        <w:rPr>
          <w:rFonts w:ascii="Arial" w:hAnsi="Arial" w:cs="Arial"/>
          <w:sz w:val="22"/>
          <w:szCs w:val="22"/>
        </w:rPr>
        <w:t>Prodávající si je vědom skutečnosti, že Kupující má zájem o plnění předmětu této Smlouvy dle zásad odpovědného zadávání veřejných zakázek. Prodávající se proto výslovně zavazuje k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w:t>
      </w:r>
    </w:p>
    <w:p w14:paraId="4363B6D3" w14:textId="77777777" w:rsidR="00C81098" w:rsidRDefault="00A909A6">
      <w:pPr>
        <w:pStyle w:val="Odstavecseseznamem"/>
        <w:numPr>
          <w:ilvl w:val="0"/>
          <w:numId w:val="31"/>
        </w:numPr>
        <w:jc w:val="both"/>
      </w:pPr>
      <w:r>
        <w:rPr>
          <w:rFonts w:ascii="Arial" w:hAnsi="Arial" w:cs="Arial"/>
          <w:sz w:val="22"/>
          <w:szCs w:val="22"/>
        </w:rPr>
        <w:t>Prodávající se zavazuje provádět řádné a včasné plnění finančních závazků svým poddodavatelům, kdy za řádné a včasné plnění se považuje plné uhrazení poddodavatelem vystavených faktur za poskytnutá plnění, a to ve lhůtě splatnosti faktur vystavených poddodavatelem.</w:t>
      </w:r>
    </w:p>
    <w:p w14:paraId="4363B6D4" w14:textId="77777777" w:rsidR="00C81098" w:rsidRDefault="00A909A6">
      <w:pPr>
        <w:pStyle w:val="Odstavecseseznamem"/>
        <w:numPr>
          <w:ilvl w:val="0"/>
          <w:numId w:val="31"/>
        </w:numPr>
        <w:jc w:val="both"/>
      </w:pPr>
      <w:r>
        <w:rPr>
          <w:rFonts w:ascii="Arial" w:hAnsi="Arial" w:cs="Arial"/>
          <w:sz w:val="22"/>
          <w:szCs w:val="22"/>
        </w:rPr>
        <w:t>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4363B6D5" w14:textId="77777777" w:rsidR="00C81098" w:rsidRDefault="00A909A6">
      <w:pPr>
        <w:pStyle w:val="Odstavecseseznamem"/>
        <w:numPr>
          <w:ilvl w:val="0"/>
          <w:numId w:val="31"/>
        </w:numPr>
        <w:jc w:val="both"/>
      </w:pPr>
      <w:r>
        <w:rPr>
          <w:rFonts w:ascii="Arial" w:hAnsi="Arial" w:cs="Arial"/>
          <w:sz w:val="22"/>
          <w:szCs w:val="22"/>
        </w:rPr>
        <w:t>Kupující se zavazuje:</w:t>
      </w:r>
    </w:p>
    <w:p w14:paraId="4363B6D6" w14:textId="77777777" w:rsidR="00C81098" w:rsidRDefault="00A909A6">
      <w:pPr>
        <w:pStyle w:val="Odstavecseseznamem"/>
        <w:numPr>
          <w:ilvl w:val="0"/>
          <w:numId w:val="68"/>
        </w:numPr>
        <w:jc w:val="both"/>
      </w:pPr>
      <w:r>
        <w:rPr>
          <w:rFonts w:ascii="Arial" w:hAnsi="Arial" w:cs="Arial"/>
          <w:sz w:val="22"/>
          <w:szCs w:val="22"/>
        </w:rPr>
        <w:t>poskytovat Prodávajícímu úplné, pravdivé a včasné informace potřebné k řádnému a včasnému plnění Smlouvy;</w:t>
      </w:r>
    </w:p>
    <w:p w14:paraId="4363B6D7" w14:textId="77777777" w:rsidR="00C81098" w:rsidRDefault="00A909A6">
      <w:pPr>
        <w:pStyle w:val="Odstavecseseznamem"/>
        <w:numPr>
          <w:ilvl w:val="0"/>
          <w:numId w:val="33"/>
        </w:numPr>
        <w:jc w:val="both"/>
      </w:pPr>
      <w:r>
        <w:rPr>
          <w:rFonts w:ascii="Arial" w:hAnsi="Arial" w:cs="Arial"/>
          <w:sz w:val="22"/>
          <w:szCs w:val="22"/>
        </w:rPr>
        <w:t>poskytnout Prodávajícímu součinnost nezbytnou k řádnému a včasnému dodání Vozidel.</w:t>
      </w:r>
    </w:p>
    <w:p w14:paraId="4363B6D8" w14:textId="77777777" w:rsidR="00C81098" w:rsidRDefault="00C81098">
      <w:pPr>
        <w:pStyle w:val="Textbody"/>
        <w:spacing w:after="0" w:line="276" w:lineRule="auto"/>
        <w:ind w:firstLine="0"/>
        <w:jc w:val="center"/>
        <w:rPr>
          <w:b/>
          <w:bCs/>
        </w:rPr>
      </w:pPr>
    </w:p>
    <w:p w14:paraId="4363B6D9" w14:textId="77777777" w:rsidR="00C81098" w:rsidRDefault="00A909A6">
      <w:pPr>
        <w:pStyle w:val="Standard"/>
        <w:jc w:val="center"/>
      </w:pPr>
      <w:r>
        <w:rPr>
          <w:rFonts w:ascii="Arial" w:hAnsi="Arial" w:cs="Arial"/>
          <w:b/>
          <w:sz w:val="22"/>
          <w:szCs w:val="22"/>
        </w:rPr>
        <w:t>Článek VIII.</w:t>
      </w:r>
      <w:bookmarkStart w:id="84" w:name="_DV_M152"/>
      <w:bookmarkStart w:id="85" w:name="Bookmark33"/>
      <w:bookmarkStart w:id="86" w:name="_DV_M161"/>
      <w:bookmarkEnd w:id="84"/>
      <w:bookmarkEnd w:id="85"/>
    </w:p>
    <w:bookmarkEnd w:id="86"/>
    <w:p w14:paraId="4363B6DA" w14:textId="77777777" w:rsidR="00C81098" w:rsidRDefault="00A909A6">
      <w:pPr>
        <w:pStyle w:val="Standard"/>
        <w:jc w:val="center"/>
      </w:pPr>
      <w:r>
        <w:rPr>
          <w:rFonts w:ascii="Arial" w:hAnsi="Arial" w:cs="Arial"/>
          <w:b/>
          <w:sz w:val="22"/>
          <w:szCs w:val="22"/>
        </w:rPr>
        <w:t>Odpovědnost za vady, záruka za jakost</w:t>
      </w:r>
    </w:p>
    <w:p w14:paraId="4363B6DB" w14:textId="77777777" w:rsidR="00C81098" w:rsidRDefault="00C81098">
      <w:pPr>
        <w:pStyle w:val="Standard"/>
        <w:jc w:val="center"/>
        <w:rPr>
          <w:rFonts w:ascii="Arial" w:hAnsi="Arial" w:cs="Arial"/>
          <w:b/>
          <w:sz w:val="22"/>
          <w:szCs w:val="22"/>
        </w:rPr>
      </w:pPr>
    </w:p>
    <w:p w14:paraId="4363B6DC" w14:textId="77777777" w:rsidR="00C81098" w:rsidRDefault="00A909A6">
      <w:pPr>
        <w:pStyle w:val="Odstavecseseznamem"/>
        <w:numPr>
          <w:ilvl w:val="0"/>
          <w:numId w:val="69"/>
        </w:numPr>
        <w:jc w:val="both"/>
      </w:pPr>
      <w:r>
        <w:rPr>
          <w:rFonts w:ascii="Arial" w:hAnsi="Arial" w:cs="Arial"/>
          <w:sz w:val="22"/>
          <w:szCs w:val="22"/>
        </w:rPr>
        <w:lastRenderedPageBreak/>
        <w:t>Prodávající odpovídá za to, že Vozidla mají vlastnosti stanovené touto Smlouvou, dokumentací vozidlům a nabídkou Prodávajícího podanou v zadávacím řízení, v němž byla jeho nabídka vybrána jako nejvýhodnější.</w:t>
      </w:r>
    </w:p>
    <w:p w14:paraId="4363B6DD" w14:textId="77777777" w:rsidR="00C81098" w:rsidRDefault="00A909A6">
      <w:pPr>
        <w:pStyle w:val="Odstavecseseznamem"/>
        <w:numPr>
          <w:ilvl w:val="0"/>
          <w:numId w:val="52"/>
        </w:numPr>
        <w:jc w:val="both"/>
      </w:pPr>
      <w:r>
        <w:rPr>
          <w:rFonts w:ascii="Arial" w:hAnsi="Arial" w:cs="Arial"/>
          <w:sz w:val="22"/>
          <w:szCs w:val="22"/>
        </w:rPr>
        <w:t>Prodávající odpovídá za vady na Vozidlech zjištěné při jejich předání nebo v průběhu záruční doby, a to za všechny vady na Vozidlech existující v době předání i za vady vzniklé později. Prodávající se za tímto účelem zavazuje poskytnout Kupujícímu záruku. Délka trvání záruky poskytnutá přímo výrobcem, kterou Prodávající přejímá jako svůj závazek vůči Kupujícímu, je stanovena pro všechna vozidla v příloze č. 1 Smlouvy (dále jen „</w:t>
      </w:r>
      <w:r>
        <w:rPr>
          <w:rFonts w:ascii="Arial" w:hAnsi="Arial" w:cs="Arial"/>
          <w:b/>
          <w:sz w:val="22"/>
          <w:szCs w:val="22"/>
        </w:rPr>
        <w:t>Záruční doba</w:t>
      </w:r>
      <w:r>
        <w:rPr>
          <w:rFonts w:ascii="Arial" w:hAnsi="Arial" w:cs="Arial"/>
          <w:sz w:val="22"/>
          <w:szCs w:val="22"/>
        </w:rPr>
        <w:t>“).</w:t>
      </w:r>
    </w:p>
    <w:p w14:paraId="4363B6DE" w14:textId="77777777" w:rsidR="00C81098" w:rsidRDefault="00A909A6">
      <w:pPr>
        <w:pStyle w:val="Odstavecseseznamem"/>
        <w:numPr>
          <w:ilvl w:val="0"/>
          <w:numId w:val="52"/>
        </w:numPr>
        <w:jc w:val="both"/>
      </w:pPr>
      <w:r>
        <w:rPr>
          <w:rFonts w:ascii="Arial" w:hAnsi="Arial" w:cs="Arial"/>
          <w:sz w:val="22"/>
          <w:szCs w:val="22"/>
        </w:rPr>
        <w:t>Vadou Vozidel se rozumí zejména odchylka od množství, druhu či kvalitativních náležitostí Vozidel stanovených touto Smlouvou, technickými normami či obecně závaznými právními předpisy, dále dodání jiných Vozidel a vady v dokladech nutných k řádnému užívání vozidel a k nakládání s Vozidly.</w:t>
      </w:r>
    </w:p>
    <w:p w14:paraId="4363B6DF" w14:textId="77777777" w:rsidR="00C81098" w:rsidRDefault="00A909A6">
      <w:pPr>
        <w:pStyle w:val="Odstavecseseznamem"/>
        <w:numPr>
          <w:ilvl w:val="0"/>
          <w:numId w:val="52"/>
        </w:numPr>
        <w:jc w:val="both"/>
      </w:pPr>
      <w:r>
        <w:rPr>
          <w:rFonts w:ascii="Arial" w:hAnsi="Arial" w:cs="Arial"/>
          <w:sz w:val="22"/>
          <w:szCs w:val="22"/>
        </w:rPr>
        <w:t>Záruční doba začíná běžet pro každé vozidlo zvlášť dnem podpisu příslušného Předávacího protokolu dle čl. V odst. 3 této Smlouvy.</w:t>
      </w:r>
    </w:p>
    <w:p w14:paraId="4363B6E0" w14:textId="77777777" w:rsidR="00C81098" w:rsidRDefault="00A909A6">
      <w:pPr>
        <w:pStyle w:val="Odstavecseseznamem"/>
        <w:numPr>
          <w:ilvl w:val="0"/>
          <w:numId w:val="52"/>
        </w:numPr>
        <w:jc w:val="both"/>
      </w:pPr>
      <w:r>
        <w:rPr>
          <w:rFonts w:ascii="Arial" w:hAnsi="Arial" w:cs="Arial"/>
          <w:sz w:val="22"/>
          <w:szCs w:val="22"/>
        </w:rPr>
        <w:t>Kupující je povinen v průběhu Záruční doby uplatnit reklamaci vad bez zbytečného odkladu od jejich zjištění. Termín pro odstranění vad činí 7 dnů ode dne doručení oznámení o reklamaci Prodávajícímu, pokud se Smluvní strany vzhledem k povaze vady nedohodnou jinak, přičemž podmínkou dohody je poskytnutí náhradního vozidla Kupujícímu. Jestliže Prodávající neodstraní vadu do 7 dnů ode dne doručení oznámení o reklamaci je povinen poskytnout Kupujícímu po dobu odstraňování vady do užívání náhradní vozidlo (obdobného typu vozidla), a to bezúplatně.</w:t>
      </w:r>
    </w:p>
    <w:p w14:paraId="4363B6E1" w14:textId="77777777" w:rsidR="00C81098" w:rsidRDefault="00A909A6">
      <w:pPr>
        <w:pStyle w:val="Odstavecseseznamem"/>
        <w:numPr>
          <w:ilvl w:val="0"/>
          <w:numId w:val="52"/>
        </w:numPr>
        <w:jc w:val="both"/>
      </w:pPr>
      <w:r>
        <w:rPr>
          <w:rFonts w:ascii="Arial" w:hAnsi="Arial" w:cs="Arial"/>
          <w:sz w:val="22"/>
          <w:szCs w:val="22"/>
        </w:rPr>
        <w:t>O dobu odstraňování vady se prodlužuje Záruční doba.</w:t>
      </w:r>
    </w:p>
    <w:p w14:paraId="4363B6E2" w14:textId="77777777" w:rsidR="00C81098" w:rsidRDefault="00A909A6">
      <w:pPr>
        <w:pStyle w:val="Odstavecseseznamem"/>
        <w:numPr>
          <w:ilvl w:val="0"/>
          <w:numId w:val="52"/>
        </w:numPr>
        <w:jc w:val="both"/>
      </w:pPr>
      <w:r>
        <w:rPr>
          <w:rFonts w:ascii="Arial" w:hAnsi="Arial" w:cs="Arial"/>
          <w:sz w:val="22"/>
          <w:szCs w:val="22"/>
        </w:rPr>
        <w:t>Reklamaci lze uplatnit nejpozději do posledního dne záruční doby, přičemž reklamace odeslaná Kupujícím v poslední den Záruční doby se považuje za včas uplatněnou.</w:t>
      </w:r>
    </w:p>
    <w:p w14:paraId="4363B6E3" w14:textId="77777777" w:rsidR="00C81098" w:rsidRDefault="00A909A6">
      <w:pPr>
        <w:pStyle w:val="Odstavecseseznamem"/>
        <w:numPr>
          <w:ilvl w:val="0"/>
          <w:numId w:val="52"/>
        </w:numPr>
        <w:jc w:val="both"/>
      </w:pPr>
      <w:r>
        <w:rPr>
          <w:rFonts w:ascii="Arial" w:hAnsi="Arial" w:cs="Arial"/>
          <w:sz w:val="22"/>
          <w:szCs w:val="22"/>
        </w:rPr>
        <w:t>Prodávající odstraní v Záruční době reklamované vady na svůj náklad. Odmítne-li Prodávající odstranit reklamované vady, případně neodstraní-li je do 7 dnů od stanoveného termínu, je Kupující oprávněn odstranit vady sám nebo prostřednictvím třetího subjektu a náklady s tím spojené vyúčtovat Prodávajícímu.</w:t>
      </w:r>
    </w:p>
    <w:p w14:paraId="4363B6E4" w14:textId="77777777" w:rsidR="00C81098" w:rsidRDefault="00A909A6">
      <w:pPr>
        <w:pStyle w:val="Odstavecseseznamem"/>
        <w:numPr>
          <w:ilvl w:val="0"/>
          <w:numId w:val="52"/>
        </w:numPr>
        <w:jc w:val="both"/>
      </w:pPr>
      <w:r>
        <w:rPr>
          <w:rFonts w:ascii="Arial" w:hAnsi="Arial" w:cs="Arial"/>
          <w:sz w:val="22"/>
          <w:szCs w:val="22"/>
        </w:rPr>
        <w:t>Uplatněním odpovědnosti za vady nejsou dotčeny nároky na náhradu škody nebo na uplatnění smluvní pokuty.</w:t>
      </w:r>
    </w:p>
    <w:p w14:paraId="4363B6E5" w14:textId="77777777" w:rsidR="00C81098" w:rsidRDefault="00A909A6">
      <w:pPr>
        <w:pStyle w:val="Standard"/>
        <w:jc w:val="center"/>
      </w:pPr>
      <w:r>
        <w:rPr>
          <w:rFonts w:ascii="Arial" w:hAnsi="Arial" w:cs="Arial"/>
          <w:b/>
          <w:sz w:val="22"/>
          <w:szCs w:val="22"/>
        </w:rPr>
        <w:t>Článek IX.</w:t>
      </w:r>
    </w:p>
    <w:p w14:paraId="4363B6E6" w14:textId="77777777" w:rsidR="00C81098" w:rsidRDefault="00A909A6">
      <w:pPr>
        <w:pStyle w:val="Standard"/>
        <w:jc w:val="center"/>
      </w:pPr>
      <w:r>
        <w:rPr>
          <w:rFonts w:ascii="Arial" w:hAnsi="Arial" w:cs="Arial"/>
          <w:b/>
          <w:sz w:val="22"/>
          <w:szCs w:val="22"/>
        </w:rPr>
        <w:t>Sleva z plnění, smluvní pokuty, úrok z prodlení, náhrada škody</w:t>
      </w:r>
    </w:p>
    <w:p w14:paraId="4363B6E7" w14:textId="77777777" w:rsidR="00C81098" w:rsidRDefault="00C81098">
      <w:pPr>
        <w:pStyle w:val="Standard"/>
        <w:jc w:val="center"/>
        <w:rPr>
          <w:rFonts w:ascii="Arial" w:hAnsi="Arial" w:cs="Arial"/>
          <w:b/>
          <w:sz w:val="22"/>
          <w:szCs w:val="22"/>
        </w:rPr>
      </w:pPr>
    </w:p>
    <w:p w14:paraId="4363B6E8" w14:textId="77777777" w:rsidR="00C81098" w:rsidRDefault="00A909A6">
      <w:pPr>
        <w:pStyle w:val="Odstavecseseznamem"/>
        <w:numPr>
          <w:ilvl w:val="0"/>
          <w:numId w:val="70"/>
        </w:numPr>
        <w:jc w:val="both"/>
      </w:pPr>
      <w:r>
        <w:rPr>
          <w:rFonts w:ascii="Arial" w:hAnsi="Arial" w:cs="Arial"/>
          <w:sz w:val="22"/>
          <w:szCs w:val="22"/>
        </w:rPr>
        <w:t>Smluvní strany se zavazují k vyvinutí maximálního úsilí k předcházení škodám a k minimalizaci vzniklých škod. Smluvní strany nesou odpovědnost za škodu dle platných právních předpisů a Smlouvy.</w:t>
      </w:r>
    </w:p>
    <w:p w14:paraId="4363B6E9" w14:textId="77777777" w:rsidR="00C81098" w:rsidRDefault="00A909A6">
      <w:pPr>
        <w:pStyle w:val="Odstavecseseznamem"/>
        <w:numPr>
          <w:ilvl w:val="0"/>
          <w:numId w:val="39"/>
        </w:numPr>
        <w:jc w:val="both"/>
      </w:pPr>
      <w:r>
        <w:rPr>
          <w:rFonts w:ascii="Arial" w:hAnsi="Arial" w:cs="Arial"/>
          <w:sz w:val="22"/>
          <w:szCs w:val="22"/>
        </w:rPr>
        <w:t>V případě prodlení Kupujícího s uhrazením Celkové kupní ceny je Prodávající oprávněn požadovat na Kupujícím uhrazení úroku z prodlení ve výši stanovené nařízením vlády č. 351/2013 Sb., kterým se určuje výše úroků z prodlení, ve znění pozdějších předpisů.</w:t>
      </w:r>
    </w:p>
    <w:p w14:paraId="4363B6EA" w14:textId="77777777" w:rsidR="00C81098" w:rsidRDefault="00A909A6">
      <w:pPr>
        <w:pStyle w:val="Odstavecseseznamem"/>
        <w:numPr>
          <w:ilvl w:val="0"/>
          <w:numId w:val="39"/>
        </w:numPr>
        <w:jc w:val="both"/>
      </w:pPr>
      <w:r>
        <w:rPr>
          <w:rFonts w:ascii="Arial" w:hAnsi="Arial" w:cs="Arial"/>
          <w:sz w:val="22"/>
          <w:szCs w:val="22"/>
        </w:rPr>
        <w:t>V případě prodlení Prodávajícího s dodáním Vozidel ve Lhůtě pro dodání do Místa plnění, a to i v případě nepřevzetí Vozidel Kupujícím z titulu jejich vad, se Prodávající zavazuje poskytnout Kupujícímu slevu ve výši 0,05 % z Celkové kupní ceny včetně DPH za každý započatý den prodlení.</w:t>
      </w:r>
    </w:p>
    <w:p w14:paraId="4363B6EB" w14:textId="77777777" w:rsidR="00C81098" w:rsidRDefault="00A909A6">
      <w:pPr>
        <w:pStyle w:val="Odstavecseseznamem"/>
        <w:numPr>
          <w:ilvl w:val="0"/>
          <w:numId w:val="39"/>
        </w:numPr>
        <w:jc w:val="both"/>
      </w:pPr>
      <w:r>
        <w:rPr>
          <w:rFonts w:ascii="Arial" w:hAnsi="Arial" w:cs="Arial"/>
          <w:sz w:val="22"/>
          <w:szCs w:val="22"/>
        </w:rPr>
        <w:t>Prodávající je povinen uhradit Kupujícímu smluvní pokutu ve výši 1.500,- Kč za každý započatý den prodlení v případě, že</w:t>
      </w:r>
    </w:p>
    <w:p w14:paraId="4363B6EC" w14:textId="77777777" w:rsidR="00C81098" w:rsidRDefault="00A909A6">
      <w:pPr>
        <w:pStyle w:val="Odstavecseseznamem"/>
        <w:numPr>
          <w:ilvl w:val="0"/>
          <w:numId w:val="71"/>
        </w:numPr>
        <w:jc w:val="both"/>
      </w:pPr>
      <w:r>
        <w:rPr>
          <w:rFonts w:ascii="Arial" w:hAnsi="Arial" w:cs="Arial"/>
          <w:sz w:val="22"/>
          <w:szCs w:val="22"/>
        </w:rPr>
        <w:t>nedodrží lhůtu pro odstranění nahlášené vady podle čl. VIII. odst. 5 této Smlouvy,</w:t>
      </w:r>
    </w:p>
    <w:p w14:paraId="4363B6ED" w14:textId="77777777" w:rsidR="00C81098" w:rsidRDefault="00A909A6">
      <w:pPr>
        <w:pStyle w:val="Odstavecseseznamem"/>
        <w:numPr>
          <w:ilvl w:val="0"/>
          <w:numId w:val="53"/>
        </w:numPr>
        <w:jc w:val="both"/>
      </w:pPr>
      <w:r>
        <w:rPr>
          <w:rFonts w:ascii="Arial" w:hAnsi="Arial" w:cs="Arial"/>
          <w:sz w:val="22"/>
          <w:szCs w:val="22"/>
        </w:rPr>
        <w:t>neposkytne Kupujícímu po dobu odstraňování vady do užívání náhradní vozidlo dle čl. VIII. odst. 5 této Smlouvy.</w:t>
      </w:r>
    </w:p>
    <w:p w14:paraId="4363B6EE" w14:textId="77777777" w:rsidR="00C81098" w:rsidRDefault="00A909A6">
      <w:pPr>
        <w:pStyle w:val="Odstavecseseznamem"/>
        <w:ind w:left="720"/>
        <w:jc w:val="both"/>
      </w:pPr>
      <w:r>
        <w:rPr>
          <w:rFonts w:ascii="Arial" w:hAnsi="Arial" w:cs="Arial"/>
          <w:sz w:val="22"/>
          <w:szCs w:val="22"/>
        </w:rPr>
        <w:lastRenderedPageBreak/>
        <w:t>Smluvní pokuty dle písm. a) a b) je Kupující oprávněn uplatňovat zároveň (tzn., pokud Prodávající nedodrží lhůtu pro odstranění nahlášené vady a současně neposkytne náhradní vozidlo, bude Kupující oprávněn uplatňovat obě smluvní pokuty).</w:t>
      </w:r>
    </w:p>
    <w:p w14:paraId="4363B6EF" w14:textId="77777777" w:rsidR="00C81098" w:rsidRDefault="00A909A6">
      <w:pPr>
        <w:pStyle w:val="Odstavecseseznamem"/>
        <w:numPr>
          <w:ilvl w:val="0"/>
          <w:numId w:val="39"/>
        </w:numPr>
        <w:jc w:val="both"/>
      </w:pPr>
      <w:r>
        <w:rPr>
          <w:rFonts w:ascii="Arial" w:hAnsi="Arial" w:cs="Arial"/>
          <w:sz w:val="22"/>
          <w:szCs w:val="22"/>
        </w:rPr>
        <w:t xml:space="preserve">V případě porušení povinnosti Prodávajícího předložit na žádost Kupujícího bez zbytečného odkladu originál jakéhokoliv dokumentu předkládaného dle odstavce 2. písm. g) článku VII. Smlouvy, je Kupující oprávněn požadovat na Prodávajícím uhrazení smluvní pokuty ve výši 10.000,- Kč, a to za každý jednotlivý případ porušení této povinnosti.  </w:t>
      </w:r>
    </w:p>
    <w:p w14:paraId="4363B6F0" w14:textId="77777777" w:rsidR="00C81098" w:rsidRDefault="00A909A6">
      <w:pPr>
        <w:pStyle w:val="Odstavecseseznamem"/>
        <w:numPr>
          <w:ilvl w:val="0"/>
          <w:numId w:val="39"/>
        </w:numPr>
        <w:jc w:val="both"/>
      </w:pPr>
      <w:r>
        <w:rPr>
          <w:rFonts w:ascii="Arial" w:hAnsi="Arial" w:cs="Arial"/>
          <w:sz w:val="22"/>
          <w:szCs w:val="22"/>
        </w:rPr>
        <w:t>Smluvní strana informuje druhou Smluvní stranu o uplatnění nároku na slevu z Celkové kupní ceny,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poskytnutí slevy, zaplacení smluvní pokuty či úroku z prodlení. Spolu s oznámením zašle Smluvní strana druhé Smluvní straně odpovídající Fakturu na uhrazení smluvní pokuty či úroku z prodlení s platebními údaji. Faktura je splatná ve lhůtě stanovené na příslušné Faktuře, která činí nejméně 15 (patnáct) kalendářních dnů ode dne doručení Faktury druhé Smluvní straně. V ostatním (náležitosti Faktury, chyby Faktury apod.) se použije čl. VI. Smlouvy obdobně.</w:t>
      </w:r>
    </w:p>
    <w:p w14:paraId="4363B6F1" w14:textId="77777777" w:rsidR="00C81098" w:rsidRDefault="00A909A6">
      <w:pPr>
        <w:pStyle w:val="Odstavecseseznamem"/>
        <w:numPr>
          <w:ilvl w:val="0"/>
          <w:numId w:val="39"/>
        </w:numPr>
        <w:jc w:val="both"/>
      </w:pPr>
      <w:r>
        <w:rPr>
          <w:rFonts w:ascii="Arial" w:hAnsi="Arial" w:cs="Arial"/>
          <w:sz w:val="22"/>
          <w:szCs w:val="22"/>
        </w:rPr>
        <w:t>V případě uplatnění nároku na slevu z Celkové kupní ceny je Prodávající povinen o uplatněnou slevu snížit fakturovanou Celkovou kupní cenu.</w:t>
      </w:r>
    </w:p>
    <w:p w14:paraId="4363B6F2" w14:textId="77777777" w:rsidR="00C81098" w:rsidRDefault="00A909A6">
      <w:pPr>
        <w:pStyle w:val="Odstavecseseznamem"/>
        <w:numPr>
          <w:ilvl w:val="0"/>
          <w:numId w:val="39"/>
        </w:numPr>
        <w:jc w:val="both"/>
      </w:pPr>
      <w:r>
        <w:rPr>
          <w:rFonts w:ascii="Arial" w:hAnsi="Arial" w:cs="Arial"/>
          <w:sz w:val="22"/>
          <w:szCs w:val="22"/>
        </w:rPr>
        <w:t>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Smluvní strany.</w:t>
      </w:r>
    </w:p>
    <w:p w14:paraId="4363B6F3" w14:textId="77777777" w:rsidR="00C81098" w:rsidRDefault="00A909A6">
      <w:pPr>
        <w:pStyle w:val="Odstavecseseznamem"/>
        <w:numPr>
          <w:ilvl w:val="0"/>
          <w:numId w:val="39"/>
        </w:numPr>
        <w:jc w:val="both"/>
      </w:pPr>
      <w:r>
        <w:rPr>
          <w:rFonts w:ascii="Arial" w:hAnsi="Arial" w:cs="Arial"/>
          <w:sz w:val="22"/>
          <w:szCs w:val="22"/>
        </w:rPr>
        <w:t xml:space="preserve">Povinnosti k poskytnutí slevy z Celkové kupní ceny,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w:t>
      </w:r>
      <w:proofErr w:type="spellStart"/>
      <w:r>
        <w:rPr>
          <w:rFonts w:ascii="Arial" w:hAnsi="Arial" w:cs="Arial"/>
          <w:sz w:val="22"/>
          <w:szCs w:val="22"/>
        </w:rPr>
        <w:t>ust</w:t>
      </w:r>
      <w:proofErr w:type="spellEnd"/>
      <w:r>
        <w:rPr>
          <w:rFonts w:ascii="Arial" w:hAnsi="Arial" w:cs="Arial"/>
          <w:sz w:val="22"/>
          <w:szCs w:val="22"/>
        </w:rPr>
        <w:t>. § 2913 Občanského zákoníku (dále jako „</w:t>
      </w:r>
      <w:r>
        <w:rPr>
          <w:rFonts w:ascii="Arial" w:hAnsi="Arial" w:cs="Arial"/>
          <w:b/>
          <w:sz w:val="22"/>
          <w:szCs w:val="22"/>
        </w:rPr>
        <w:t>Okolnost vylučující odpovědnost</w:t>
      </w:r>
      <w:r>
        <w:rPr>
          <w:rFonts w:ascii="Arial" w:hAnsi="Arial" w:cs="Arial"/>
          <w:sz w:val="22"/>
          <w:szCs w:val="22"/>
        </w:rPr>
        <w:t>“). 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Smlouvy překonat.</w:t>
      </w:r>
      <w:bookmarkStart w:id="87" w:name="Bookmark34"/>
    </w:p>
    <w:p w14:paraId="4363B6F4" w14:textId="77777777" w:rsidR="00C81098" w:rsidRDefault="00C81098">
      <w:pPr>
        <w:pStyle w:val="Standard"/>
        <w:jc w:val="both"/>
        <w:rPr>
          <w:rFonts w:ascii="Arial" w:hAnsi="Arial" w:cs="Arial"/>
          <w:sz w:val="22"/>
          <w:szCs w:val="22"/>
        </w:rPr>
      </w:pPr>
      <w:bookmarkStart w:id="88" w:name="_DV_M116"/>
      <w:bookmarkStart w:id="89" w:name="_DV_M113"/>
      <w:bookmarkStart w:id="90" w:name="_DV_M109"/>
      <w:bookmarkStart w:id="91" w:name="_Ref269202679"/>
      <w:bookmarkStart w:id="92" w:name="_DV_M118"/>
      <w:bookmarkEnd w:id="87"/>
      <w:bookmarkEnd w:id="88"/>
      <w:bookmarkEnd w:id="89"/>
      <w:bookmarkEnd w:id="90"/>
      <w:bookmarkEnd w:id="91"/>
    </w:p>
    <w:p w14:paraId="4363B6F5" w14:textId="77777777" w:rsidR="00C81098" w:rsidRDefault="00C81098">
      <w:pPr>
        <w:pStyle w:val="Standard"/>
        <w:jc w:val="both"/>
        <w:rPr>
          <w:rFonts w:ascii="Arial" w:hAnsi="Arial" w:cs="Arial"/>
          <w:sz w:val="22"/>
          <w:szCs w:val="22"/>
        </w:rPr>
      </w:pPr>
    </w:p>
    <w:p w14:paraId="4363B6F6" w14:textId="77777777" w:rsidR="00C81098" w:rsidRDefault="00A909A6">
      <w:pPr>
        <w:pStyle w:val="Standard"/>
        <w:jc w:val="center"/>
      </w:pPr>
      <w:r>
        <w:rPr>
          <w:rFonts w:ascii="Arial" w:hAnsi="Arial" w:cs="Arial"/>
          <w:b/>
          <w:sz w:val="22"/>
          <w:szCs w:val="22"/>
        </w:rPr>
        <w:t>Článek X.</w:t>
      </w:r>
    </w:p>
    <w:p w14:paraId="4363B6F7" w14:textId="77777777" w:rsidR="00C81098" w:rsidRDefault="00A909A6">
      <w:pPr>
        <w:pStyle w:val="Standard"/>
        <w:jc w:val="center"/>
      </w:pPr>
      <w:r>
        <w:rPr>
          <w:rFonts w:ascii="Arial" w:hAnsi="Arial" w:cs="Arial"/>
          <w:b/>
          <w:sz w:val="22"/>
          <w:szCs w:val="22"/>
        </w:rPr>
        <w:t>Registr smluv</w:t>
      </w:r>
    </w:p>
    <w:p w14:paraId="4363B6F8" w14:textId="77777777" w:rsidR="00C81098" w:rsidRDefault="00C81098">
      <w:pPr>
        <w:pStyle w:val="Standard"/>
        <w:jc w:val="center"/>
        <w:rPr>
          <w:rFonts w:ascii="Arial" w:hAnsi="Arial" w:cs="Arial"/>
          <w:b/>
          <w:sz w:val="22"/>
          <w:szCs w:val="22"/>
        </w:rPr>
      </w:pPr>
    </w:p>
    <w:p w14:paraId="4363B6F9" w14:textId="77777777" w:rsidR="00C81098" w:rsidRDefault="00A909A6">
      <w:pPr>
        <w:pStyle w:val="Odstavecseseznamem"/>
        <w:numPr>
          <w:ilvl w:val="0"/>
          <w:numId w:val="72"/>
        </w:numPr>
        <w:jc w:val="both"/>
      </w:pPr>
      <w:r>
        <w:rPr>
          <w:rFonts w:ascii="Arial" w:hAnsi="Arial" w:cs="Arial"/>
          <w:sz w:val="22"/>
          <w:szCs w:val="22"/>
        </w:rPr>
        <w:t>Prodávající poskytuje souhlas s uveřejněním Smlouvy v registru smluv zřízeným zákonem č. 340/2015 Sb., o zvláštních podmínkách účinnosti některých smluv, uveřejňování těchto smluv a o registru smluv, ve znění pozdějších předpisů (dále jako „</w:t>
      </w:r>
      <w:r>
        <w:rPr>
          <w:rFonts w:ascii="Arial" w:hAnsi="Arial" w:cs="Arial"/>
          <w:b/>
          <w:sz w:val="22"/>
          <w:szCs w:val="22"/>
        </w:rPr>
        <w:t>Zákon o registru smluv</w:t>
      </w:r>
      <w:r>
        <w:rPr>
          <w:rFonts w:ascii="Arial" w:hAnsi="Arial" w:cs="Arial"/>
          <w:sz w:val="22"/>
          <w:szCs w:val="22"/>
        </w:rPr>
        <w:t xml:space="preserve">“). Prodávající bere na vědomí, že uveřejnění Smlouvy v registru smluv zajistí Kupující. Do registru smluv bude vložen elektronický obraz textového obsahu Smlouvy v otevřeném a strojově čitelném formátu a rovněž </w:t>
      </w:r>
      <w:proofErr w:type="spellStart"/>
      <w:r>
        <w:rPr>
          <w:rFonts w:ascii="Arial" w:hAnsi="Arial" w:cs="Arial"/>
          <w:sz w:val="22"/>
          <w:szCs w:val="22"/>
        </w:rPr>
        <w:t>metadata</w:t>
      </w:r>
      <w:proofErr w:type="spellEnd"/>
      <w:r>
        <w:rPr>
          <w:rFonts w:ascii="Arial" w:hAnsi="Arial" w:cs="Arial"/>
          <w:sz w:val="22"/>
          <w:szCs w:val="22"/>
        </w:rPr>
        <w:t xml:space="preserve"> Smlouvy.</w:t>
      </w:r>
    </w:p>
    <w:p w14:paraId="4363B6FA" w14:textId="77777777" w:rsidR="00C81098" w:rsidRDefault="00A909A6">
      <w:pPr>
        <w:pStyle w:val="Odstavecseseznamem"/>
        <w:numPr>
          <w:ilvl w:val="0"/>
          <w:numId w:val="40"/>
        </w:numPr>
        <w:jc w:val="both"/>
      </w:pPr>
      <w:r>
        <w:rPr>
          <w:rFonts w:ascii="Arial" w:hAnsi="Arial" w:cs="Arial"/>
          <w:sz w:val="22"/>
          <w:szCs w:val="22"/>
        </w:rPr>
        <w:t>V rámci Smlouvy nebudou uveřejněny informace stanovené v </w:t>
      </w:r>
      <w:proofErr w:type="spellStart"/>
      <w:r>
        <w:rPr>
          <w:rFonts w:ascii="Arial" w:hAnsi="Arial" w:cs="Arial"/>
          <w:sz w:val="22"/>
          <w:szCs w:val="22"/>
        </w:rPr>
        <w:t>ust</w:t>
      </w:r>
      <w:proofErr w:type="spellEnd"/>
      <w:r>
        <w:rPr>
          <w:rFonts w:ascii="Arial" w:hAnsi="Arial" w:cs="Arial"/>
          <w:sz w:val="22"/>
          <w:szCs w:val="22"/>
        </w:rPr>
        <w:t>. § 3 odst. 1 zákona o registru smluv označené Poskytovatelem před podpisem Smlouvy.</w:t>
      </w:r>
    </w:p>
    <w:p w14:paraId="4363B6FB" w14:textId="77777777" w:rsidR="00C81098" w:rsidRDefault="00C81098">
      <w:pPr>
        <w:pStyle w:val="Standard"/>
        <w:jc w:val="both"/>
        <w:rPr>
          <w:rFonts w:ascii="Arial" w:hAnsi="Arial" w:cs="Arial"/>
          <w:sz w:val="22"/>
          <w:szCs w:val="22"/>
        </w:rPr>
      </w:pPr>
    </w:p>
    <w:p w14:paraId="4363B6FC" w14:textId="77777777" w:rsidR="00C81098" w:rsidRDefault="00A909A6">
      <w:pPr>
        <w:pStyle w:val="Standard"/>
        <w:jc w:val="center"/>
      </w:pPr>
      <w:r>
        <w:rPr>
          <w:rFonts w:ascii="Arial" w:hAnsi="Arial" w:cs="Arial"/>
          <w:b/>
          <w:sz w:val="22"/>
          <w:szCs w:val="22"/>
        </w:rPr>
        <w:lastRenderedPageBreak/>
        <w:t>Článek XI.</w:t>
      </w:r>
    </w:p>
    <w:p w14:paraId="4363B6FD" w14:textId="77777777" w:rsidR="00C81098" w:rsidRDefault="00A909A6">
      <w:pPr>
        <w:pStyle w:val="Standard"/>
        <w:jc w:val="center"/>
      </w:pPr>
      <w:r>
        <w:rPr>
          <w:rFonts w:ascii="Arial" w:hAnsi="Arial" w:cs="Arial"/>
          <w:b/>
          <w:sz w:val="22"/>
          <w:szCs w:val="22"/>
        </w:rPr>
        <w:t>Součinnost a vzájemná komunikace</w:t>
      </w:r>
    </w:p>
    <w:p w14:paraId="4363B6FE" w14:textId="77777777" w:rsidR="00C81098" w:rsidRDefault="00C81098">
      <w:pPr>
        <w:pStyle w:val="Standard"/>
        <w:jc w:val="center"/>
        <w:rPr>
          <w:rFonts w:ascii="Arial" w:hAnsi="Arial" w:cs="Arial"/>
          <w:b/>
          <w:sz w:val="22"/>
          <w:szCs w:val="22"/>
        </w:rPr>
      </w:pPr>
    </w:p>
    <w:p w14:paraId="4363B6FF" w14:textId="77777777" w:rsidR="00C81098" w:rsidRDefault="00A909A6">
      <w:pPr>
        <w:pStyle w:val="Odstavecseseznamem"/>
        <w:numPr>
          <w:ilvl w:val="0"/>
          <w:numId w:val="73"/>
        </w:numPr>
        <w:jc w:val="both"/>
      </w:pPr>
      <w:r>
        <w:rPr>
          <w:rFonts w:ascii="Arial" w:hAnsi="Arial" w:cs="Arial"/>
          <w:sz w:val="22"/>
          <w:szCs w:val="22"/>
        </w:rPr>
        <w:t>Smluvní strany se zavazují vzájemně spolupracovat a poskytovat si veškeré informace potřebné pro řádné plnění svých závazků. Každá Smluvní strana je povinna informovat bezodkladně druhou Smluvní stranu o veškerých skutečnostech, které jsou nebo mohou být důležité pro řádné plnění Smlouvy.</w:t>
      </w:r>
    </w:p>
    <w:p w14:paraId="4363B700" w14:textId="77777777" w:rsidR="00C81098" w:rsidRDefault="00A909A6">
      <w:pPr>
        <w:pStyle w:val="Odstavecseseznamem"/>
        <w:numPr>
          <w:ilvl w:val="0"/>
          <w:numId w:val="41"/>
        </w:numPr>
        <w:jc w:val="both"/>
      </w:pPr>
      <w:r>
        <w:rPr>
          <w:rFonts w:ascii="Arial" w:hAnsi="Arial" w:cs="Arial"/>
          <w:sz w:val="22"/>
          <w:szCs w:val="22"/>
        </w:rPr>
        <w:t>Veškerá komunikace mezi Smluvními stranami bude probíhat prostřednictvím oprávněných osob uvedených v tomto článku Smlouvy nebo osob statutárních orgánů, členů statutárních orgánů nebo statutárních zástupců Smluvních stran.</w:t>
      </w:r>
    </w:p>
    <w:p w14:paraId="4363B701" w14:textId="77777777" w:rsidR="00C81098" w:rsidRDefault="00A909A6">
      <w:pPr>
        <w:pStyle w:val="Odstavecseseznamem"/>
        <w:numPr>
          <w:ilvl w:val="0"/>
          <w:numId w:val="41"/>
        </w:numPr>
        <w:jc w:val="both"/>
      </w:pPr>
      <w:r>
        <w:rPr>
          <w:rFonts w:ascii="Arial" w:hAnsi="Arial" w:cs="Arial"/>
          <w:sz w:val="22"/>
          <w:szCs w:val="22"/>
        </w:rPr>
        <w:t xml:space="preserve">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kontaktní údaje oprávněných osob Smluvních stran uvedených níže v tomto článku.  </w:t>
      </w:r>
    </w:p>
    <w:p w14:paraId="4363B702" w14:textId="77777777" w:rsidR="00C81098" w:rsidRDefault="00A909A6">
      <w:pPr>
        <w:pStyle w:val="Odstavecseseznamem"/>
        <w:numPr>
          <w:ilvl w:val="0"/>
          <w:numId w:val="41"/>
        </w:numPr>
        <w:jc w:val="both"/>
      </w:pPr>
      <w:r>
        <w:rPr>
          <w:rFonts w:ascii="Arial" w:hAnsi="Arial" w:cs="Arial"/>
          <w:sz w:val="22"/>
          <w:szCs w:val="22"/>
        </w:rPr>
        <w:t>Oprávněnými osobami Kupujícího jsou:</w:t>
      </w:r>
    </w:p>
    <w:p w14:paraId="4363B703" w14:textId="77777777" w:rsidR="00C81098" w:rsidRDefault="00C81098">
      <w:pPr>
        <w:pStyle w:val="Standard"/>
        <w:jc w:val="both"/>
        <w:rPr>
          <w:rFonts w:ascii="Arial" w:hAnsi="Arial" w:cs="Arial"/>
          <w:sz w:val="22"/>
          <w:szCs w:val="22"/>
        </w:rPr>
      </w:pPr>
    </w:p>
    <w:p w14:paraId="4AEEFA05" w14:textId="7CC35009" w:rsidR="00DB5B29" w:rsidRPr="00041B36" w:rsidRDefault="003C5F9A" w:rsidP="00DB5B29">
      <w:pPr>
        <w:pStyle w:val="Odstavecseseznamem"/>
        <w:ind w:left="720"/>
        <w:jc w:val="both"/>
        <w:rPr>
          <w:rFonts w:ascii="Arial" w:eastAsia="Calibri" w:hAnsi="Arial" w:cs="Arial"/>
          <w:sz w:val="22"/>
          <w:szCs w:val="22"/>
        </w:rPr>
      </w:pPr>
      <w:r>
        <w:rPr>
          <w:rFonts w:ascii="Arial" w:hAnsi="Arial" w:cs="Arial"/>
          <w:sz w:val="22"/>
          <w:szCs w:val="22"/>
        </w:rPr>
        <w:t>XXXXX</w:t>
      </w:r>
      <w:r w:rsidR="00DB5B29" w:rsidRPr="00041B36">
        <w:rPr>
          <w:rFonts w:ascii="Arial" w:eastAsia="Calibri" w:hAnsi="Arial" w:cs="Arial"/>
          <w:sz w:val="22"/>
          <w:szCs w:val="22"/>
        </w:rPr>
        <w:t xml:space="preserve">, tel.: </w:t>
      </w:r>
      <w:r>
        <w:rPr>
          <w:rFonts w:ascii="Arial" w:hAnsi="Arial" w:cs="Arial"/>
          <w:sz w:val="22"/>
          <w:szCs w:val="22"/>
        </w:rPr>
        <w:t>XXXXX</w:t>
      </w:r>
      <w:r w:rsidR="00DB5B29" w:rsidRPr="00041B36">
        <w:rPr>
          <w:rFonts w:ascii="Arial" w:eastAsia="Calibri" w:hAnsi="Arial" w:cs="Arial"/>
          <w:sz w:val="22"/>
          <w:szCs w:val="22"/>
        </w:rPr>
        <w:t xml:space="preserve">, e-mail: </w:t>
      </w:r>
      <w:r>
        <w:rPr>
          <w:rFonts w:ascii="Arial" w:hAnsi="Arial" w:cs="Arial"/>
          <w:sz w:val="22"/>
          <w:szCs w:val="22"/>
        </w:rPr>
        <w:t>XXXXX</w:t>
      </w:r>
      <w:r w:rsidR="00DB5B29" w:rsidRPr="00041B36">
        <w:rPr>
          <w:rFonts w:ascii="Arial" w:hAnsi="Arial" w:cs="Arial"/>
          <w:sz w:val="22"/>
          <w:szCs w:val="22"/>
        </w:rPr>
        <w:t xml:space="preserve"> </w:t>
      </w:r>
      <w:r w:rsidR="00DB5B29" w:rsidRPr="00041B36">
        <w:rPr>
          <w:rFonts w:ascii="Arial" w:eastAsia="Calibri" w:hAnsi="Arial" w:cs="Arial"/>
          <w:sz w:val="22"/>
          <w:szCs w:val="22"/>
        </w:rPr>
        <w:t>pro zastupování ve věcech technických a provozních;</w:t>
      </w:r>
    </w:p>
    <w:p w14:paraId="32352F86" w14:textId="77777777" w:rsidR="00DB5B29" w:rsidRPr="00041B36" w:rsidRDefault="00DB5B29" w:rsidP="00DB5B29">
      <w:pPr>
        <w:ind w:left="720"/>
        <w:jc w:val="both"/>
        <w:rPr>
          <w:rFonts w:ascii="Arial" w:eastAsia="Calibri" w:hAnsi="Arial" w:cs="Arial"/>
          <w:sz w:val="22"/>
          <w:szCs w:val="22"/>
        </w:rPr>
      </w:pPr>
    </w:p>
    <w:p w14:paraId="4CFA782B" w14:textId="05041DB7" w:rsidR="00DB5B29" w:rsidRPr="00DB5B29" w:rsidRDefault="003C5F9A" w:rsidP="00DB5B29">
      <w:pPr>
        <w:ind w:left="720"/>
        <w:jc w:val="both"/>
        <w:rPr>
          <w:rFonts w:ascii="Arial" w:eastAsia="Calibri" w:hAnsi="Arial" w:cs="Arial"/>
          <w:sz w:val="22"/>
          <w:szCs w:val="22"/>
        </w:rPr>
      </w:pPr>
      <w:r>
        <w:rPr>
          <w:rFonts w:ascii="Arial" w:hAnsi="Arial" w:cs="Arial"/>
          <w:sz w:val="22"/>
          <w:szCs w:val="22"/>
        </w:rPr>
        <w:t>XXXXX</w:t>
      </w:r>
      <w:r w:rsidR="00DB5B29" w:rsidRPr="00041B36">
        <w:rPr>
          <w:rFonts w:ascii="Arial" w:eastAsia="Calibri" w:hAnsi="Arial" w:cs="Arial"/>
          <w:sz w:val="22"/>
          <w:szCs w:val="22"/>
        </w:rPr>
        <w:t xml:space="preserve">, </w:t>
      </w:r>
      <w:r w:rsidR="00DB5B29" w:rsidRPr="00DB5B29">
        <w:rPr>
          <w:rFonts w:ascii="Arial" w:eastAsia="Calibri" w:hAnsi="Arial" w:cs="Arial"/>
          <w:sz w:val="22"/>
          <w:szCs w:val="22"/>
        </w:rPr>
        <w:t xml:space="preserve">tel.: </w:t>
      </w:r>
      <w:r>
        <w:rPr>
          <w:rFonts w:ascii="Arial" w:hAnsi="Arial" w:cs="Arial"/>
          <w:sz w:val="22"/>
          <w:szCs w:val="22"/>
        </w:rPr>
        <w:t>XXXXX</w:t>
      </w:r>
      <w:r w:rsidR="00DB5B29" w:rsidRPr="00DB5B29">
        <w:rPr>
          <w:rFonts w:ascii="Arial" w:eastAsia="Calibri" w:hAnsi="Arial" w:cs="Arial"/>
          <w:sz w:val="22"/>
          <w:szCs w:val="22"/>
        </w:rPr>
        <w:t xml:space="preserve">, e-mail: </w:t>
      </w:r>
      <w:r>
        <w:rPr>
          <w:rFonts w:ascii="Arial" w:hAnsi="Arial" w:cs="Arial"/>
          <w:sz w:val="22"/>
          <w:szCs w:val="22"/>
        </w:rPr>
        <w:t>XXXXX</w:t>
      </w:r>
      <w:r w:rsidR="00DB5B29" w:rsidRPr="00DB5B29">
        <w:rPr>
          <w:rFonts w:ascii="Arial" w:eastAsia="Calibri" w:hAnsi="Arial" w:cs="Arial"/>
          <w:sz w:val="22"/>
          <w:szCs w:val="22"/>
        </w:rPr>
        <w:t xml:space="preserve"> pro jednání ve věcech smluvních</w:t>
      </w:r>
    </w:p>
    <w:p w14:paraId="4363B705" w14:textId="77777777" w:rsidR="00C81098" w:rsidRPr="00DB5B29" w:rsidRDefault="00C81098">
      <w:pPr>
        <w:pStyle w:val="Odstavecseseznamem"/>
        <w:ind w:left="720"/>
        <w:jc w:val="both"/>
        <w:rPr>
          <w:rFonts w:ascii="Arial" w:hAnsi="Arial" w:cs="Arial"/>
          <w:sz w:val="22"/>
          <w:szCs w:val="22"/>
        </w:rPr>
      </w:pPr>
    </w:p>
    <w:p w14:paraId="4363B706" w14:textId="77777777" w:rsidR="00C81098" w:rsidRDefault="00A909A6">
      <w:pPr>
        <w:pStyle w:val="Odstavecseseznamem"/>
        <w:ind w:left="720"/>
        <w:jc w:val="both"/>
      </w:pPr>
      <w:r>
        <w:rPr>
          <w:rFonts w:ascii="Arial" w:hAnsi="Arial" w:cs="Arial"/>
          <w:sz w:val="22"/>
          <w:szCs w:val="22"/>
        </w:rPr>
        <w:t>Oprávněnými osobami Prodávajícího jsou:</w:t>
      </w:r>
    </w:p>
    <w:p w14:paraId="4363B707" w14:textId="77777777" w:rsidR="00C81098" w:rsidRDefault="00C81098">
      <w:pPr>
        <w:pStyle w:val="Standard"/>
        <w:jc w:val="both"/>
        <w:rPr>
          <w:rFonts w:ascii="Arial" w:hAnsi="Arial" w:cs="Arial"/>
          <w:sz w:val="22"/>
          <w:szCs w:val="22"/>
        </w:rPr>
      </w:pPr>
    </w:p>
    <w:p w14:paraId="4363B708" w14:textId="1F8CA85D" w:rsidR="00C81098" w:rsidRDefault="003C5F9A">
      <w:pPr>
        <w:pStyle w:val="Odstavecseseznamem"/>
        <w:ind w:left="720"/>
        <w:jc w:val="both"/>
        <w:rPr>
          <w:rFonts w:ascii="Arial" w:hAnsi="Arial" w:cs="Arial"/>
          <w:sz w:val="22"/>
          <w:szCs w:val="22"/>
        </w:rPr>
      </w:pPr>
      <w:r>
        <w:rPr>
          <w:rFonts w:ascii="Arial" w:hAnsi="Arial" w:cs="Arial"/>
          <w:sz w:val="22"/>
          <w:szCs w:val="22"/>
        </w:rPr>
        <w:t>XXXXX</w:t>
      </w:r>
      <w:r w:rsidR="00A909A6">
        <w:rPr>
          <w:rFonts w:ascii="Arial" w:hAnsi="Arial" w:cs="Arial"/>
          <w:sz w:val="22"/>
          <w:szCs w:val="22"/>
        </w:rPr>
        <w:t xml:space="preserve">, tel: </w:t>
      </w:r>
      <w:r>
        <w:rPr>
          <w:rFonts w:ascii="Arial" w:hAnsi="Arial" w:cs="Arial"/>
          <w:sz w:val="22"/>
          <w:szCs w:val="22"/>
        </w:rPr>
        <w:t>XXXXX</w:t>
      </w:r>
      <w:r w:rsidR="00A909A6">
        <w:rPr>
          <w:rFonts w:ascii="Arial" w:hAnsi="Arial" w:cs="Arial"/>
          <w:sz w:val="22"/>
          <w:szCs w:val="22"/>
        </w:rPr>
        <w:t xml:space="preserve">,  e-mail: </w:t>
      </w:r>
      <w:r>
        <w:rPr>
          <w:rFonts w:ascii="Arial" w:hAnsi="Arial" w:cs="Arial"/>
          <w:sz w:val="22"/>
          <w:szCs w:val="22"/>
        </w:rPr>
        <w:t>XXXXX</w:t>
      </w:r>
      <w:r w:rsidR="00172C72">
        <w:rPr>
          <w:rFonts w:ascii="Arial" w:hAnsi="Arial" w:cs="Arial"/>
          <w:sz w:val="22"/>
          <w:szCs w:val="22"/>
        </w:rPr>
        <w:t xml:space="preserve"> </w:t>
      </w:r>
    </w:p>
    <w:p w14:paraId="4363B709" w14:textId="77777777" w:rsidR="00C81098" w:rsidRDefault="00C81098">
      <w:pPr>
        <w:pStyle w:val="Odstavecseseznamem"/>
        <w:ind w:left="720"/>
        <w:jc w:val="both"/>
        <w:rPr>
          <w:rFonts w:ascii="Arial" w:hAnsi="Arial" w:cs="Arial"/>
          <w:sz w:val="22"/>
          <w:szCs w:val="22"/>
        </w:rPr>
      </w:pPr>
    </w:p>
    <w:p w14:paraId="4363B70A" w14:textId="77777777" w:rsidR="00C81098" w:rsidRDefault="00A909A6">
      <w:pPr>
        <w:pStyle w:val="Odstavecseseznamem"/>
        <w:ind w:left="720"/>
        <w:jc w:val="both"/>
      </w:pPr>
      <w:r>
        <w:rPr>
          <w:rFonts w:ascii="Arial" w:hAnsi="Arial" w:cs="Arial"/>
          <w:sz w:val="22"/>
          <w:szCs w:val="22"/>
        </w:rPr>
        <w:t>V případě změny oprávněné osoby oznámí Smluvní strana tuto změnu písemně druhé Smluvní straně. Změna je pro druhou Smluvní stranou závazná ode dne prokazatelného doručení takového oznámení.</w:t>
      </w:r>
    </w:p>
    <w:p w14:paraId="4363B70B" w14:textId="77777777" w:rsidR="00C81098" w:rsidRDefault="00C81098">
      <w:pPr>
        <w:pStyle w:val="Standard"/>
        <w:jc w:val="both"/>
        <w:rPr>
          <w:rFonts w:ascii="Arial" w:hAnsi="Arial" w:cs="Arial"/>
          <w:sz w:val="22"/>
          <w:szCs w:val="22"/>
        </w:rPr>
      </w:pPr>
    </w:p>
    <w:p w14:paraId="4363B70C" w14:textId="77777777" w:rsidR="00C81098" w:rsidRDefault="00C81098">
      <w:pPr>
        <w:pStyle w:val="Standard"/>
        <w:jc w:val="center"/>
        <w:rPr>
          <w:rFonts w:ascii="Arial" w:hAnsi="Arial" w:cs="Arial"/>
          <w:b/>
          <w:sz w:val="22"/>
          <w:szCs w:val="22"/>
        </w:rPr>
      </w:pPr>
    </w:p>
    <w:p w14:paraId="4363B70D" w14:textId="77777777" w:rsidR="00C81098" w:rsidRDefault="00A909A6">
      <w:pPr>
        <w:pStyle w:val="Standard"/>
        <w:jc w:val="center"/>
      </w:pPr>
      <w:r>
        <w:rPr>
          <w:rFonts w:ascii="Arial" w:hAnsi="Arial" w:cs="Arial"/>
          <w:b/>
          <w:sz w:val="22"/>
          <w:szCs w:val="22"/>
        </w:rPr>
        <w:t>Článek XII.</w:t>
      </w:r>
    </w:p>
    <w:p w14:paraId="4363B70E" w14:textId="77777777" w:rsidR="00C81098" w:rsidRDefault="00A909A6">
      <w:pPr>
        <w:pStyle w:val="Standard"/>
        <w:jc w:val="center"/>
      </w:pPr>
      <w:r>
        <w:rPr>
          <w:rFonts w:ascii="Arial" w:hAnsi="Arial" w:cs="Arial"/>
          <w:b/>
          <w:sz w:val="22"/>
          <w:szCs w:val="22"/>
        </w:rPr>
        <w:t>Ochrana informací</w:t>
      </w:r>
    </w:p>
    <w:p w14:paraId="4363B70F" w14:textId="77777777" w:rsidR="00C81098" w:rsidRDefault="00C81098">
      <w:pPr>
        <w:pStyle w:val="Standard"/>
        <w:jc w:val="both"/>
        <w:rPr>
          <w:rFonts w:ascii="Arial" w:hAnsi="Arial" w:cs="Arial"/>
          <w:sz w:val="22"/>
          <w:szCs w:val="22"/>
        </w:rPr>
      </w:pPr>
    </w:p>
    <w:p w14:paraId="4363B710" w14:textId="77777777" w:rsidR="00C81098" w:rsidRDefault="00A909A6">
      <w:pPr>
        <w:pStyle w:val="Odstavecseseznamem"/>
        <w:numPr>
          <w:ilvl w:val="0"/>
          <w:numId w:val="74"/>
        </w:numPr>
        <w:jc w:val="both"/>
      </w:pPr>
      <w:r>
        <w:rPr>
          <w:rFonts w:ascii="Arial" w:hAnsi="Arial" w:cs="Arial"/>
          <w:sz w:val="22"/>
          <w:szCs w:val="22"/>
        </w:rPr>
        <w:t>Smluvní strany jsou si vědomy toho, že v rámci plnění závazků z této Smlouvy si mohou vzájemně vědomě nebo opomenutím poskytnout informace, které budou považovány za důvěrné (dále jen „</w:t>
      </w:r>
      <w:r>
        <w:rPr>
          <w:rFonts w:ascii="Arial" w:hAnsi="Arial" w:cs="Arial"/>
          <w:b/>
          <w:sz w:val="22"/>
          <w:szCs w:val="22"/>
        </w:rPr>
        <w:t>Důvěrné informace</w:t>
      </w:r>
      <w:r>
        <w:rPr>
          <w:rFonts w:ascii="Arial" w:hAnsi="Arial" w:cs="Arial"/>
          <w:sz w:val="22"/>
          <w:szCs w:val="22"/>
        </w:rPr>
        <w:t>“), mohou jejich zaměstnanci či osoby v obdobném postavení získat vědomou činností druhé Smluvní strany nebo i jejím opomenutím přístup k Důvěrným informacím druhé Smluvní strany.</w:t>
      </w:r>
    </w:p>
    <w:p w14:paraId="4363B711" w14:textId="77777777" w:rsidR="00C81098" w:rsidRDefault="00A909A6">
      <w:pPr>
        <w:pStyle w:val="Odstavecseseznamem"/>
        <w:numPr>
          <w:ilvl w:val="0"/>
          <w:numId w:val="44"/>
        </w:numPr>
        <w:jc w:val="both"/>
      </w:pPr>
      <w:r>
        <w:rPr>
          <w:rFonts w:ascii="Arial" w:hAnsi="Arial" w:cs="Arial"/>
          <w:sz w:val="22"/>
          <w:szCs w:val="22"/>
        </w:rPr>
        <w:t>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4363B712" w14:textId="77777777" w:rsidR="00C81098" w:rsidRDefault="00A909A6">
      <w:pPr>
        <w:pStyle w:val="Odstavecseseznamem"/>
        <w:numPr>
          <w:ilvl w:val="0"/>
          <w:numId w:val="44"/>
        </w:numPr>
        <w:jc w:val="both"/>
      </w:pPr>
      <w:r>
        <w:rPr>
          <w:rFonts w:ascii="Arial" w:hAnsi="Arial" w:cs="Arial"/>
          <w:sz w:val="22"/>
          <w:szCs w:val="22"/>
        </w:rPr>
        <w:t>Za třetí osoby dle odst. 2 tohoto článku se nepovažují:</w:t>
      </w:r>
    </w:p>
    <w:p w14:paraId="4363B713" w14:textId="77777777" w:rsidR="00C81098" w:rsidRDefault="00A909A6">
      <w:pPr>
        <w:pStyle w:val="Odstavecseseznamem"/>
        <w:ind w:left="720"/>
        <w:jc w:val="both"/>
      </w:pPr>
      <w:r>
        <w:rPr>
          <w:rFonts w:ascii="Arial" w:hAnsi="Arial" w:cs="Arial"/>
          <w:sz w:val="22"/>
          <w:szCs w:val="22"/>
        </w:rPr>
        <w:t>a) zaměstnanci Smluvních stran a osoby v obdobném postavení,</w:t>
      </w:r>
    </w:p>
    <w:p w14:paraId="4363B714" w14:textId="77777777" w:rsidR="00C81098" w:rsidRDefault="00A909A6">
      <w:pPr>
        <w:pStyle w:val="Odstavecseseznamem"/>
        <w:ind w:left="720"/>
        <w:jc w:val="both"/>
      </w:pPr>
      <w:r>
        <w:rPr>
          <w:rFonts w:ascii="Arial" w:hAnsi="Arial" w:cs="Arial"/>
          <w:sz w:val="22"/>
          <w:szCs w:val="22"/>
        </w:rPr>
        <w:t>b) orgány Smluvních stran a jejich členové,</w:t>
      </w:r>
    </w:p>
    <w:p w14:paraId="4363B715" w14:textId="77777777" w:rsidR="00C81098" w:rsidRDefault="00A909A6">
      <w:pPr>
        <w:pStyle w:val="Odstavecseseznamem"/>
        <w:ind w:left="720"/>
        <w:jc w:val="both"/>
      </w:pPr>
      <w:r>
        <w:rPr>
          <w:rFonts w:ascii="Arial" w:hAnsi="Arial" w:cs="Arial"/>
          <w:sz w:val="22"/>
          <w:szCs w:val="22"/>
        </w:rPr>
        <w:t>c) ve vztahu k Důvěrným informacím Kupujícího subdodavatelé Prodávajícího,</w:t>
      </w:r>
    </w:p>
    <w:p w14:paraId="4363B716" w14:textId="77777777" w:rsidR="00C81098" w:rsidRDefault="00A909A6">
      <w:pPr>
        <w:pStyle w:val="Odstavecseseznamem"/>
        <w:ind w:left="720"/>
        <w:jc w:val="both"/>
      </w:pPr>
      <w:r>
        <w:rPr>
          <w:rFonts w:ascii="Arial" w:hAnsi="Arial" w:cs="Arial"/>
          <w:sz w:val="22"/>
          <w:szCs w:val="22"/>
        </w:rPr>
        <w:lastRenderedPageBreak/>
        <w:t>d) ve vztahu k Důvěrným informacím Prodávajícího externí dodavatelé Kupujícího, a to i potenciální, 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363B717" w14:textId="77777777" w:rsidR="00C81098" w:rsidRDefault="00A909A6">
      <w:pPr>
        <w:pStyle w:val="Odstavecseseznamem"/>
        <w:numPr>
          <w:ilvl w:val="0"/>
          <w:numId w:val="44"/>
        </w:numPr>
        <w:jc w:val="both"/>
      </w:pPr>
      <w:r>
        <w:rPr>
          <w:rFonts w:ascii="Arial" w:hAnsi="Arial" w:cs="Arial"/>
          <w:sz w:val="22"/>
          <w:szCs w:val="22"/>
        </w:rP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2"/>
          <w:szCs w:val="22"/>
        </w:rPr>
        <w:t>Obecné nařízení</w:t>
      </w:r>
      <w:r>
        <w:rPr>
          <w:rFonts w:ascii="Arial" w:hAnsi="Arial" w:cs="Arial"/>
          <w:sz w:val="22"/>
          <w:szCs w:val="22"/>
        </w:rPr>
        <w:t>“).</w:t>
      </w:r>
    </w:p>
    <w:p w14:paraId="4363B718" w14:textId="77777777" w:rsidR="00C81098" w:rsidRDefault="00A909A6">
      <w:pPr>
        <w:pStyle w:val="Odstavecseseznamem"/>
        <w:numPr>
          <w:ilvl w:val="0"/>
          <w:numId w:val="44"/>
        </w:numPr>
        <w:jc w:val="both"/>
      </w:pPr>
      <w:r>
        <w:rPr>
          <w:rFonts w:ascii="Arial" w:hAnsi="Arial" w:cs="Arial"/>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4363B719" w14:textId="77777777" w:rsidR="00C81098" w:rsidRDefault="00A909A6">
      <w:pPr>
        <w:pStyle w:val="Odstavecseseznamem"/>
        <w:numPr>
          <w:ilvl w:val="0"/>
          <w:numId w:val="44"/>
        </w:numPr>
        <w:jc w:val="both"/>
      </w:pPr>
      <w:r>
        <w:rPr>
          <w:rFonts w:ascii="Arial" w:hAnsi="Arial" w:cs="Arial"/>
          <w:sz w:val="22"/>
          <w:szCs w:val="22"/>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4363B71A" w14:textId="77777777" w:rsidR="00C81098" w:rsidRDefault="00A909A6">
      <w:pPr>
        <w:pStyle w:val="Odstavecseseznamem"/>
        <w:numPr>
          <w:ilvl w:val="0"/>
          <w:numId w:val="44"/>
        </w:numPr>
        <w:jc w:val="both"/>
      </w:pPr>
      <w:r>
        <w:rPr>
          <w:rFonts w:ascii="Arial" w:hAnsi="Arial" w:cs="Arial"/>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4363B71B" w14:textId="77777777" w:rsidR="00C81098" w:rsidRDefault="00A909A6">
      <w:pPr>
        <w:pStyle w:val="Odstavecseseznamem"/>
        <w:numPr>
          <w:ilvl w:val="0"/>
          <w:numId w:val="44"/>
        </w:numPr>
        <w:jc w:val="both"/>
      </w:pPr>
      <w:r>
        <w:rPr>
          <w:rFonts w:ascii="Arial" w:hAnsi="Arial" w:cs="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4363B71C" w14:textId="77777777" w:rsidR="00C81098" w:rsidRDefault="00A909A6">
      <w:pPr>
        <w:pStyle w:val="Odstavecseseznamem"/>
        <w:numPr>
          <w:ilvl w:val="0"/>
          <w:numId w:val="44"/>
        </w:numPr>
        <w:jc w:val="both"/>
      </w:pPr>
      <w:r>
        <w:rPr>
          <w:rFonts w:ascii="Arial" w:hAnsi="Arial" w:cs="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363B71D" w14:textId="77777777" w:rsidR="00C81098" w:rsidRDefault="00A909A6">
      <w:pPr>
        <w:pStyle w:val="Odstavecseseznamem"/>
        <w:numPr>
          <w:ilvl w:val="0"/>
          <w:numId w:val="44"/>
        </w:numPr>
        <w:jc w:val="both"/>
      </w:pPr>
      <w:r>
        <w:rPr>
          <w:rFonts w:ascii="Arial" w:hAnsi="Arial" w:cs="Arial"/>
          <w:sz w:val="22"/>
          <w:szCs w:val="22"/>
        </w:rPr>
        <w:t>Bez ohledu na výše uvedená ustanovení se za Důvěrné nepovažují informace, které</w:t>
      </w:r>
    </w:p>
    <w:p w14:paraId="4363B71E" w14:textId="77777777" w:rsidR="00C81098" w:rsidRDefault="00A909A6">
      <w:pPr>
        <w:pStyle w:val="Odstavecseseznamem"/>
        <w:numPr>
          <w:ilvl w:val="0"/>
          <w:numId w:val="75"/>
        </w:numPr>
        <w:jc w:val="both"/>
      </w:pPr>
      <w:proofErr w:type="gramStart"/>
      <w:r>
        <w:rPr>
          <w:rFonts w:ascii="Arial" w:hAnsi="Arial" w:cs="Arial"/>
          <w:sz w:val="22"/>
          <w:szCs w:val="22"/>
        </w:rPr>
        <w:t>se staly</w:t>
      </w:r>
      <w:proofErr w:type="gramEnd"/>
      <w:r>
        <w:rPr>
          <w:rFonts w:ascii="Arial" w:hAnsi="Arial" w:cs="Arial"/>
          <w:sz w:val="22"/>
          <w:szCs w:val="22"/>
        </w:rPr>
        <w:t>, veřejně známými, aniž by jejich zveřejněním došlo k porušení závazků přijímající smluvní strany či právních předpisů,</w:t>
      </w:r>
    </w:p>
    <w:p w14:paraId="4363B71F" w14:textId="77777777" w:rsidR="00C81098" w:rsidRDefault="00A909A6">
      <w:pPr>
        <w:pStyle w:val="Odstavecseseznamem"/>
        <w:numPr>
          <w:ilvl w:val="0"/>
          <w:numId w:val="47"/>
        </w:numPr>
        <w:jc w:val="both"/>
      </w:pPr>
      <w:r>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4363B720" w14:textId="77777777" w:rsidR="00C81098" w:rsidRDefault="00A909A6">
      <w:pPr>
        <w:pStyle w:val="Odstavecseseznamem"/>
        <w:numPr>
          <w:ilvl w:val="0"/>
          <w:numId w:val="47"/>
        </w:numPr>
        <w:jc w:val="both"/>
      </w:pPr>
      <w:r>
        <w:rPr>
          <w:rFonts w:ascii="Arial" w:hAnsi="Arial" w:cs="Arial"/>
          <w:sz w:val="22"/>
          <w:szCs w:val="22"/>
        </w:rPr>
        <w:lastRenderedPageBreak/>
        <w:t>jsou výsledkem postupu, při kterém k nim přijímající strana dospěje nezávisle, a to je schopna doložit svými záznamy nebo informacemi, včetně důvěrných, třetí strany,</w:t>
      </w:r>
    </w:p>
    <w:p w14:paraId="4363B721" w14:textId="77777777" w:rsidR="00C81098" w:rsidRDefault="00A909A6">
      <w:pPr>
        <w:pStyle w:val="Odstavecseseznamem"/>
        <w:numPr>
          <w:ilvl w:val="0"/>
          <w:numId w:val="47"/>
        </w:numPr>
        <w:jc w:val="both"/>
      </w:pPr>
      <w:r>
        <w:rPr>
          <w:rFonts w:ascii="Arial" w:hAnsi="Arial" w:cs="Arial"/>
          <w:sz w:val="22"/>
          <w:szCs w:val="22"/>
        </w:rPr>
        <w:t>po podpisu této Smlouvy poskytne přijímající straně třetí osoba, jež není omezena v takovém nakládání s informacemi,</w:t>
      </w:r>
    </w:p>
    <w:p w14:paraId="4363B722" w14:textId="77777777" w:rsidR="00C81098" w:rsidRDefault="00A909A6">
      <w:pPr>
        <w:pStyle w:val="Odstavecseseznamem"/>
        <w:numPr>
          <w:ilvl w:val="0"/>
          <w:numId w:val="47"/>
        </w:numPr>
        <w:jc w:val="both"/>
      </w:pPr>
      <w:r>
        <w:rPr>
          <w:rFonts w:ascii="Arial" w:hAnsi="Arial" w:cs="Arial"/>
          <w:sz w:val="22"/>
          <w:szCs w:val="22"/>
        </w:rPr>
        <w:t>mají být zpřístupněny na základě zákona či jiného právního předpisu včetně práva EU nebo závazného rozhodnutí oprávněného orgánu veřejné moci,</w:t>
      </w:r>
    </w:p>
    <w:p w14:paraId="4363B723" w14:textId="77777777" w:rsidR="00C81098" w:rsidRDefault="00A909A6">
      <w:pPr>
        <w:pStyle w:val="Odstavecseseznamem"/>
        <w:numPr>
          <w:ilvl w:val="0"/>
          <w:numId w:val="47"/>
        </w:numPr>
        <w:jc w:val="both"/>
      </w:pPr>
      <w:r>
        <w:rPr>
          <w:rFonts w:ascii="Arial" w:hAnsi="Arial" w:cs="Arial"/>
          <w:sz w:val="22"/>
          <w:szCs w:val="22"/>
        </w:rPr>
        <w:t>jsou obsažené v této Smlouvě a jsou zveřejněné dle § 219 ZZVZ nebo podle Zákona o registru smluv.</w:t>
      </w:r>
    </w:p>
    <w:p w14:paraId="4363B724" w14:textId="77777777" w:rsidR="00C81098" w:rsidRDefault="00A909A6">
      <w:pPr>
        <w:pStyle w:val="Odstavecseseznamem"/>
        <w:numPr>
          <w:ilvl w:val="0"/>
          <w:numId w:val="44"/>
        </w:numPr>
        <w:jc w:val="both"/>
      </w:pPr>
      <w:r>
        <w:rPr>
          <w:rFonts w:ascii="Arial" w:hAnsi="Arial" w:cs="Arial"/>
          <w:sz w:val="22"/>
          <w:szCs w:val="22"/>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14:paraId="4363B725" w14:textId="77777777" w:rsidR="00C81098" w:rsidRDefault="00A909A6">
      <w:pPr>
        <w:pStyle w:val="Odstavecseseznamem"/>
        <w:numPr>
          <w:ilvl w:val="0"/>
          <w:numId w:val="44"/>
        </w:numPr>
        <w:jc w:val="both"/>
      </w:pPr>
      <w:r>
        <w:rPr>
          <w:rFonts w:ascii="Arial" w:hAnsi="Arial" w:cs="Arial"/>
          <w:sz w:val="22"/>
          <w:szCs w:val="22"/>
        </w:rPr>
        <w:t>Prodávající je povinen zavázat povinností mlčenlivosti a ochrany Důvěrných informací dle tohoto článku rovněž všechny Poddodavatele, kteří se budou podílet na plnění předmětu veřejné zakázky dle této Smlouvy.</w:t>
      </w:r>
    </w:p>
    <w:p w14:paraId="4363B726" w14:textId="77777777" w:rsidR="00C81098" w:rsidRDefault="00A909A6">
      <w:pPr>
        <w:pStyle w:val="Odstavecseseznamem"/>
        <w:numPr>
          <w:ilvl w:val="0"/>
          <w:numId w:val="44"/>
        </w:numPr>
        <w:jc w:val="both"/>
      </w:pPr>
      <w:r>
        <w:rPr>
          <w:rFonts w:ascii="Arial" w:hAnsi="Arial" w:cs="Arial"/>
          <w:sz w:val="22"/>
          <w:szCs w:val="22"/>
        </w:rPr>
        <w:t>Za porušení povinnosti mlčenlivosti osobami, které se budou podílet na plnění předmětu Smlouvy, odpovídá Prodávající, jako by povinnost porušil sám.</w:t>
      </w:r>
    </w:p>
    <w:p w14:paraId="4363B727" w14:textId="77777777" w:rsidR="00C81098" w:rsidRDefault="00A909A6">
      <w:pPr>
        <w:pStyle w:val="Odstavecseseznamem"/>
        <w:numPr>
          <w:ilvl w:val="0"/>
          <w:numId w:val="44"/>
        </w:numPr>
        <w:jc w:val="both"/>
      </w:pPr>
      <w:r>
        <w:rPr>
          <w:rFonts w:ascii="Arial" w:hAnsi="Arial" w:cs="Arial"/>
          <w:sz w:val="22"/>
          <w:szCs w:val="22"/>
        </w:rPr>
        <w:t>Ukončení účinnosti této Smlouvy z jakéhokoliv důvodu se nedotkne ustanovení tohoto článku a jeho účinnost přetrvá i po ukončení účinnosti této Smlouvy</w:t>
      </w:r>
    </w:p>
    <w:p w14:paraId="4363B728" w14:textId="77777777" w:rsidR="00C81098" w:rsidRDefault="00C81098">
      <w:pPr>
        <w:pStyle w:val="Standard"/>
        <w:jc w:val="both"/>
        <w:rPr>
          <w:rFonts w:ascii="Arial" w:hAnsi="Arial" w:cs="Arial"/>
          <w:sz w:val="22"/>
          <w:szCs w:val="22"/>
        </w:rPr>
      </w:pPr>
    </w:p>
    <w:p w14:paraId="4363B729" w14:textId="77777777" w:rsidR="00C81098" w:rsidRDefault="00C81098">
      <w:pPr>
        <w:pStyle w:val="Standard"/>
        <w:jc w:val="both"/>
        <w:rPr>
          <w:rFonts w:ascii="Arial" w:hAnsi="Arial" w:cs="Arial"/>
          <w:sz w:val="22"/>
          <w:szCs w:val="22"/>
        </w:rPr>
      </w:pPr>
    </w:p>
    <w:p w14:paraId="4363B72A" w14:textId="77777777" w:rsidR="00C81098" w:rsidRDefault="00C81098">
      <w:pPr>
        <w:pStyle w:val="Standard"/>
        <w:rPr>
          <w:rFonts w:ascii="Arial" w:hAnsi="Arial" w:cs="Arial"/>
          <w:b/>
          <w:sz w:val="22"/>
          <w:szCs w:val="22"/>
        </w:rPr>
      </w:pPr>
    </w:p>
    <w:p w14:paraId="4363B72B" w14:textId="77777777" w:rsidR="00C81098" w:rsidRDefault="00A909A6">
      <w:pPr>
        <w:pStyle w:val="Standard"/>
        <w:jc w:val="center"/>
      </w:pPr>
      <w:r>
        <w:rPr>
          <w:rFonts w:ascii="Arial" w:hAnsi="Arial" w:cs="Arial"/>
          <w:b/>
          <w:sz w:val="22"/>
          <w:szCs w:val="22"/>
        </w:rPr>
        <w:t>Článek XIII.</w:t>
      </w:r>
    </w:p>
    <w:bookmarkEnd w:id="92"/>
    <w:p w14:paraId="4363B72C" w14:textId="77777777" w:rsidR="00C81098" w:rsidRDefault="00A909A6">
      <w:pPr>
        <w:pStyle w:val="Standard"/>
        <w:jc w:val="center"/>
      </w:pPr>
      <w:r>
        <w:rPr>
          <w:rFonts w:ascii="Arial" w:hAnsi="Arial" w:cs="Arial"/>
          <w:b/>
          <w:sz w:val="22"/>
          <w:szCs w:val="22"/>
        </w:rPr>
        <w:t>Ukončení Smlouvy, odstoupení od Smlouvy</w:t>
      </w:r>
    </w:p>
    <w:p w14:paraId="4363B72D" w14:textId="77777777" w:rsidR="00C81098" w:rsidRDefault="00C81098">
      <w:pPr>
        <w:pStyle w:val="Standard"/>
        <w:jc w:val="center"/>
        <w:rPr>
          <w:rFonts w:ascii="Arial" w:hAnsi="Arial" w:cs="Arial"/>
          <w:b/>
          <w:sz w:val="22"/>
          <w:szCs w:val="22"/>
        </w:rPr>
      </w:pPr>
    </w:p>
    <w:p w14:paraId="4363B72E" w14:textId="77777777" w:rsidR="00C81098" w:rsidRDefault="00A909A6">
      <w:pPr>
        <w:pStyle w:val="Odstavecseseznamem"/>
        <w:numPr>
          <w:ilvl w:val="0"/>
          <w:numId w:val="76"/>
        </w:numPr>
        <w:jc w:val="both"/>
      </w:pPr>
      <w:r>
        <w:rPr>
          <w:rFonts w:ascii="Arial" w:hAnsi="Arial" w:cs="Arial"/>
          <w:sz w:val="22"/>
          <w:szCs w:val="22"/>
        </w:rPr>
        <w:t>Závazky Smluvních stran založené touto Smlouvou zanikají jejich řádným splněním.</w:t>
      </w:r>
    </w:p>
    <w:p w14:paraId="4363B72F" w14:textId="77777777" w:rsidR="00C81098" w:rsidRDefault="00A909A6">
      <w:pPr>
        <w:pStyle w:val="Odstavecseseznamem"/>
        <w:numPr>
          <w:ilvl w:val="0"/>
          <w:numId w:val="45"/>
        </w:numPr>
        <w:jc w:val="both"/>
      </w:pPr>
      <w:r>
        <w:rPr>
          <w:rFonts w:ascii="Arial" w:hAnsi="Arial" w:cs="Arial"/>
          <w:sz w:val="22"/>
          <w:szCs w:val="22"/>
        </w:rPr>
        <w:t>Tato Smlouva může být ukončena písemnou dohodou Smluvních stran nebo písemným odstoupením od Smlouvy jednou ze Smluvních stran.</w:t>
      </w:r>
    </w:p>
    <w:p w14:paraId="4363B730" w14:textId="77777777" w:rsidR="00C81098" w:rsidRDefault="00A909A6">
      <w:pPr>
        <w:pStyle w:val="Odstavecseseznamem"/>
        <w:numPr>
          <w:ilvl w:val="0"/>
          <w:numId w:val="45"/>
        </w:numPr>
        <w:jc w:val="both"/>
      </w:pPr>
      <w:r>
        <w:rPr>
          <w:rFonts w:ascii="Arial" w:hAnsi="Arial" w:cs="Arial"/>
          <w:sz w:val="22"/>
          <w:szCs w:val="22"/>
        </w:rPr>
        <w:t>Kupující je oprávněn odstoupit od Smlouvy v následujících případech:</w:t>
      </w:r>
    </w:p>
    <w:p w14:paraId="4363B731" w14:textId="77777777" w:rsidR="00C81098" w:rsidRDefault="00A909A6">
      <w:pPr>
        <w:pStyle w:val="Odstavecseseznamem"/>
        <w:numPr>
          <w:ilvl w:val="0"/>
          <w:numId w:val="77"/>
        </w:numPr>
        <w:jc w:val="both"/>
      </w:pPr>
      <w:r>
        <w:rPr>
          <w:rFonts w:ascii="Arial" w:hAnsi="Arial" w:cs="Arial"/>
          <w:sz w:val="22"/>
          <w:szCs w:val="22"/>
        </w:rPr>
        <w:t xml:space="preserve">Prodávající porušil Smlouvu podstatným způsobem ve smyslu </w:t>
      </w:r>
      <w:proofErr w:type="spellStart"/>
      <w:r>
        <w:rPr>
          <w:rFonts w:ascii="Arial" w:hAnsi="Arial" w:cs="Arial"/>
          <w:sz w:val="22"/>
          <w:szCs w:val="22"/>
        </w:rPr>
        <w:t>ust</w:t>
      </w:r>
      <w:proofErr w:type="spellEnd"/>
      <w:r>
        <w:rPr>
          <w:rFonts w:ascii="Arial" w:hAnsi="Arial" w:cs="Arial"/>
          <w:sz w:val="22"/>
          <w:szCs w:val="22"/>
        </w:rPr>
        <w:t>. § 2002 Občanského zákoníku;</w:t>
      </w:r>
    </w:p>
    <w:p w14:paraId="4363B732" w14:textId="77777777" w:rsidR="00C81098" w:rsidRDefault="00A909A6">
      <w:pPr>
        <w:pStyle w:val="Odstavecseseznamem"/>
        <w:numPr>
          <w:ilvl w:val="0"/>
          <w:numId w:val="46"/>
        </w:numPr>
        <w:jc w:val="both"/>
      </w:pPr>
      <w:r>
        <w:rPr>
          <w:rFonts w:ascii="Arial" w:hAnsi="Arial" w:cs="Arial"/>
          <w:sz w:val="22"/>
          <w:szCs w:val="22"/>
        </w:rPr>
        <w:t>Prodávající je v prodlení s řádným dodáním Vozidel, a to i v případě nepřevzetí vozidel Kupujícím z titulu vad na Vozidlech, delšího než 30 dnů, a Kupující Prodávajícího na toto prodlení včetně možnosti uplatnění práva na odstoupení od Smlouvy podle tohoto ustanovení Smlouvy alespoň jednou písemně upozornil;</w:t>
      </w:r>
    </w:p>
    <w:p w14:paraId="4363B733" w14:textId="77777777" w:rsidR="00C81098" w:rsidRDefault="00A909A6">
      <w:pPr>
        <w:pStyle w:val="Odstavecseseznamem"/>
        <w:numPr>
          <w:ilvl w:val="0"/>
          <w:numId w:val="46"/>
        </w:numPr>
        <w:jc w:val="both"/>
      </w:pPr>
      <w:r>
        <w:rPr>
          <w:rFonts w:ascii="Arial" w:hAnsi="Arial" w:cs="Arial"/>
          <w:sz w:val="22"/>
          <w:szCs w:val="22"/>
        </w:rPr>
        <w:t>prodlení Prodávajícího s odstraněním vad podle čl. VIII. odst. 5 této Smlouvy, delšího než 20 dnů,</w:t>
      </w:r>
    </w:p>
    <w:p w14:paraId="4363B734" w14:textId="77777777" w:rsidR="00C81098" w:rsidRDefault="00A909A6">
      <w:pPr>
        <w:pStyle w:val="Odstavecseseznamem"/>
        <w:numPr>
          <w:ilvl w:val="0"/>
          <w:numId w:val="46"/>
        </w:numPr>
        <w:jc w:val="both"/>
      </w:pPr>
      <w:r>
        <w:rPr>
          <w:rFonts w:ascii="Arial" w:hAnsi="Arial" w:cs="Arial"/>
          <w:sz w:val="22"/>
          <w:szCs w:val="22"/>
        </w:rPr>
        <w:t>prodlení Prodávajícího s poskytnutím náhradního vozidla kupujícímu podle čl. VIII. odst. 5 této Smlouvy, delšího než 20 dnů,</w:t>
      </w:r>
    </w:p>
    <w:p w14:paraId="4363B735" w14:textId="77777777" w:rsidR="00C81098" w:rsidRDefault="00A909A6">
      <w:pPr>
        <w:pStyle w:val="Odstavecseseznamem"/>
        <w:numPr>
          <w:ilvl w:val="0"/>
          <w:numId w:val="46"/>
        </w:numPr>
        <w:jc w:val="both"/>
      </w:pPr>
      <w:r>
        <w:rPr>
          <w:rFonts w:ascii="Arial" w:hAnsi="Arial" w:cs="Arial"/>
          <w:sz w:val="22"/>
          <w:szCs w:val="22"/>
        </w:rPr>
        <w:t>že Kupující řádně uplatní u Prodávajícího své požadavky nebo připomínky v průběhu plnění předmětu smlouvy a Prodávající je bez vážného důvodu neakceptuje nebo podle nich nepostupuje,</w:t>
      </w:r>
    </w:p>
    <w:p w14:paraId="4363B736" w14:textId="77777777" w:rsidR="00C81098" w:rsidRDefault="00A909A6">
      <w:pPr>
        <w:pStyle w:val="Odstavecseseznamem"/>
        <w:numPr>
          <w:ilvl w:val="0"/>
          <w:numId w:val="46"/>
        </w:numPr>
        <w:jc w:val="both"/>
      </w:pPr>
      <w:r>
        <w:rPr>
          <w:rFonts w:ascii="Arial" w:hAnsi="Arial" w:cs="Arial"/>
          <w:sz w:val="22"/>
          <w:szCs w:val="22"/>
        </w:rPr>
        <w:t>že Kupující po předání Vozidel zjistí, že Vozidla nemají vlastnosti stanovené touto Smlouvou, dokumentací k nim nebo nabídkou Prodávajícího podanou v zadávacím řízení, v němž byla jeho nabídka vybrána jako nejvhodnější.</w:t>
      </w:r>
    </w:p>
    <w:p w14:paraId="4363B737" w14:textId="77777777" w:rsidR="00C81098" w:rsidRDefault="00A909A6">
      <w:pPr>
        <w:pStyle w:val="Odstavecseseznamem"/>
        <w:numPr>
          <w:ilvl w:val="0"/>
          <w:numId w:val="46"/>
        </w:numPr>
        <w:jc w:val="both"/>
      </w:pPr>
      <w:r>
        <w:rPr>
          <w:rFonts w:ascii="Arial" w:hAnsi="Arial" w:cs="Arial"/>
          <w:sz w:val="22"/>
          <w:szCs w:val="22"/>
        </w:rPr>
        <w:lastRenderedPageBreak/>
        <w:t>Kupující zjistí, že Prodávající uvedl v nabídce do zadávacího řízení na výběr dodavatele pro plnění Zakázky nepravdivé, zkreslené nebo zavádějící skutečnosti nebo nesplňoval kvalifikační předpoklady stanovené v Zadávací dokumentaci;</w:t>
      </w:r>
    </w:p>
    <w:p w14:paraId="4363B738" w14:textId="77777777" w:rsidR="00C81098" w:rsidRDefault="00A909A6">
      <w:pPr>
        <w:pStyle w:val="Odstavecseseznamem"/>
        <w:numPr>
          <w:ilvl w:val="0"/>
          <w:numId w:val="46"/>
        </w:numPr>
        <w:jc w:val="both"/>
      </w:pPr>
      <w:r>
        <w:rPr>
          <w:rFonts w:ascii="Arial" w:hAnsi="Arial" w:cs="Arial"/>
          <w:sz w:val="22"/>
          <w:szCs w:val="22"/>
        </w:rPr>
        <w:t>z důvodů uvedených v </w:t>
      </w:r>
      <w:proofErr w:type="spellStart"/>
      <w:r>
        <w:rPr>
          <w:rFonts w:ascii="Arial" w:hAnsi="Arial" w:cs="Arial"/>
          <w:sz w:val="22"/>
          <w:szCs w:val="22"/>
        </w:rPr>
        <w:t>ust</w:t>
      </w:r>
      <w:proofErr w:type="spellEnd"/>
      <w:r>
        <w:rPr>
          <w:rFonts w:ascii="Arial" w:hAnsi="Arial" w:cs="Arial"/>
          <w:sz w:val="22"/>
          <w:szCs w:val="22"/>
        </w:rPr>
        <w:t>. § 223 odst. 2 ZZVZ</w:t>
      </w:r>
    </w:p>
    <w:p w14:paraId="4363B739" w14:textId="77777777" w:rsidR="00C81098" w:rsidRDefault="00A909A6">
      <w:pPr>
        <w:pStyle w:val="Odstavecseseznamem"/>
        <w:numPr>
          <w:ilvl w:val="0"/>
          <w:numId w:val="46"/>
        </w:numPr>
        <w:jc w:val="both"/>
      </w:pPr>
      <w:r>
        <w:rPr>
          <w:rFonts w:ascii="Arial" w:hAnsi="Arial" w:cs="Arial"/>
          <w:sz w:val="22"/>
          <w:szCs w:val="22"/>
        </w:rPr>
        <w:t>z důvodu zániku závazku pro následnou nemožnost plnění;</w:t>
      </w:r>
    </w:p>
    <w:p w14:paraId="4363B73A" w14:textId="77777777" w:rsidR="00C81098" w:rsidRDefault="00A909A6">
      <w:pPr>
        <w:pStyle w:val="Odstavecseseznamem"/>
        <w:numPr>
          <w:ilvl w:val="0"/>
          <w:numId w:val="46"/>
        </w:numPr>
        <w:jc w:val="both"/>
      </w:pPr>
      <w:r>
        <w:rPr>
          <w:rFonts w:ascii="Arial" w:hAnsi="Arial" w:cs="Arial"/>
          <w:sz w:val="22"/>
          <w:szCs w:val="22"/>
        </w:rPr>
        <w:t>zánikem Prodávajícího bez právního nástupce;</w:t>
      </w:r>
    </w:p>
    <w:p w14:paraId="4363B73B" w14:textId="77777777" w:rsidR="00C81098" w:rsidRDefault="00A909A6">
      <w:pPr>
        <w:pStyle w:val="Odstavecseseznamem"/>
        <w:numPr>
          <w:ilvl w:val="0"/>
          <w:numId w:val="46"/>
        </w:numPr>
        <w:jc w:val="both"/>
      </w:pPr>
      <w:r>
        <w:rPr>
          <w:rFonts w:ascii="Arial" w:hAnsi="Arial" w:cs="Arial"/>
          <w:sz w:val="22"/>
          <w:szCs w:val="22"/>
        </w:rPr>
        <w:t>překážka představující Okolnost vylučující odpovědnost, v jejímž důsledku Prodávající není schopen dočasně dodat Vozidla na základě Smlouvy, trvá po dobu delší než 30 (třicet) kalendářních dnů;</w:t>
      </w:r>
    </w:p>
    <w:p w14:paraId="4363B73C" w14:textId="77777777" w:rsidR="00C81098" w:rsidRDefault="00A909A6">
      <w:pPr>
        <w:pStyle w:val="Odstavecseseznamem"/>
        <w:numPr>
          <w:ilvl w:val="0"/>
          <w:numId w:val="46"/>
        </w:numPr>
        <w:jc w:val="both"/>
      </w:pPr>
      <w:r>
        <w:rPr>
          <w:rFonts w:ascii="Arial" w:hAnsi="Arial" w:cs="Arial"/>
          <w:sz w:val="22"/>
          <w:szCs w:val="22"/>
        </w:rPr>
        <w:t>probíhá insolvenční řízení s Prodávajícím;</w:t>
      </w:r>
    </w:p>
    <w:p w14:paraId="4363B73D" w14:textId="77777777" w:rsidR="00C81098" w:rsidRDefault="00A909A6">
      <w:pPr>
        <w:pStyle w:val="Odstavecseseznamem"/>
        <w:numPr>
          <w:ilvl w:val="0"/>
          <w:numId w:val="46"/>
        </w:numPr>
        <w:jc w:val="both"/>
      </w:pPr>
      <w:r>
        <w:rPr>
          <w:rFonts w:ascii="Arial" w:hAnsi="Arial" w:cs="Arial"/>
          <w:sz w:val="22"/>
          <w:szCs w:val="22"/>
        </w:rPr>
        <w:t>vůči Prodávajícímu bylo vedeno insolvenční řízení, v němž zároveň (a) bylo vydáno rozhodnutí o úpadku nebo (b) insolvenční návrh byl zamítnut, protože majetek Prodávajícího nepostačuje k úhradě nákladů insolvenčního řízení, nebo (c) byl konkurs zrušen proto, že majetek Prodávajícího byl zcela nepostačující;</w:t>
      </w:r>
    </w:p>
    <w:p w14:paraId="4363B73E" w14:textId="77777777" w:rsidR="00C81098" w:rsidRDefault="00A909A6">
      <w:pPr>
        <w:pStyle w:val="Odstavecseseznamem"/>
        <w:numPr>
          <w:ilvl w:val="0"/>
          <w:numId w:val="46"/>
        </w:numPr>
        <w:jc w:val="both"/>
      </w:pPr>
      <w:r>
        <w:rPr>
          <w:rFonts w:ascii="Arial" w:hAnsi="Arial" w:cs="Arial"/>
          <w:sz w:val="22"/>
          <w:szCs w:val="22"/>
        </w:rPr>
        <w:t>Prodávající je v likvidaci, a/nebo byla zahájena likvidace Prodávajícího.</w:t>
      </w:r>
    </w:p>
    <w:p w14:paraId="4363B73F" w14:textId="77777777" w:rsidR="00C81098" w:rsidRDefault="00A909A6">
      <w:pPr>
        <w:pStyle w:val="Odstavecseseznamem"/>
        <w:numPr>
          <w:ilvl w:val="0"/>
          <w:numId w:val="45"/>
        </w:numPr>
        <w:jc w:val="both"/>
      </w:pPr>
      <w:r>
        <w:rPr>
          <w:rFonts w:ascii="Arial" w:hAnsi="Arial" w:cs="Arial"/>
          <w:sz w:val="22"/>
          <w:szCs w:val="22"/>
        </w:rPr>
        <w:t>Prodávající je oprávněn od Smlouvy odstoupit v následujících případech:</w:t>
      </w:r>
    </w:p>
    <w:p w14:paraId="4363B740" w14:textId="77777777" w:rsidR="00C81098" w:rsidRDefault="00A909A6">
      <w:pPr>
        <w:pStyle w:val="Odstavecseseznamem"/>
        <w:numPr>
          <w:ilvl w:val="0"/>
          <w:numId w:val="78"/>
        </w:numPr>
        <w:jc w:val="both"/>
      </w:pPr>
      <w:r>
        <w:rPr>
          <w:rFonts w:ascii="Arial" w:hAnsi="Arial" w:cs="Arial"/>
          <w:sz w:val="22"/>
          <w:szCs w:val="22"/>
        </w:rPr>
        <w:t xml:space="preserve">Kupující porušil Smlouvu podstatným způsobem ve smyslu </w:t>
      </w:r>
      <w:proofErr w:type="spellStart"/>
      <w:r>
        <w:rPr>
          <w:rFonts w:ascii="Arial" w:hAnsi="Arial" w:cs="Arial"/>
          <w:sz w:val="22"/>
          <w:szCs w:val="22"/>
        </w:rPr>
        <w:t>ust</w:t>
      </w:r>
      <w:proofErr w:type="spellEnd"/>
      <w:r>
        <w:rPr>
          <w:rFonts w:ascii="Arial" w:hAnsi="Arial" w:cs="Arial"/>
          <w:sz w:val="22"/>
          <w:szCs w:val="22"/>
        </w:rPr>
        <w:t>. § 2002 OZ;</w:t>
      </w:r>
    </w:p>
    <w:p w14:paraId="4363B741" w14:textId="77777777" w:rsidR="00C81098" w:rsidRDefault="00A909A6">
      <w:pPr>
        <w:pStyle w:val="Odstavecseseznamem"/>
        <w:numPr>
          <w:ilvl w:val="0"/>
          <w:numId w:val="48"/>
        </w:numPr>
        <w:jc w:val="both"/>
      </w:pPr>
      <w:r>
        <w:rPr>
          <w:rFonts w:ascii="Arial" w:hAnsi="Arial" w:cs="Arial"/>
          <w:sz w:val="22"/>
          <w:szCs w:val="22"/>
        </w:rPr>
        <w:t xml:space="preserve">Kupující je v prodlení s úhradou Faktury za </w:t>
      </w:r>
      <w:proofErr w:type="gramStart"/>
      <w:r>
        <w:rPr>
          <w:rFonts w:ascii="Arial" w:hAnsi="Arial" w:cs="Arial"/>
          <w:sz w:val="22"/>
          <w:szCs w:val="22"/>
        </w:rPr>
        <w:t>dodané</w:t>
      </w:r>
      <w:proofErr w:type="gramEnd"/>
      <w:r>
        <w:rPr>
          <w:rFonts w:ascii="Arial" w:hAnsi="Arial" w:cs="Arial"/>
          <w:sz w:val="22"/>
          <w:szCs w:val="22"/>
        </w:rPr>
        <w:t xml:space="preserve"> Vozidla po dobu delší než 40 (čtyřicet) kalendářních dnů od data splatnosti příslušné Faktury, přičemž Faktura nebyla Kupujícím vrácena Prodávajícímu jako vadná a Prodávající Kupujícího za dobu prodlení na jeho prodlení alespoň jednou písemně upozornil;</w:t>
      </w:r>
    </w:p>
    <w:p w14:paraId="4363B742" w14:textId="77777777" w:rsidR="00C81098" w:rsidRDefault="00A909A6">
      <w:pPr>
        <w:pStyle w:val="Odstavecseseznamem"/>
        <w:numPr>
          <w:ilvl w:val="0"/>
          <w:numId w:val="48"/>
        </w:numPr>
        <w:jc w:val="both"/>
      </w:pPr>
      <w:r>
        <w:rPr>
          <w:rFonts w:ascii="Arial" w:hAnsi="Arial" w:cs="Arial"/>
          <w:sz w:val="22"/>
          <w:szCs w:val="22"/>
        </w:rPr>
        <w:t>v dalších případech výslovně stanovených touto Smlouvou.</w:t>
      </w:r>
    </w:p>
    <w:p w14:paraId="4363B743" w14:textId="77777777" w:rsidR="00C81098" w:rsidRDefault="00A909A6">
      <w:pPr>
        <w:pStyle w:val="Odstavecseseznamem"/>
        <w:numPr>
          <w:ilvl w:val="0"/>
          <w:numId w:val="45"/>
        </w:numPr>
        <w:jc w:val="both"/>
      </w:pPr>
      <w:bookmarkStart w:id="93" w:name="_DV_M149"/>
      <w:bookmarkStart w:id="94" w:name="_DV_M148"/>
      <w:bookmarkStart w:id="95" w:name="Bookmark35"/>
      <w:bookmarkEnd w:id="93"/>
      <w:bookmarkEnd w:id="94"/>
      <w:bookmarkEnd w:id="95"/>
      <w:r>
        <w:rPr>
          <w:rFonts w:ascii="Arial" w:hAnsi="Arial" w:cs="Arial"/>
          <w:sz w:val="22"/>
          <w:szCs w:val="22"/>
        </w:rPr>
        <w:t xml:space="preserve">Odstoupení od Smlouvy musí být učiněno písemně a musí být doručeno druhé Smluvní straně. Odstoupení od Smlouvy je účinné dnem jeho prokazatelného doručení druhé Smluvní straně. V důsledku odstoupení od Smlouvy se Smlouva ruší od samotného počátku (ex </w:t>
      </w:r>
      <w:proofErr w:type="spellStart"/>
      <w:r>
        <w:rPr>
          <w:rFonts w:ascii="Arial" w:hAnsi="Arial" w:cs="Arial"/>
          <w:sz w:val="22"/>
          <w:szCs w:val="22"/>
        </w:rPr>
        <w:t>tunc</w:t>
      </w:r>
      <w:proofErr w:type="spellEnd"/>
      <w:r>
        <w:rPr>
          <w:rFonts w:ascii="Arial" w:hAnsi="Arial" w:cs="Arial"/>
          <w:sz w:val="22"/>
          <w:szCs w:val="22"/>
        </w:rPr>
        <w:t>).</w:t>
      </w:r>
    </w:p>
    <w:p w14:paraId="4363B744" w14:textId="77777777" w:rsidR="00C81098" w:rsidRDefault="00A909A6">
      <w:pPr>
        <w:pStyle w:val="Odstavecseseznamem"/>
        <w:numPr>
          <w:ilvl w:val="0"/>
          <w:numId w:val="45"/>
        </w:numPr>
        <w:jc w:val="both"/>
      </w:pPr>
      <w:r>
        <w:rPr>
          <w:rFonts w:ascii="Arial" w:hAnsi="Arial" w:cs="Arial"/>
          <w:sz w:val="22"/>
          <w:szCs w:val="22"/>
        </w:rPr>
        <w:t>Po odstoupení od Smlouvy zůstávají v účinnosti ustanovení Smlouvy upravující smluvní pokuty, volbu rozhodného práva, volbu příslušného soudu a uveřejňování Smlouvy v registru smluv. Odstoupením od smlouvy není dotčen případný nárok na náhradu škody.</w:t>
      </w:r>
    </w:p>
    <w:p w14:paraId="4363B745" w14:textId="77777777" w:rsidR="00C81098" w:rsidRDefault="00C81098">
      <w:pPr>
        <w:pStyle w:val="Standard"/>
        <w:jc w:val="both"/>
        <w:rPr>
          <w:rFonts w:ascii="Arial" w:hAnsi="Arial" w:cs="Arial"/>
          <w:sz w:val="22"/>
          <w:szCs w:val="22"/>
        </w:rPr>
      </w:pPr>
    </w:p>
    <w:p w14:paraId="4363B746" w14:textId="77777777" w:rsidR="00C81098" w:rsidRDefault="00A909A6">
      <w:pPr>
        <w:pStyle w:val="Standard"/>
        <w:jc w:val="center"/>
      </w:pPr>
      <w:r>
        <w:rPr>
          <w:rFonts w:ascii="Arial" w:hAnsi="Arial" w:cs="Arial"/>
          <w:b/>
          <w:sz w:val="22"/>
          <w:szCs w:val="22"/>
        </w:rPr>
        <w:t>Článek XIV.</w:t>
      </w:r>
      <w:bookmarkStart w:id="96" w:name="Bookmark36"/>
      <w:bookmarkStart w:id="97" w:name="_DV_M151"/>
      <w:bookmarkEnd w:id="96"/>
    </w:p>
    <w:bookmarkEnd w:id="97"/>
    <w:p w14:paraId="4363B747" w14:textId="77777777" w:rsidR="00C81098" w:rsidRDefault="00A909A6">
      <w:pPr>
        <w:pStyle w:val="Standard"/>
        <w:jc w:val="center"/>
      </w:pPr>
      <w:r>
        <w:rPr>
          <w:rFonts w:ascii="Arial" w:hAnsi="Arial" w:cs="Arial"/>
          <w:b/>
          <w:sz w:val="22"/>
          <w:szCs w:val="22"/>
        </w:rPr>
        <w:t>Závěrečná ustanovení</w:t>
      </w:r>
      <w:bookmarkStart w:id="98" w:name="Bookmark37"/>
      <w:bookmarkStart w:id="99" w:name="_Ref406153988"/>
      <w:bookmarkStart w:id="100" w:name="_DV_M589"/>
      <w:bookmarkEnd w:id="98"/>
    </w:p>
    <w:p w14:paraId="4363B748" w14:textId="77777777" w:rsidR="00C81098" w:rsidRDefault="00C81098">
      <w:pPr>
        <w:pStyle w:val="Standard"/>
        <w:jc w:val="both"/>
        <w:rPr>
          <w:rFonts w:ascii="Arial" w:hAnsi="Arial" w:cs="Arial"/>
          <w:sz w:val="22"/>
          <w:szCs w:val="22"/>
        </w:rPr>
      </w:pPr>
    </w:p>
    <w:p w14:paraId="4363B749" w14:textId="77777777" w:rsidR="00C81098" w:rsidRDefault="00A909A6">
      <w:pPr>
        <w:pStyle w:val="Odstavecseseznamem"/>
        <w:numPr>
          <w:ilvl w:val="0"/>
          <w:numId w:val="79"/>
        </w:numPr>
        <w:jc w:val="both"/>
      </w:pPr>
      <w:r>
        <w:rPr>
          <w:rFonts w:ascii="Arial" w:hAnsi="Arial" w:cs="Arial"/>
          <w:sz w:val="22"/>
          <w:szCs w:val="22"/>
        </w:rPr>
        <w:t>Smlouva nabývá platnosti dnem jejího uzavření.</w:t>
      </w:r>
    </w:p>
    <w:p w14:paraId="4363B74A" w14:textId="77777777" w:rsidR="00C81098" w:rsidRDefault="00A909A6">
      <w:pPr>
        <w:pStyle w:val="Odstavecseseznamem"/>
        <w:numPr>
          <w:ilvl w:val="0"/>
          <w:numId w:val="49"/>
        </w:numPr>
        <w:jc w:val="both"/>
      </w:pPr>
      <w:r>
        <w:rPr>
          <w:rFonts w:ascii="Arial" w:hAnsi="Arial" w:cs="Arial"/>
          <w:sz w:val="22"/>
          <w:szCs w:val="22"/>
        </w:rPr>
        <w:t xml:space="preserve">Smlouva nabývá účinnosti dnem jejího uveřejnění v registru smluv v souladu se Zákonem o registru smluv.  </w:t>
      </w:r>
      <w:bookmarkStart w:id="101" w:name="Bookmark38"/>
    </w:p>
    <w:bookmarkEnd w:id="101"/>
    <w:p w14:paraId="4363B74B" w14:textId="77777777" w:rsidR="00C81098" w:rsidRDefault="00A909A6">
      <w:pPr>
        <w:pStyle w:val="Odstavecseseznamem"/>
        <w:numPr>
          <w:ilvl w:val="0"/>
          <w:numId w:val="49"/>
        </w:numPr>
        <w:jc w:val="both"/>
      </w:pPr>
      <w:r>
        <w:rPr>
          <w:rFonts w:ascii="Arial" w:hAnsi="Arial" w:cs="Arial"/>
          <w:sz w:val="22"/>
          <w:szCs w:val="22"/>
        </w:rPr>
        <w:t>Tato Smlouva je uzavřena v elektronické podobě s připojenými elektronickými podpisy Smluvních stran. Každá ze Smluvních stran prohlašuje, že tuto Smlouvu podepsala osoba, která jedná jejím jménem a která má právo připojit uznávaný elektronický podpis.</w:t>
      </w:r>
    </w:p>
    <w:p w14:paraId="4363B74C" w14:textId="77777777" w:rsidR="00C81098" w:rsidRDefault="00A909A6">
      <w:pPr>
        <w:pStyle w:val="Odstavecseseznamem"/>
        <w:numPr>
          <w:ilvl w:val="0"/>
          <w:numId w:val="49"/>
        </w:numPr>
        <w:jc w:val="both"/>
      </w:pPr>
      <w:r>
        <w:rPr>
          <w:rFonts w:ascii="Arial" w:hAnsi="Arial" w:cs="Arial"/>
          <w:sz w:val="22"/>
          <w:szCs w:val="22"/>
        </w:rPr>
        <w:t>Smlouva představuje úplnou dohodu Smluvních stran o předmětu Smlouvy a všech náležitostech, které Smluvní strany měly a chtěly ve Smlouvě ujednat, a které považují za důležité pro její závaznost.</w:t>
      </w:r>
    </w:p>
    <w:p w14:paraId="4363B74D" w14:textId="77777777" w:rsidR="00C81098" w:rsidRDefault="00A909A6">
      <w:pPr>
        <w:pStyle w:val="Odstavecseseznamem"/>
        <w:numPr>
          <w:ilvl w:val="0"/>
          <w:numId w:val="49"/>
        </w:numPr>
        <w:jc w:val="both"/>
      </w:pPr>
      <w:r>
        <w:rPr>
          <w:rFonts w:ascii="Arial" w:hAnsi="Arial" w:cs="Arial"/>
          <w:sz w:val="22"/>
          <w:szCs w:val="22"/>
        </w:rPr>
        <w:t>Smlouvu je možné měnit pouze písemnou dohodou Smluvních stran ve formě vzestupně číslovaných dodatků Smlouvy, podepsaných oprávněnými zástupci obou Smluvních stran. Písemnou formou není pro účely změny smlouvy výměna e-mailových či jiných elektronických zpráv.</w:t>
      </w:r>
    </w:p>
    <w:p w14:paraId="4363B74E" w14:textId="77777777" w:rsidR="00C81098" w:rsidRDefault="00A909A6">
      <w:pPr>
        <w:pStyle w:val="Odstavecseseznamem"/>
        <w:numPr>
          <w:ilvl w:val="0"/>
          <w:numId w:val="49"/>
        </w:numPr>
        <w:jc w:val="both"/>
      </w:pPr>
      <w:r>
        <w:rPr>
          <w:rFonts w:ascii="Arial" w:hAnsi="Arial" w:cs="Arial"/>
          <w:sz w:val="22"/>
          <w:szCs w:val="22"/>
        </w:rPr>
        <w:t>Smluvní strany se podpisem Smlouvy dohodly, že vylučují aplikaci ustanovení § 557 a § 1805 Občanského zákoníku.</w:t>
      </w:r>
    </w:p>
    <w:p w14:paraId="4363B74F" w14:textId="77777777" w:rsidR="00C81098" w:rsidRDefault="00A909A6">
      <w:pPr>
        <w:pStyle w:val="Odstavecseseznamem"/>
        <w:numPr>
          <w:ilvl w:val="0"/>
          <w:numId w:val="49"/>
        </w:numPr>
        <w:jc w:val="both"/>
      </w:pPr>
      <w:r>
        <w:rPr>
          <w:rFonts w:ascii="Arial" w:hAnsi="Arial" w:cs="Arial"/>
          <w:sz w:val="22"/>
          <w:szCs w:val="22"/>
        </w:rPr>
        <w:lastRenderedPageBreak/>
        <w:t>Smluvní strany prohlašují, že si sdělily všechny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14:paraId="4363B750" w14:textId="77777777" w:rsidR="00C81098" w:rsidRDefault="00A909A6">
      <w:pPr>
        <w:pStyle w:val="Odstavecseseznamem"/>
        <w:numPr>
          <w:ilvl w:val="0"/>
          <w:numId w:val="49"/>
        </w:numPr>
        <w:jc w:val="both"/>
      </w:pPr>
      <w:r>
        <w:rPr>
          <w:rFonts w:ascii="Arial" w:hAnsi="Arial" w:cs="Arial"/>
          <w:sz w:val="22"/>
          <w:szCs w:val="22"/>
        </w:rPr>
        <w:t>Prodávající na sebe v souladu s ustanovením § 1765 odst. 2 OZ přebírá nebezpečí změny okolností, tímto však nejsou nikterak dotčena práva Smluvních stran upravená ve Smlouvě.</w:t>
      </w:r>
    </w:p>
    <w:p w14:paraId="4363B751" w14:textId="77777777" w:rsidR="00C81098" w:rsidRDefault="00A909A6">
      <w:pPr>
        <w:pStyle w:val="Odstavecseseznamem"/>
        <w:numPr>
          <w:ilvl w:val="0"/>
          <w:numId w:val="49"/>
        </w:numPr>
        <w:jc w:val="both"/>
      </w:pPr>
      <w:r>
        <w:rPr>
          <w:rFonts w:ascii="Arial" w:hAnsi="Arial" w:cs="Arial"/>
          <w:sz w:val="22"/>
          <w:szCs w:val="22"/>
        </w:rPr>
        <w:t>Jednacím jazykem mezi Kupujícím a Prodávajícím bude pro veškerá plnění vyplývající ze Smlouvy výhradně jazyk český, a to včetně veškeré Dokumentace vztahující se k předmětu Smlouvy, nebude-li Smluvními stranami výslovně dohodnuto něco jiného.</w:t>
      </w:r>
    </w:p>
    <w:p w14:paraId="4363B752" w14:textId="77777777" w:rsidR="00C81098" w:rsidRDefault="00A909A6">
      <w:pPr>
        <w:pStyle w:val="Odstavecseseznamem"/>
        <w:numPr>
          <w:ilvl w:val="0"/>
          <w:numId w:val="49"/>
        </w:numPr>
        <w:jc w:val="both"/>
      </w:pPr>
      <w:r>
        <w:rPr>
          <w:rFonts w:ascii="Arial" w:hAnsi="Arial" w:cs="Arial"/>
          <w:sz w:val="22"/>
          <w:szCs w:val="22"/>
        </w:rPr>
        <w:t>Je-li nebo stane-li se jakékoli ustanovení Smlouvy neplatným, nezákonným nebo nevynutitelným, netýká se tato neplatnost, nezákonnost a nevynutitelnost 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14:paraId="4363B753" w14:textId="77777777" w:rsidR="00C81098" w:rsidRDefault="00A909A6">
      <w:pPr>
        <w:pStyle w:val="Odstavecseseznamem"/>
        <w:numPr>
          <w:ilvl w:val="0"/>
          <w:numId w:val="49"/>
        </w:numPr>
        <w:jc w:val="both"/>
      </w:pPr>
      <w:r>
        <w:rPr>
          <w:rFonts w:ascii="Arial" w:hAnsi="Arial" w:cs="Arial"/>
          <w:sz w:val="22"/>
          <w:szCs w:val="22"/>
        </w:rPr>
        <w:t>Smlouva se řídí českým právním řádem, zejména pak Občanským zákoníkem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4363B754" w14:textId="77777777" w:rsidR="00C81098" w:rsidRDefault="00A909A6">
      <w:pPr>
        <w:pStyle w:val="Odstavecseseznamem"/>
        <w:numPr>
          <w:ilvl w:val="0"/>
          <w:numId w:val="49"/>
        </w:numPr>
        <w:jc w:val="both"/>
      </w:pPr>
      <w:r>
        <w:rPr>
          <w:rFonts w:ascii="Arial" w:hAnsi="Arial" w:cs="Arial"/>
          <w:sz w:val="22"/>
          <w:szCs w:val="22"/>
        </w:rPr>
        <w:t>Žádné ustanovení Smlouvy nesmí být vykládáno tak, aby omezovalo oprávnění Kupujícího uvedená v Zadávací dokumentaci.</w:t>
      </w:r>
    </w:p>
    <w:p w14:paraId="4363B755" w14:textId="77777777" w:rsidR="00C81098" w:rsidRDefault="00A909A6">
      <w:pPr>
        <w:pStyle w:val="Odstavecseseznamem"/>
        <w:numPr>
          <w:ilvl w:val="0"/>
          <w:numId w:val="49"/>
        </w:numPr>
        <w:jc w:val="both"/>
      </w:pPr>
      <w:r>
        <w:rPr>
          <w:rFonts w:ascii="Arial" w:hAnsi="Arial" w:cs="Arial"/>
          <w:sz w:val="22"/>
          <w:szCs w:val="22"/>
        </w:rPr>
        <w:t>Prodávající souhlasí s uveřejněním Smlouvy na webových stránkách Kupujícího a na profilu Kupujícího, pokud Kupující k takovým uveřejněním přistoupí. V rámci Smlouvy nebudou uveřejněny informace stanovené v </w:t>
      </w:r>
      <w:proofErr w:type="spellStart"/>
      <w:r>
        <w:rPr>
          <w:rFonts w:ascii="Arial" w:hAnsi="Arial" w:cs="Arial"/>
          <w:sz w:val="22"/>
          <w:szCs w:val="22"/>
        </w:rPr>
        <w:t>ust</w:t>
      </w:r>
      <w:proofErr w:type="spellEnd"/>
      <w:r>
        <w:rPr>
          <w:rFonts w:ascii="Arial" w:hAnsi="Arial" w:cs="Arial"/>
          <w:sz w:val="22"/>
          <w:szCs w:val="22"/>
        </w:rPr>
        <w:t xml:space="preserve">. § 3 odst. 1 Zákona o registru smluv označené Prodávajícím před podpisem Smlouvy.  </w:t>
      </w:r>
      <w:bookmarkStart w:id="102" w:name="Bookmark39"/>
      <w:bookmarkEnd w:id="102"/>
    </w:p>
    <w:p w14:paraId="4363B756" w14:textId="77777777" w:rsidR="00C81098" w:rsidRDefault="00A909A6">
      <w:pPr>
        <w:pStyle w:val="Odstavecseseznamem"/>
        <w:numPr>
          <w:ilvl w:val="0"/>
          <w:numId w:val="49"/>
        </w:numPr>
        <w:jc w:val="both"/>
      </w:pPr>
      <w:bookmarkStart w:id="103" w:name="_DV_M636"/>
      <w:bookmarkStart w:id="104" w:name="_DV_M634"/>
      <w:bookmarkStart w:id="105" w:name="_DV_M633"/>
      <w:bookmarkStart w:id="106" w:name="_DV_M632"/>
      <w:bookmarkStart w:id="107" w:name="_DV_M630"/>
      <w:bookmarkStart w:id="108" w:name="_DV_M620"/>
      <w:bookmarkStart w:id="109" w:name="_DV_M618"/>
      <w:bookmarkStart w:id="110" w:name="_DV_M616"/>
      <w:bookmarkStart w:id="111" w:name="_DV_M614"/>
      <w:bookmarkStart w:id="112" w:name="_DV_M612"/>
      <w:bookmarkStart w:id="113" w:name="_DV_M610"/>
      <w:bookmarkStart w:id="114" w:name="_DV_M607"/>
      <w:bookmarkStart w:id="115" w:name="_DV_M604"/>
      <w:bookmarkStart w:id="116" w:name="_DV_M593"/>
      <w:bookmarkStart w:id="117" w:name="Bookmark40"/>
      <w:bookmarkEnd w:id="99"/>
      <w:bookmarkEnd w:id="10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hAnsi="Arial" w:cs="Arial"/>
          <w:sz w:val="22"/>
          <w:szCs w:val="22"/>
        </w:rPr>
        <w:t>Nedílnou součást této Smlouvy jsou následující přílohy:</w:t>
      </w:r>
    </w:p>
    <w:p w14:paraId="4363B757" w14:textId="77777777" w:rsidR="00C81098" w:rsidRDefault="00A909A6">
      <w:pPr>
        <w:pStyle w:val="Standard"/>
        <w:ind w:left="1440" w:hanging="720"/>
        <w:jc w:val="both"/>
      </w:pPr>
      <w:r>
        <w:rPr>
          <w:rFonts w:ascii="Arial" w:hAnsi="Arial" w:cs="Arial"/>
          <w:sz w:val="22"/>
          <w:szCs w:val="22"/>
        </w:rPr>
        <w:t>Příloha č. 1</w:t>
      </w:r>
      <w:r>
        <w:rPr>
          <w:rFonts w:ascii="Arial" w:hAnsi="Arial" w:cs="Arial"/>
          <w:sz w:val="22"/>
          <w:szCs w:val="22"/>
        </w:rPr>
        <w:tab/>
        <w:t>-</w:t>
      </w:r>
      <w:r>
        <w:rPr>
          <w:rFonts w:ascii="Arial" w:hAnsi="Arial" w:cs="Arial"/>
          <w:sz w:val="22"/>
          <w:szCs w:val="22"/>
        </w:rPr>
        <w:tab/>
        <w:t>Technická Specifikace Vozidla</w:t>
      </w:r>
    </w:p>
    <w:p w14:paraId="4363B758" w14:textId="77777777" w:rsidR="00C81098" w:rsidRDefault="00C81098">
      <w:pPr>
        <w:pStyle w:val="Standard"/>
        <w:jc w:val="both"/>
        <w:rPr>
          <w:rFonts w:ascii="Arial" w:hAnsi="Arial" w:cs="Arial"/>
          <w:sz w:val="22"/>
          <w:szCs w:val="22"/>
        </w:rPr>
      </w:pPr>
    </w:p>
    <w:p w14:paraId="4363B759" w14:textId="77777777" w:rsidR="00C81098" w:rsidRDefault="00A909A6">
      <w:pPr>
        <w:pStyle w:val="Standard"/>
        <w:jc w:val="both"/>
      </w:pPr>
      <w:r>
        <w:rPr>
          <w:rFonts w:ascii="Arial" w:hAnsi="Arial" w:cs="Arial"/>
          <w:b/>
          <w:sz w:val="22"/>
          <w:szCs w:val="22"/>
        </w:rPr>
        <w:t>Na důkaz svého souhlasu s obsahem této Smlouvy k ní Smluvní strany připojily své podpisy:</w:t>
      </w:r>
    </w:p>
    <w:p w14:paraId="4363B75A" w14:textId="77777777" w:rsidR="00C81098" w:rsidRDefault="00C81098">
      <w:pPr>
        <w:pStyle w:val="Standard"/>
        <w:jc w:val="both"/>
        <w:rPr>
          <w:rFonts w:ascii="Arial" w:hAnsi="Arial" w:cs="Arial"/>
          <w:sz w:val="22"/>
          <w:szCs w:val="22"/>
        </w:rPr>
      </w:pPr>
      <w:bookmarkStart w:id="118" w:name="_Toc269728723"/>
      <w:bookmarkStart w:id="119" w:name="Bookmark41"/>
    </w:p>
    <w:bookmarkEnd w:id="118"/>
    <w:bookmarkEnd w:id="119"/>
    <w:p w14:paraId="0F05B6DC" w14:textId="32FF6A3D" w:rsidR="008747B5" w:rsidRDefault="008747B5" w:rsidP="008747B5">
      <w:pPr>
        <w:pStyle w:val="Standard"/>
        <w:jc w:val="both"/>
      </w:pPr>
      <w:r>
        <w:rPr>
          <w:rFonts w:ascii="Arial" w:hAnsi="Arial" w:cs="Arial"/>
          <w:sz w:val="22"/>
          <w:szCs w:val="22"/>
        </w:rPr>
        <w:t xml:space="preserve">V Praze dne dle </w:t>
      </w:r>
      <w:r w:rsidR="001E78C2">
        <w:rPr>
          <w:rFonts w:ascii="Arial" w:hAnsi="Arial" w:cs="Arial"/>
          <w:sz w:val="22"/>
          <w:szCs w:val="22"/>
        </w:rPr>
        <w:t>29.</w:t>
      </w:r>
      <w:r w:rsidR="00FB6DE6">
        <w:rPr>
          <w:rFonts w:ascii="Arial" w:hAnsi="Arial" w:cs="Arial"/>
          <w:sz w:val="22"/>
          <w:szCs w:val="22"/>
        </w:rPr>
        <w:t xml:space="preserve"> </w:t>
      </w:r>
      <w:r w:rsidR="001E78C2">
        <w:rPr>
          <w:rFonts w:ascii="Arial" w:hAnsi="Arial" w:cs="Arial"/>
          <w:sz w:val="22"/>
          <w:szCs w:val="22"/>
        </w:rPr>
        <w:t>5.</w:t>
      </w:r>
      <w:r w:rsidR="00FB6DE6">
        <w:rPr>
          <w:rFonts w:ascii="Arial" w:hAnsi="Arial" w:cs="Arial"/>
          <w:sz w:val="22"/>
          <w:szCs w:val="22"/>
        </w:rPr>
        <w:t xml:space="preserve"> </w:t>
      </w:r>
      <w:r w:rsidR="001E78C2">
        <w:rPr>
          <w:rFonts w:ascii="Arial" w:hAnsi="Arial" w:cs="Arial"/>
          <w:sz w:val="22"/>
          <w:szCs w:val="22"/>
        </w:rPr>
        <w:t>2024</w:t>
      </w:r>
      <w:r>
        <w:rPr>
          <w:rFonts w:ascii="Arial" w:hAnsi="Arial" w:cs="Arial"/>
          <w:sz w:val="22"/>
          <w:szCs w:val="22"/>
        </w:rPr>
        <w:tab/>
      </w:r>
      <w:r w:rsidR="001E78C2">
        <w:rPr>
          <w:rFonts w:ascii="Arial" w:hAnsi="Arial" w:cs="Arial"/>
          <w:sz w:val="22"/>
          <w:szCs w:val="22"/>
        </w:rPr>
        <w:tab/>
      </w:r>
      <w:r w:rsidR="001E78C2">
        <w:rPr>
          <w:rFonts w:ascii="Arial" w:hAnsi="Arial" w:cs="Arial"/>
          <w:sz w:val="22"/>
          <w:szCs w:val="22"/>
        </w:rPr>
        <w:tab/>
      </w:r>
      <w:r w:rsidR="001E78C2">
        <w:rPr>
          <w:rFonts w:ascii="Arial" w:hAnsi="Arial" w:cs="Arial"/>
          <w:sz w:val="22"/>
          <w:szCs w:val="22"/>
        </w:rPr>
        <w:tab/>
      </w:r>
      <w:r>
        <w:rPr>
          <w:rFonts w:ascii="Arial" w:hAnsi="Arial" w:cs="Arial"/>
          <w:sz w:val="22"/>
          <w:szCs w:val="22"/>
        </w:rPr>
        <w:t xml:space="preserve">V Brně dne </w:t>
      </w:r>
      <w:r w:rsidR="001E78C2">
        <w:rPr>
          <w:rFonts w:ascii="Arial" w:hAnsi="Arial" w:cs="Arial"/>
          <w:sz w:val="22"/>
          <w:szCs w:val="22"/>
        </w:rPr>
        <w:t>24.</w:t>
      </w:r>
      <w:r w:rsidR="00FB6DE6">
        <w:rPr>
          <w:rFonts w:ascii="Arial" w:hAnsi="Arial" w:cs="Arial"/>
          <w:sz w:val="22"/>
          <w:szCs w:val="22"/>
        </w:rPr>
        <w:t xml:space="preserve"> </w:t>
      </w:r>
      <w:r w:rsidR="001E78C2">
        <w:rPr>
          <w:rFonts w:ascii="Arial" w:hAnsi="Arial" w:cs="Arial"/>
          <w:sz w:val="22"/>
          <w:szCs w:val="22"/>
        </w:rPr>
        <w:t>5.</w:t>
      </w:r>
      <w:r w:rsidR="00FB6DE6">
        <w:rPr>
          <w:rFonts w:ascii="Arial" w:hAnsi="Arial" w:cs="Arial"/>
          <w:sz w:val="22"/>
          <w:szCs w:val="22"/>
        </w:rPr>
        <w:t xml:space="preserve"> </w:t>
      </w:r>
      <w:bookmarkStart w:id="120" w:name="_GoBack"/>
      <w:bookmarkEnd w:id="120"/>
      <w:r w:rsidR="001E78C2">
        <w:rPr>
          <w:rFonts w:ascii="Arial" w:hAnsi="Arial" w:cs="Arial"/>
          <w:sz w:val="22"/>
          <w:szCs w:val="22"/>
        </w:rPr>
        <w:t>2024</w:t>
      </w:r>
    </w:p>
    <w:p w14:paraId="6944C13A" w14:textId="77777777" w:rsidR="008747B5" w:rsidRDefault="008747B5" w:rsidP="008747B5">
      <w:pPr>
        <w:pStyle w:val="Standard"/>
        <w:jc w:val="both"/>
        <w:rPr>
          <w:rFonts w:ascii="Arial" w:hAnsi="Arial" w:cs="Arial"/>
          <w:sz w:val="22"/>
          <w:szCs w:val="22"/>
        </w:rPr>
      </w:pPr>
    </w:p>
    <w:p w14:paraId="0DB5CDD4" w14:textId="77777777" w:rsidR="008747B5" w:rsidRDefault="008747B5" w:rsidP="008747B5">
      <w:pPr>
        <w:pStyle w:val="Standard"/>
        <w:jc w:val="both"/>
        <w:rPr>
          <w:rFonts w:ascii="Arial" w:hAnsi="Arial" w:cs="Arial"/>
          <w:sz w:val="22"/>
          <w:szCs w:val="22"/>
        </w:rPr>
      </w:pPr>
    </w:p>
    <w:p w14:paraId="12A5E5E1" w14:textId="77777777" w:rsidR="008747B5" w:rsidRDefault="008747B5" w:rsidP="008747B5">
      <w:pPr>
        <w:pStyle w:val="Standard"/>
        <w:jc w:val="both"/>
        <w:rPr>
          <w:rFonts w:ascii="Arial" w:hAnsi="Arial" w:cs="Arial"/>
          <w:sz w:val="22"/>
          <w:szCs w:val="22"/>
        </w:rPr>
      </w:pPr>
    </w:p>
    <w:p w14:paraId="0170B47F" w14:textId="77777777" w:rsidR="008747B5" w:rsidRDefault="008747B5" w:rsidP="008747B5">
      <w:pPr>
        <w:pStyle w:val="Standard"/>
        <w:jc w:val="both"/>
        <w:rPr>
          <w:rFonts w:ascii="Arial" w:hAnsi="Arial" w:cs="Arial"/>
          <w:sz w:val="22"/>
          <w:szCs w:val="22"/>
        </w:rPr>
      </w:pPr>
    </w:p>
    <w:p w14:paraId="5BC911C0" w14:textId="77777777" w:rsidR="008747B5" w:rsidRDefault="008747B5" w:rsidP="008747B5">
      <w:pPr>
        <w:pStyle w:val="Standard"/>
        <w:jc w:val="both"/>
        <w:rPr>
          <w:rFonts w:ascii="Arial" w:hAnsi="Arial" w:cs="Arial"/>
          <w:sz w:val="22"/>
          <w:szCs w:val="22"/>
        </w:rPr>
      </w:pPr>
      <w:bookmarkStart w:id="121" w:name="_Toc269728774"/>
      <w:bookmarkEnd w:id="121"/>
    </w:p>
    <w:p w14:paraId="4BBAD3A2" w14:textId="77777777" w:rsidR="008747B5" w:rsidRDefault="008747B5" w:rsidP="008747B5">
      <w:pPr>
        <w:pStyle w:val="Standard"/>
        <w:jc w:val="both"/>
      </w:pPr>
      <w:r>
        <w:rPr>
          <w:rFonts w:ascii="Arial" w:hAnsi="Arial" w:cs="Arial"/>
          <w:sz w:val="22"/>
          <w:szCs w:val="22"/>
        </w:rPr>
        <w:t>Podpis: _______________________</w:t>
      </w:r>
      <w:r>
        <w:rPr>
          <w:rFonts w:ascii="Arial" w:hAnsi="Arial" w:cs="Arial"/>
          <w:sz w:val="22"/>
          <w:szCs w:val="22"/>
        </w:rPr>
        <w:tab/>
      </w:r>
      <w:r>
        <w:rPr>
          <w:rFonts w:ascii="Arial" w:hAnsi="Arial" w:cs="Arial"/>
          <w:sz w:val="22"/>
          <w:szCs w:val="22"/>
        </w:rPr>
        <w:tab/>
        <w:t>Podpis:_____________________</w:t>
      </w:r>
      <w:r>
        <w:rPr>
          <w:rFonts w:ascii="Arial" w:hAnsi="Arial" w:cs="Arial"/>
          <w:sz w:val="22"/>
          <w:szCs w:val="22"/>
        </w:rPr>
        <w:tab/>
      </w:r>
    </w:p>
    <w:p w14:paraId="5955CDD5" w14:textId="35FF889C" w:rsidR="008747B5" w:rsidRDefault="00F62C71" w:rsidP="008747B5">
      <w:pPr>
        <w:pStyle w:val="Standard"/>
        <w:ind w:firstLine="720"/>
        <w:jc w:val="both"/>
      </w:pPr>
      <w:r>
        <w:rPr>
          <w:rFonts w:ascii="Arial" w:hAnsi="Arial" w:cs="Arial"/>
          <w:sz w:val="22"/>
          <w:szCs w:val="22"/>
        </w:rPr>
        <w:t>XXXXX</w:t>
      </w:r>
      <w:r w:rsidR="008747B5">
        <w:rPr>
          <w:rFonts w:ascii="Arial" w:hAnsi="Arial" w:cs="Arial"/>
          <w:sz w:val="22"/>
          <w:szCs w:val="22"/>
        </w:rPr>
        <w:t>,</w:t>
      </w:r>
      <w:r w:rsidR="008747B5">
        <w:rPr>
          <w:rFonts w:ascii="Arial" w:hAnsi="Arial" w:cs="Arial"/>
          <w:sz w:val="22"/>
          <w:szCs w:val="22"/>
        </w:rPr>
        <w:tab/>
      </w:r>
      <w:r w:rsidR="008747B5">
        <w:rPr>
          <w:rFonts w:ascii="Arial" w:hAnsi="Arial" w:cs="Arial"/>
          <w:sz w:val="22"/>
          <w:szCs w:val="22"/>
        </w:rPr>
        <w:tab/>
      </w:r>
      <w:r w:rsidR="008747B5">
        <w:rPr>
          <w:rFonts w:ascii="Arial" w:hAnsi="Arial" w:cs="Arial"/>
          <w:sz w:val="22"/>
          <w:szCs w:val="22"/>
        </w:rPr>
        <w:tab/>
      </w:r>
      <w:r w:rsidR="008747B5">
        <w:rPr>
          <w:rFonts w:ascii="Arial" w:hAnsi="Arial" w:cs="Arial"/>
          <w:sz w:val="22"/>
          <w:szCs w:val="22"/>
        </w:rPr>
        <w:tab/>
      </w:r>
      <w:r>
        <w:rPr>
          <w:rFonts w:ascii="Arial" w:hAnsi="Arial" w:cs="Arial"/>
          <w:sz w:val="22"/>
          <w:szCs w:val="22"/>
        </w:rPr>
        <w:tab/>
      </w:r>
      <w:r>
        <w:rPr>
          <w:rFonts w:ascii="Arial" w:hAnsi="Arial" w:cs="Arial"/>
          <w:sz w:val="22"/>
          <w:szCs w:val="22"/>
        </w:rPr>
        <w:tab/>
        <w:t>XXXXX</w:t>
      </w:r>
      <w:r w:rsidR="008747B5">
        <w:rPr>
          <w:rFonts w:ascii="Arial" w:hAnsi="Arial" w:cs="Arial"/>
          <w:sz w:val="22"/>
          <w:szCs w:val="22"/>
        </w:rPr>
        <w:t>,</w:t>
      </w:r>
    </w:p>
    <w:p w14:paraId="4BC6585E" w14:textId="77777777" w:rsidR="008747B5" w:rsidRDefault="008747B5" w:rsidP="008747B5">
      <w:pPr>
        <w:pStyle w:val="Standard"/>
        <w:jc w:val="both"/>
      </w:pPr>
      <w:r>
        <w:rPr>
          <w:rFonts w:ascii="Arial" w:hAnsi="Arial" w:cs="Arial"/>
          <w:sz w:val="22"/>
          <w:szCs w:val="22"/>
        </w:rPr>
        <w:tab/>
        <w:t>ústřední ředitel SVS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předseda představenstva</w:t>
      </w:r>
    </w:p>
    <w:p w14:paraId="4363B765" w14:textId="79E63ABC" w:rsidR="00C81098" w:rsidRDefault="00A909A6">
      <w:pPr>
        <w:pStyle w:val="Standard"/>
        <w:jc w:val="both"/>
      </w:pPr>
      <w:r>
        <w:tab/>
      </w:r>
    </w:p>
    <w:tbl>
      <w:tblPr>
        <w:tblW w:w="0" w:type="auto"/>
        <w:tblCellMar>
          <w:left w:w="70" w:type="dxa"/>
          <w:right w:w="70" w:type="dxa"/>
        </w:tblCellMar>
        <w:tblLook w:val="04A0" w:firstRow="1" w:lastRow="0" w:firstColumn="1" w:lastColumn="0" w:noHBand="0" w:noVBand="1"/>
      </w:tblPr>
      <w:tblGrid>
        <w:gridCol w:w="2517"/>
        <w:gridCol w:w="2934"/>
        <w:gridCol w:w="1624"/>
        <w:gridCol w:w="2314"/>
      </w:tblGrid>
      <w:tr w:rsidR="00292313" w:rsidRPr="00292313" w14:paraId="2828129D" w14:textId="77777777" w:rsidTr="00292313">
        <w:trPr>
          <w:trHeight w:val="1403"/>
        </w:trPr>
        <w:tc>
          <w:tcPr>
            <w:tcW w:w="0" w:type="auto"/>
            <w:tcBorders>
              <w:top w:val="single" w:sz="8" w:space="0" w:color="auto"/>
              <w:left w:val="single" w:sz="8" w:space="0" w:color="auto"/>
              <w:bottom w:val="single" w:sz="4" w:space="0" w:color="auto"/>
              <w:right w:val="single" w:sz="4" w:space="0" w:color="auto"/>
            </w:tcBorders>
            <w:shd w:val="clear" w:color="000000" w:fill="DDEBF7"/>
            <w:vAlign w:val="center"/>
            <w:hideMark/>
          </w:tcPr>
          <w:p w14:paraId="0867DCAF" w14:textId="77777777" w:rsidR="00292313" w:rsidRPr="00292313" w:rsidRDefault="00292313" w:rsidP="00292313">
            <w:pPr>
              <w:widowControl/>
              <w:suppressAutoHyphens w:val="0"/>
              <w:autoSpaceDN/>
              <w:jc w:val="center"/>
              <w:textAlignment w:val="auto"/>
              <w:rPr>
                <w:rFonts w:ascii="Calibri" w:hAnsi="Calibri" w:cs="Calibri"/>
                <w:b/>
                <w:bCs/>
                <w:kern w:val="0"/>
                <w:sz w:val="24"/>
                <w:szCs w:val="24"/>
              </w:rPr>
            </w:pPr>
            <w:r w:rsidRPr="00292313">
              <w:rPr>
                <w:rFonts w:ascii="Calibri" w:hAnsi="Calibri" w:cs="Calibri"/>
                <w:b/>
                <w:bCs/>
                <w:kern w:val="0"/>
                <w:sz w:val="24"/>
                <w:szCs w:val="24"/>
              </w:rPr>
              <w:lastRenderedPageBreak/>
              <w:t>Obchodní firma nebo název dodavatele - právnická osoba</w:t>
            </w:r>
          </w:p>
        </w:tc>
        <w:tc>
          <w:tcPr>
            <w:tcW w:w="0" w:type="auto"/>
            <w:gridSpan w:val="3"/>
            <w:tcBorders>
              <w:top w:val="single" w:sz="8" w:space="0" w:color="auto"/>
              <w:left w:val="nil"/>
              <w:bottom w:val="single" w:sz="4" w:space="0" w:color="auto"/>
              <w:right w:val="single" w:sz="4" w:space="0" w:color="auto"/>
            </w:tcBorders>
            <w:shd w:val="clear" w:color="000000" w:fill="FFFF00"/>
            <w:noWrap/>
            <w:vAlign w:val="center"/>
            <w:hideMark/>
          </w:tcPr>
          <w:p w14:paraId="1389CA71" w14:textId="77777777" w:rsidR="00292313" w:rsidRPr="00292313" w:rsidRDefault="00292313" w:rsidP="00292313">
            <w:pPr>
              <w:widowControl/>
              <w:suppressAutoHyphens w:val="0"/>
              <w:autoSpaceDN/>
              <w:textAlignment w:val="auto"/>
              <w:rPr>
                <w:rFonts w:ascii="Arial" w:hAnsi="Arial" w:cs="Arial"/>
                <w:b/>
                <w:bCs/>
                <w:color w:val="000000"/>
                <w:kern w:val="0"/>
                <w:sz w:val="32"/>
                <w:szCs w:val="32"/>
              </w:rPr>
            </w:pPr>
            <w:proofErr w:type="spellStart"/>
            <w:r w:rsidRPr="00292313">
              <w:rPr>
                <w:rFonts w:ascii="Arial" w:hAnsi="Arial" w:cs="Arial"/>
                <w:b/>
                <w:bCs/>
                <w:color w:val="000000"/>
                <w:kern w:val="0"/>
                <w:sz w:val="32"/>
                <w:szCs w:val="32"/>
              </w:rPr>
              <w:t>CARent</w:t>
            </w:r>
            <w:proofErr w:type="spellEnd"/>
            <w:r w:rsidRPr="00292313">
              <w:rPr>
                <w:rFonts w:ascii="Arial" w:hAnsi="Arial" w:cs="Arial"/>
                <w:b/>
                <w:bCs/>
                <w:color w:val="000000"/>
                <w:kern w:val="0"/>
                <w:sz w:val="32"/>
                <w:szCs w:val="32"/>
              </w:rPr>
              <w:t>, a.s.</w:t>
            </w:r>
          </w:p>
        </w:tc>
      </w:tr>
      <w:tr w:rsidR="00292313" w:rsidRPr="00292313" w14:paraId="5DCEB05B" w14:textId="77777777" w:rsidTr="00292313">
        <w:trPr>
          <w:trHeight w:val="1333"/>
        </w:trPr>
        <w:tc>
          <w:tcPr>
            <w:tcW w:w="0" w:type="auto"/>
            <w:tcBorders>
              <w:top w:val="nil"/>
              <w:left w:val="single" w:sz="8" w:space="0" w:color="auto"/>
              <w:bottom w:val="single" w:sz="4" w:space="0" w:color="auto"/>
              <w:right w:val="single" w:sz="4" w:space="0" w:color="auto"/>
            </w:tcBorders>
            <w:shd w:val="clear" w:color="000000" w:fill="DDEBF7"/>
            <w:vAlign w:val="center"/>
            <w:hideMark/>
          </w:tcPr>
          <w:p w14:paraId="245EE867"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Obchodní firma nebo název nebo jméno a příjmení dodavatele  - fyzická osoba</w:t>
            </w:r>
          </w:p>
        </w:tc>
        <w:tc>
          <w:tcPr>
            <w:tcW w:w="0" w:type="auto"/>
            <w:gridSpan w:val="3"/>
            <w:tcBorders>
              <w:top w:val="single" w:sz="4" w:space="0" w:color="auto"/>
              <w:left w:val="nil"/>
              <w:bottom w:val="single" w:sz="4" w:space="0" w:color="auto"/>
              <w:right w:val="single" w:sz="4" w:space="0" w:color="auto"/>
            </w:tcBorders>
            <w:shd w:val="clear" w:color="000000" w:fill="FFFF00"/>
            <w:noWrap/>
            <w:vAlign w:val="center"/>
            <w:hideMark/>
          </w:tcPr>
          <w:p w14:paraId="68068950" w14:textId="77777777" w:rsidR="00292313" w:rsidRPr="00292313" w:rsidRDefault="00292313" w:rsidP="00292313">
            <w:pPr>
              <w:widowControl/>
              <w:suppressAutoHyphens w:val="0"/>
              <w:autoSpaceDN/>
              <w:textAlignment w:val="auto"/>
              <w:rPr>
                <w:rFonts w:ascii="Arial" w:hAnsi="Arial" w:cs="Arial"/>
                <w:b/>
                <w:bCs/>
                <w:color w:val="000000"/>
                <w:kern w:val="0"/>
                <w:sz w:val="32"/>
                <w:szCs w:val="32"/>
              </w:rPr>
            </w:pPr>
            <w:r w:rsidRPr="00292313">
              <w:rPr>
                <w:rFonts w:ascii="Arial" w:hAnsi="Arial" w:cs="Arial"/>
                <w:b/>
                <w:bCs/>
                <w:color w:val="000000"/>
                <w:kern w:val="0"/>
                <w:sz w:val="32"/>
                <w:szCs w:val="32"/>
              </w:rPr>
              <w:t> </w:t>
            </w:r>
          </w:p>
        </w:tc>
      </w:tr>
      <w:tr w:rsidR="00292313" w:rsidRPr="00292313" w14:paraId="73966C65" w14:textId="77777777" w:rsidTr="00292313">
        <w:trPr>
          <w:trHeight w:val="1215"/>
        </w:trPr>
        <w:tc>
          <w:tcPr>
            <w:tcW w:w="0" w:type="auto"/>
            <w:gridSpan w:val="4"/>
            <w:tcBorders>
              <w:top w:val="nil"/>
              <w:left w:val="single" w:sz="8" w:space="0" w:color="auto"/>
              <w:bottom w:val="single" w:sz="8" w:space="0" w:color="auto"/>
              <w:right w:val="single" w:sz="8" w:space="0" w:color="000000"/>
            </w:tcBorders>
            <w:shd w:val="clear" w:color="000000" w:fill="DDEBF7"/>
            <w:vAlign w:val="center"/>
            <w:hideMark/>
          </w:tcPr>
          <w:p w14:paraId="5D507B48"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32"/>
                <w:szCs w:val="32"/>
              </w:rPr>
            </w:pPr>
            <w:r w:rsidRPr="00292313">
              <w:rPr>
                <w:rFonts w:ascii="Calibri" w:hAnsi="Calibri" w:cs="Calibri"/>
                <w:b/>
                <w:bCs/>
                <w:color w:val="000000"/>
                <w:kern w:val="0"/>
                <w:sz w:val="32"/>
                <w:szCs w:val="32"/>
              </w:rPr>
              <w:t xml:space="preserve">Příloha č. 1   TECHNICKÁ SPECIFIKACE –  "Dodávka 2 ks nových lehkých užitkových vozidel"   </w:t>
            </w:r>
          </w:p>
        </w:tc>
      </w:tr>
      <w:tr w:rsidR="00292313" w:rsidRPr="00292313" w14:paraId="761925BB" w14:textId="77777777" w:rsidTr="00292313">
        <w:trPr>
          <w:trHeight w:val="793"/>
        </w:trPr>
        <w:tc>
          <w:tcPr>
            <w:tcW w:w="0" w:type="auto"/>
            <w:vMerge w:val="restart"/>
            <w:tcBorders>
              <w:top w:val="nil"/>
              <w:left w:val="single" w:sz="8" w:space="0" w:color="auto"/>
              <w:bottom w:val="single" w:sz="8" w:space="0" w:color="000000"/>
              <w:right w:val="single" w:sz="8" w:space="0" w:color="auto"/>
            </w:tcBorders>
            <w:shd w:val="clear" w:color="000000" w:fill="DDEBF7"/>
            <w:noWrap/>
            <w:vAlign w:val="center"/>
            <w:hideMark/>
          </w:tcPr>
          <w:p w14:paraId="6CC9467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Parametr</w:t>
            </w:r>
          </w:p>
        </w:tc>
        <w:tc>
          <w:tcPr>
            <w:tcW w:w="0" w:type="auto"/>
            <w:vMerge w:val="restart"/>
            <w:tcBorders>
              <w:top w:val="nil"/>
              <w:left w:val="single" w:sz="8" w:space="0" w:color="auto"/>
              <w:bottom w:val="single" w:sz="8" w:space="0" w:color="000000"/>
              <w:right w:val="single" w:sz="8" w:space="0" w:color="auto"/>
            </w:tcBorders>
            <w:shd w:val="clear" w:color="000000" w:fill="DDEBF7"/>
            <w:vAlign w:val="center"/>
            <w:hideMark/>
          </w:tcPr>
          <w:p w14:paraId="00A1331A"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Požadavek zadavatele</w:t>
            </w:r>
            <w:r w:rsidRPr="00292313">
              <w:rPr>
                <w:rFonts w:ascii="Calibri" w:hAnsi="Calibri" w:cs="Calibri"/>
                <w:b/>
                <w:bCs/>
                <w:color w:val="000000"/>
                <w:kern w:val="0"/>
                <w:sz w:val="28"/>
                <w:szCs w:val="28"/>
              </w:rPr>
              <w:br/>
              <w:t>(žluté buňky vyplní zadavatel)</w:t>
            </w:r>
          </w:p>
        </w:tc>
        <w:tc>
          <w:tcPr>
            <w:tcW w:w="0" w:type="auto"/>
            <w:gridSpan w:val="2"/>
            <w:tcBorders>
              <w:top w:val="single" w:sz="8" w:space="0" w:color="auto"/>
              <w:left w:val="nil"/>
              <w:bottom w:val="single" w:sz="8" w:space="0" w:color="auto"/>
              <w:right w:val="single" w:sz="8" w:space="0" w:color="000000"/>
            </w:tcBorders>
            <w:shd w:val="clear" w:color="000000" w:fill="FFC000"/>
            <w:vAlign w:val="center"/>
            <w:hideMark/>
          </w:tcPr>
          <w:p w14:paraId="43322744"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Nabídka dodavatele</w:t>
            </w:r>
            <w:r w:rsidRPr="00292313">
              <w:rPr>
                <w:rFonts w:ascii="Calibri" w:hAnsi="Calibri" w:cs="Calibri"/>
                <w:b/>
                <w:bCs/>
                <w:color w:val="000000"/>
                <w:kern w:val="0"/>
                <w:sz w:val="28"/>
                <w:szCs w:val="28"/>
              </w:rPr>
              <w:br/>
              <w:t>(žluté buňky vyplní dodavatel)</w:t>
            </w:r>
          </w:p>
        </w:tc>
      </w:tr>
      <w:tr w:rsidR="00292313" w:rsidRPr="00292313" w14:paraId="2F5BECA1" w14:textId="77777777" w:rsidTr="00292313">
        <w:trPr>
          <w:trHeight w:val="793"/>
        </w:trPr>
        <w:tc>
          <w:tcPr>
            <w:tcW w:w="0" w:type="auto"/>
            <w:vMerge/>
            <w:tcBorders>
              <w:top w:val="nil"/>
              <w:left w:val="single" w:sz="8" w:space="0" w:color="auto"/>
              <w:bottom w:val="single" w:sz="8" w:space="0" w:color="000000"/>
              <w:right w:val="single" w:sz="8" w:space="0" w:color="auto"/>
            </w:tcBorders>
            <w:vAlign w:val="center"/>
            <w:hideMark/>
          </w:tcPr>
          <w:p w14:paraId="3DC96DEC"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p>
        </w:tc>
        <w:tc>
          <w:tcPr>
            <w:tcW w:w="0" w:type="auto"/>
            <w:vMerge/>
            <w:tcBorders>
              <w:top w:val="nil"/>
              <w:left w:val="single" w:sz="8" w:space="0" w:color="auto"/>
              <w:bottom w:val="single" w:sz="8" w:space="0" w:color="000000"/>
              <w:right w:val="single" w:sz="8" w:space="0" w:color="auto"/>
            </w:tcBorders>
            <w:vAlign w:val="center"/>
            <w:hideMark/>
          </w:tcPr>
          <w:p w14:paraId="738ABB4A"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p>
        </w:tc>
        <w:tc>
          <w:tcPr>
            <w:tcW w:w="0" w:type="auto"/>
            <w:tcBorders>
              <w:top w:val="nil"/>
              <w:left w:val="nil"/>
              <w:bottom w:val="single" w:sz="8" w:space="0" w:color="auto"/>
              <w:right w:val="single" w:sz="8" w:space="0" w:color="auto"/>
            </w:tcBorders>
            <w:shd w:val="clear" w:color="000000" w:fill="DDEBF7"/>
            <w:vAlign w:val="center"/>
            <w:hideMark/>
          </w:tcPr>
          <w:p w14:paraId="2C400DCE"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Splnění požadavku dodavatelem</w:t>
            </w:r>
          </w:p>
        </w:tc>
        <w:tc>
          <w:tcPr>
            <w:tcW w:w="0" w:type="auto"/>
            <w:tcBorders>
              <w:top w:val="nil"/>
              <w:left w:val="nil"/>
              <w:bottom w:val="single" w:sz="8" w:space="0" w:color="auto"/>
              <w:right w:val="nil"/>
            </w:tcBorders>
            <w:shd w:val="clear" w:color="000000" w:fill="DDEBF7"/>
            <w:vAlign w:val="center"/>
            <w:hideMark/>
          </w:tcPr>
          <w:p w14:paraId="305E5E7F"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Popis naplnění požadavku</w:t>
            </w:r>
          </w:p>
        </w:tc>
      </w:tr>
      <w:tr w:rsidR="00292313" w:rsidRPr="00292313" w14:paraId="77898A99" w14:textId="77777777" w:rsidTr="00292313">
        <w:trPr>
          <w:trHeight w:val="103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491A2B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Tovární značka</w:t>
            </w:r>
          </w:p>
        </w:tc>
        <w:tc>
          <w:tcPr>
            <w:tcW w:w="0" w:type="auto"/>
            <w:tcBorders>
              <w:top w:val="nil"/>
              <w:left w:val="nil"/>
              <w:bottom w:val="single" w:sz="4" w:space="0" w:color="auto"/>
              <w:right w:val="single" w:sz="8" w:space="0" w:color="auto"/>
            </w:tcBorders>
            <w:shd w:val="clear" w:color="000000" w:fill="FFFFFF"/>
            <w:vAlign w:val="center"/>
            <w:hideMark/>
          </w:tcPr>
          <w:p w14:paraId="121B681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Tovární značka</w:t>
            </w:r>
          </w:p>
        </w:tc>
        <w:tc>
          <w:tcPr>
            <w:tcW w:w="0" w:type="auto"/>
            <w:tcBorders>
              <w:top w:val="nil"/>
              <w:left w:val="nil"/>
              <w:bottom w:val="single" w:sz="4" w:space="0" w:color="auto"/>
              <w:right w:val="nil"/>
            </w:tcBorders>
            <w:shd w:val="clear" w:color="000000" w:fill="FFFF00"/>
            <w:vAlign w:val="center"/>
            <w:hideMark/>
          </w:tcPr>
          <w:p w14:paraId="4074597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Ford</w:t>
            </w:r>
          </w:p>
        </w:tc>
        <w:tc>
          <w:tcPr>
            <w:tcW w:w="0" w:type="auto"/>
            <w:tcBorders>
              <w:top w:val="nil"/>
              <w:left w:val="single" w:sz="8" w:space="0" w:color="auto"/>
              <w:bottom w:val="single" w:sz="4" w:space="0" w:color="auto"/>
              <w:right w:val="nil"/>
            </w:tcBorders>
            <w:shd w:val="clear" w:color="000000" w:fill="FFFF00"/>
            <w:vAlign w:val="center"/>
            <w:hideMark/>
          </w:tcPr>
          <w:p w14:paraId="4A99561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Transit </w:t>
            </w:r>
            <w:proofErr w:type="spellStart"/>
            <w:r w:rsidRPr="00292313">
              <w:rPr>
                <w:rFonts w:ascii="Calibri" w:hAnsi="Calibri" w:cs="Calibri"/>
                <w:color w:val="000000"/>
                <w:kern w:val="0"/>
                <w:sz w:val="24"/>
                <w:szCs w:val="24"/>
              </w:rPr>
              <w:t>Custom</w:t>
            </w:r>
            <w:proofErr w:type="spellEnd"/>
          </w:p>
        </w:tc>
      </w:tr>
      <w:tr w:rsidR="00292313" w:rsidRPr="00292313" w14:paraId="21756107" w14:textId="77777777" w:rsidTr="00292313">
        <w:trPr>
          <w:trHeight w:val="87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296F748"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Obchodní označení modelu</w:t>
            </w:r>
          </w:p>
        </w:tc>
        <w:tc>
          <w:tcPr>
            <w:tcW w:w="0" w:type="auto"/>
            <w:tcBorders>
              <w:top w:val="nil"/>
              <w:left w:val="nil"/>
              <w:bottom w:val="single" w:sz="4" w:space="0" w:color="auto"/>
              <w:right w:val="single" w:sz="8" w:space="0" w:color="auto"/>
            </w:tcBorders>
            <w:shd w:val="clear" w:color="000000" w:fill="FFFFFF"/>
            <w:vAlign w:val="center"/>
            <w:hideMark/>
          </w:tcPr>
          <w:p w14:paraId="24996DF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Obchodní označení modelu (včetně výbavového stupně)</w:t>
            </w:r>
          </w:p>
        </w:tc>
        <w:tc>
          <w:tcPr>
            <w:tcW w:w="0" w:type="auto"/>
            <w:tcBorders>
              <w:top w:val="nil"/>
              <w:left w:val="nil"/>
              <w:bottom w:val="single" w:sz="4" w:space="0" w:color="auto"/>
              <w:right w:val="nil"/>
            </w:tcBorders>
            <w:shd w:val="clear" w:color="000000" w:fill="FFFF00"/>
            <w:vAlign w:val="center"/>
            <w:hideMark/>
          </w:tcPr>
          <w:p w14:paraId="2D1D148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Kombi L2</w:t>
            </w:r>
          </w:p>
        </w:tc>
        <w:tc>
          <w:tcPr>
            <w:tcW w:w="0" w:type="auto"/>
            <w:tcBorders>
              <w:top w:val="nil"/>
              <w:left w:val="single" w:sz="8" w:space="0" w:color="auto"/>
              <w:bottom w:val="single" w:sz="4" w:space="0" w:color="auto"/>
              <w:right w:val="nil"/>
            </w:tcBorders>
            <w:shd w:val="clear" w:color="000000" w:fill="FFFF00"/>
            <w:vAlign w:val="center"/>
            <w:hideMark/>
          </w:tcPr>
          <w:p w14:paraId="4FA9001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Trend 320</w:t>
            </w:r>
          </w:p>
        </w:tc>
      </w:tr>
      <w:tr w:rsidR="00292313" w:rsidRPr="00292313" w14:paraId="15F0DF4A" w14:textId="77777777" w:rsidTr="00292313">
        <w:trPr>
          <w:trHeight w:val="99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F1807E2"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Motor</w:t>
            </w:r>
          </w:p>
        </w:tc>
        <w:tc>
          <w:tcPr>
            <w:tcW w:w="0" w:type="auto"/>
            <w:tcBorders>
              <w:top w:val="nil"/>
              <w:left w:val="nil"/>
              <w:bottom w:val="single" w:sz="4" w:space="0" w:color="auto"/>
              <w:right w:val="single" w:sz="8" w:space="0" w:color="auto"/>
            </w:tcBorders>
            <w:shd w:val="clear" w:color="000000" w:fill="FFFFFF"/>
            <w:vAlign w:val="center"/>
            <w:hideMark/>
          </w:tcPr>
          <w:p w14:paraId="47F347B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vznětový</w:t>
            </w:r>
          </w:p>
        </w:tc>
        <w:tc>
          <w:tcPr>
            <w:tcW w:w="0" w:type="auto"/>
            <w:tcBorders>
              <w:top w:val="nil"/>
              <w:left w:val="nil"/>
              <w:bottom w:val="single" w:sz="4" w:space="0" w:color="auto"/>
              <w:right w:val="single" w:sz="8" w:space="0" w:color="auto"/>
            </w:tcBorders>
            <w:shd w:val="clear" w:color="000000" w:fill="FFFF00"/>
            <w:vAlign w:val="center"/>
            <w:hideMark/>
          </w:tcPr>
          <w:p w14:paraId="5B13E0F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4A9821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2,0 </w:t>
            </w:r>
            <w:proofErr w:type="spellStart"/>
            <w:r w:rsidRPr="00292313">
              <w:rPr>
                <w:rFonts w:ascii="Calibri" w:hAnsi="Calibri" w:cs="Calibri"/>
                <w:color w:val="000000"/>
                <w:kern w:val="0"/>
                <w:sz w:val="24"/>
                <w:szCs w:val="24"/>
              </w:rPr>
              <w:t>EcoBlue</w:t>
            </w:r>
            <w:proofErr w:type="spellEnd"/>
            <w:r w:rsidRPr="00292313">
              <w:rPr>
                <w:rFonts w:ascii="Calibri" w:hAnsi="Calibri" w:cs="Calibri"/>
                <w:color w:val="000000"/>
                <w:kern w:val="0"/>
                <w:sz w:val="24"/>
                <w:szCs w:val="24"/>
              </w:rPr>
              <w:t xml:space="preserve"> 125 kW / 170 k</w:t>
            </w:r>
          </w:p>
        </w:tc>
      </w:tr>
      <w:tr w:rsidR="00292313" w:rsidRPr="00292313" w14:paraId="7A85A90C" w14:textId="77777777" w:rsidTr="00292313">
        <w:trPr>
          <w:trHeight w:val="81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54B2C41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Palivo</w:t>
            </w:r>
          </w:p>
        </w:tc>
        <w:tc>
          <w:tcPr>
            <w:tcW w:w="0" w:type="auto"/>
            <w:tcBorders>
              <w:top w:val="nil"/>
              <w:left w:val="nil"/>
              <w:bottom w:val="single" w:sz="4" w:space="0" w:color="auto"/>
              <w:right w:val="single" w:sz="8" w:space="0" w:color="auto"/>
            </w:tcBorders>
            <w:shd w:val="clear" w:color="000000" w:fill="FFFFFF"/>
            <w:vAlign w:val="center"/>
            <w:hideMark/>
          </w:tcPr>
          <w:p w14:paraId="6918A42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motorová nafta</w:t>
            </w:r>
          </w:p>
        </w:tc>
        <w:tc>
          <w:tcPr>
            <w:tcW w:w="0" w:type="auto"/>
            <w:tcBorders>
              <w:top w:val="nil"/>
              <w:left w:val="nil"/>
              <w:bottom w:val="single" w:sz="4" w:space="0" w:color="auto"/>
              <w:right w:val="single" w:sz="8" w:space="0" w:color="auto"/>
            </w:tcBorders>
            <w:shd w:val="clear" w:color="000000" w:fill="FFFF00"/>
            <w:vAlign w:val="center"/>
            <w:hideMark/>
          </w:tcPr>
          <w:p w14:paraId="715D6BA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7F8454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motorová nafta</w:t>
            </w:r>
          </w:p>
        </w:tc>
      </w:tr>
      <w:tr w:rsidR="00292313" w:rsidRPr="00292313" w14:paraId="1DB739F2" w14:textId="77777777" w:rsidTr="00292313">
        <w:trPr>
          <w:trHeight w:val="67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4B33AC6"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Výkon [kW]</w:t>
            </w:r>
          </w:p>
        </w:tc>
        <w:tc>
          <w:tcPr>
            <w:tcW w:w="0" w:type="auto"/>
            <w:tcBorders>
              <w:top w:val="nil"/>
              <w:left w:val="nil"/>
              <w:bottom w:val="single" w:sz="4" w:space="0" w:color="auto"/>
              <w:right w:val="single" w:sz="8" w:space="0" w:color="auto"/>
            </w:tcBorders>
            <w:shd w:val="clear" w:color="000000" w:fill="FFFFFF"/>
            <w:vAlign w:val="center"/>
            <w:hideMark/>
          </w:tcPr>
          <w:p w14:paraId="1AE2C33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min. 110</w:t>
            </w:r>
          </w:p>
        </w:tc>
        <w:tc>
          <w:tcPr>
            <w:tcW w:w="0" w:type="auto"/>
            <w:tcBorders>
              <w:top w:val="nil"/>
              <w:left w:val="nil"/>
              <w:bottom w:val="single" w:sz="4" w:space="0" w:color="auto"/>
              <w:right w:val="nil"/>
            </w:tcBorders>
            <w:shd w:val="clear" w:color="000000" w:fill="FFFF00"/>
            <w:vAlign w:val="center"/>
            <w:hideMark/>
          </w:tcPr>
          <w:p w14:paraId="0868674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125 kW</w:t>
            </w:r>
          </w:p>
        </w:tc>
        <w:tc>
          <w:tcPr>
            <w:tcW w:w="0" w:type="auto"/>
            <w:tcBorders>
              <w:top w:val="nil"/>
              <w:left w:val="single" w:sz="8" w:space="0" w:color="auto"/>
              <w:bottom w:val="single" w:sz="4" w:space="0" w:color="auto"/>
              <w:right w:val="nil"/>
            </w:tcBorders>
            <w:shd w:val="clear" w:color="000000" w:fill="FFFF00"/>
            <w:vAlign w:val="center"/>
            <w:hideMark/>
          </w:tcPr>
          <w:p w14:paraId="284FF00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3CD8F7C" w14:textId="77777777" w:rsidTr="00292313">
        <w:trPr>
          <w:trHeight w:val="403"/>
        </w:trPr>
        <w:tc>
          <w:tcPr>
            <w:tcW w:w="0" w:type="auto"/>
            <w:gridSpan w:val="4"/>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1936BBC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ZÁKLADNÍ VLASTNOSTI VOZU</w:t>
            </w:r>
          </w:p>
        </w:tc>
      </w:tr>
      <w:tr w:rsidR="00292313" w:rsidRPr="00292313" w14:paraId="5DCCFDAC" w14:textId="77777777" w:rsidTr="00292313">
        <w:trPr>
          <w:trHeight w:val="6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600686F9"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Provedení karoserie</w:t>
            </w:r>
          </w:p>
        </w:tc>
        <w:tc>
          <w:tcPr>
            <w:tcW w:w="0" w:type="auto"/>
            <w:tcBorders>
              <w:top w:val="nil"/>
              <w:left w:val="nil"/>
              <w:bottom w:val="single" w:sz="4" w:space="0" w:color="auto"/>
              <w:right w:val="nil"/>
            </w:tcBorders>
            <w:shd w:val="clear" w:color="000000" w:fill="FFFFFF"/>
            <w:vAlign w:val="center"/>
            <w:hideMark/>
          </w:tcPr>
          <w:p w14:paraId="7574F31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lehké užitkové vozidlo/dodávka </w:t>
            </w:r>
          </w:p>
        </w:tc>
        <w:tc>
          <w:tcPr>
            <w:tcW w:w="0" w:type="auto"/>
            <w:tcBorders>
              <w:top w:val="nil"/>
              <w:left w:val="single" w:sz="8" w:space="0" w:color="auto"/>
              <w:bottom w:val="single" w:sz="4" w:space="0" w:color="auto"/>
              <w:right w:val="nil"/>
            </w:tcBorders>
            <w:shd w:val="clear" w:color="000000" w:fill="FFFF00"/>
            <w:vAlign w:val="center"/>
            <w:hideMark/>
          </w:tcPr>
          <w:p w14:paraId="229FBEF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dodávka</w:t>
            </w:r>
          </w:p>
        </w:tc>
        <w:tc>
          <w:tcPr>
            <w:tcW w:w="0" w:type="auto"/>
            <w:tcBorders>
              <w:top w:val="nil"/>
              <w:left w:val="single" w:sz="8" w:space="0" w:color="auto"/>
              <w:bottom w:val="single" w:sz="4" w:space="0" w:color="auto"/>
              <w:right w:val="nil"/>
            </w:tcBorders>
            <w:shd w:val="clear" w:color="000000" w:fill="FFFF00"/>
            <w:vAlign w:val="center"/>
            <w:hideMark/>
          </w:tcPr>
          <w:p w14:paraId="656E916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5B5F27B7" w14:textId="77777777" w:rsidTr="00292313">
        <w:trPr>
          <w:trHeight w:val="67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1C2CA6D9"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Počet náprav</w:t>
            </w:r>
          </w:p>
        </w:tc>
        <w:tc>
          <w:tcPr>
            <w:tcW w:w="0" w:type="auto"/>
            <w:tcBorders>
              <w:top w:val="nil"/>
              <w:left w:val="nil"/>
              <w:bottom w:val="single" w:sz="4" w:space="0" w:color="auto"/>
              <w:right w:val="nil"/>
            </w:tcBorders>
            <w:shd w:val="clear" w:color="000000" w:fill="FFFFFF"/>
            <w:vAlign w:val="center"/>
            <w:hideMark/>
          </w:tcPr>
          <w:p w14:paraId="780993D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2</w:t>
            </w:r>
          </w:p>
        </w:tc>
        <w:tc>
          <w:tcPr>
            <w:tcW w:w="0" w:type="auto"/>
            <w:tcBorders>
              <w:top w:val="nil"/>
              <w:left w:val="single" w:sz="8" w:space="0" w:color="auto"/>
              <w:bottom w:val="single" w:sz="4" w:space="0" w:color="auto"/>
              <w:right w:val="nil"/>
            </w:tcBorders>
            <w:shd w:val="clear" w:color="000000" w:fill="FFFF00"/>
            <w:vAlign w:val="center"/>
            <w:hideMark/>
          </w:tcPr>
          <w:p w14:paraId="227A9EF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2</w:t>
            </w:r>
          </w:p>
        </w:tc>
        <w:tc>
          <w:tcPr>
            <w:tcW w:w="0" w:type="auto"/>
            <w:tcBorders>
              <w:top w:val="nil"/>
              <w:left w:val="single" w:sz="8" w:space="0" w:color="auto"/>
              <w:bottom w:val="single" w:sz="4" w:space="0" w:color="auto"/>
              <w:right w:val="nil"/>
            </w:tcBorders>
            <w:shd w:val="clear" w:color="000000" w:fill="FFFF00"/>
            <w:vAlign w:val="center"/>
            <w:hideMark/>
          </w:tcPr>
          <w:p w14:paraId="5531322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C951DAB" w14:textId="77777777" w:rsidTr="00292313">
        <w:trPr>
          <w:trHeight w:val="99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6C836DDF"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lastRenderedPageBreak/>
              <w:t>Počet míst k sezení</w:t>
            </w:r>
          </w:p>
        </w:tc>
        <w:tc>
          <w:tcPr>
            <w:tcW w:w="0" w:type="auto"/>
            <w:tcBorders>
              <w:top w:val="nil"/>
              <w:left w:val="nil"/>
              <w:bottom w:val="single" w:sz="4" w:space="0" w:color="auto"/>
              <w:right w:val="nil"/>
            </w:tcBorders>
            <w:shd w:val="clear" w:color="000000" w:fill="FFFFFF"/>
            <w:vAlign w:val="center"/>
            <w:hideMark/>
          </w:tcPr>
          <w:p w14:paraId="091AEE6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2 místa vpředu + 3 místa v druhé řadě (5 osob)  </w:t>
            </w:r>
          </w:p>
        </w:tc>
        <w:tc>
          <w:tcPr>
            <w:tcW w:w="0" w:type="auto"/>
            <w:tcBorders>
              <w:top w:val="nil"/>
              <w:left w:val="single" w:sz="8" w:space="0" w:color="auto"/>
              <w:bottom w:val="single" w:sz="4" w:space="0" w:color="auto"/>
              <w:right w:val="nil"/>
            </w:tcBorders>
            <w:shd w:val="clear" w:color="000000" w:fill="FFFF00"/>
            <w:vAlign w:val="center"/>
            <w:hideMark/>
          </w:tcPr>
          <w:p w14:paraId="6939094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5</w:t>
            </w:r>
          </w:p>
        </w:tc>
        <w:tc>
          <w:tcPr>
            <w:tcW w:w="0" w:type="auto"/>
            <w:tcBorders>
              <w:top w:val="nil"/>
              <w:left w:val="single" w:sz="8" w:space="0" w:color="auto"/>
              <w:bottom w:val="single" w:sz="4" w:space="0" w:color="auto"/>
              <w:right w:val="nil"/>
            </w:tcBorders>
            <w:shd w:val="clear" w:color="000000" w:fill="FFFF00"/>
            <w:vAlign w:val="center"/>
            <w:hideMark/>
          </w:tcPr>
          <w:p w14:paraId="4C2618E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2 místa vpředu + 3 místa v druhé řadě</w:t>
            </w:r>
          </w:p>
        </w:tc>
      </w:tr>
      <w:tr w:rsidR="00292313" w:rsidRPr="00292313" w14:paraId="621C9BD8" w14:textId="77777777" w:rsidTr="00292313">
        <w:trPr>
          <w:trHeight w:val="79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FA01039"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Spotřeba - komb. </w:t>
            </w:r>
            <w:proofErr w:type="gramStart"/>
            <w:r w:rsidRPr="00292313">
              <w:rPr>
                <w:rFonts w:ascii="Calibri" w:hAnsi="Calibri" w:cs="Calibri"/>
                <w:b/>
                <w:bCs/>
                <w:color w:val="000000"/>
                <w:kern w:val="0"/>
                <w:sz w:val="28"/>
                <w:szCs w:val="28"/>
              </w:rPr>
              <w:t>provoz</w:t>
            </w:r>
            <w:proofErr w:type="gramEnd"/>
            <w:r w:rsidRPr="00292313">
              <w:rPr>
                <w:rFonts w:ascii="Calibri" w:hAnsi="Calibri" w:cs="Calibri"/>
                <w:b/>
                <w:bCs/>
                <w:color w:val="000000"/>
                <w:kern w:val="0"/>
                <w:sz w:val="28"/>
                <w:szCs w:val="28"/>
              </w:rPr>
              <w:t xml:space="preserve"> [l/100 km]</w:t>
            </w:r>
          </w:p>
        </w:tc>
        <w:tc>
          <w:tcPr>
            <w:tcW w:w="0" w:type="auto"/>
            <w:tcBorders>
              <w:top w:val="single" w:sz="8" w:space="0" w:color="auto"/>
              <w:left w:val="nil"/>
              <w:bottom w:val="single" w:sz="4" w:space="0" w:color="auto"/>
              <w:right w:val="nil"/>
            </w:tcBorders>
            <w:shd w:val="clear" w:color="000000" w:fill="FFFFFF"/>
            <w:vAlign w:val="center"/>
            <w:hideMark/>
          </w:tcPr>
          <w:p w14:paraId="2A9B3226"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proofErr w:type="spellStart"/>
            <w:r w:rsidRPr="00292313">
              <w:rPr>
                <w:rFonts w:ascii="Calibri" w:hAnsi="Calibri" w:cs="Calibri"/>
                <w:color w:val="000000"/>
                <w:kern w:val="0"/>
                <w:sz w:val="24"/>
                <w:szCs w:val="24"/>
              </w:rPr>
              <w:t>max</w:t>
            </w:r>
            <w:proofErr w:type="spellEnd"/>
            <w:r w:rsidRPr="00292313">
              <w:rPr>
                <w:rFonts w:ascii="Calibri" w:hAnsi="Calibri" w:cs="Calibri"/>
                <w:color w:val="000000"/>
                <w:kern w:val="0"/>
                <w:sz w:val="24"/>
                <w:szCs w:val="24"/>
              </w:rPr>
              <w:t xml:space="preserve"> 12 l/100 km</w:t>
            </w:r>
          </w:p>
        </w:tc>
        <w:tc>
          <w:tcPr>
            <w:tcW w:w="0" w:type="auto"/>
            <w:tcBorders>
              <w:top w:val="nil"/>
              <w:left w:val="single" w:sz="8" w:space="0" w:color="auto"/>
              <w:bottom w:val="single" w:sz="4" w:space="0" w:color="auto"/>
              <w:right w:val="nil"/>
            </w:tcBorders>
            <w:shd w:val="clear" w:color="000000" w:fill="FFFF00"/>
            <w:vAlign w:val="center"/>
            <w:hideMark/>
          </w:tcPr>
          <w:p w14:paraId="1EDFB4A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8,4 - 8,5 l / 100 km</w:t>
            </w:r>
          </w:p>
        </w:tc>
        <w:tc>
          <w:tcPr>
            <w:tcW w:w="0" w:type="auto"/>
            <w:tcBorders>
              <w:top w:val="nil"/>
              <w:left w:val="single" w:sz="8" w:space="0" w:color="auto"/>
              <w:bottom w:val="single" w:sz="4" w:space="0" w:color="auto"/>
              <w:right w:val="nil"/>
            </w:tcBorders>
            <w:shd w:val="clear" w:color="000000" w:fill="FFFF00"/>
            <w:vAlign w:val="center"/>
            <w:hideMark/>
          </w:tcPr>
          <w:p w14:paraId="0722EE4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37991896" w14:textId="77777777" w:rsidTr="00292313">
        <w:trPr>
          <w:trHeight w:val="78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E939D2F"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Exhalační (emisní) norma</w:t>
            </w:r>
          </w:p>
        </w:tc>
        <w:tc>
          <w:tcPr>
            <w:tcW w:w="0" w:type="auto"/>
            <w:tcBorders>
              <w:top w:val="nil"/>
              <w:left w:val="nil"/>
              <w:bottom w:val="single" w:sz="4" w:space="0" w:color="auto"/>
              <w:right w:val="nil"/>
            </w:tcBorders>
            <w:shd w:val="clear" w:color="000000" w:fill="FFFFFF"/>
            <w:vAlign w:val="center"/>
            <w:hideMark/>
          </w:tcPr>
          <w:p w14:paraId="00020D9D"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dle aktuálně platné legislativy (emisní normy) EURO 6</w:t>
            </w:r>
          </w:p>
        </w:tc>
        <w:tc>
          <w:tcPr>
            <w:tcW w:w="0" w:type="auto"/>
            <w:tcBorders>
              <w:top w:val="nil"/>
              <w:left w:val="single" w:sz="8" w:space="0" w:color="auto"/>
              <w:bottom w:val="single" w:sz="4" w:space="0" w:color="auto"/>
              <w:right w:val="nil"/>
            </w:tcBorders>
            <w:shd w:val="clear" w:color="000000" w:fill="FFFF00"/>
            <w:vAlign w:val="center"/>
            <w:hideMark/>
          </w:tcPr>
          <w:p w14:paraId="69D0E51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EURO 6.2</w:t>
            </w:r>
          </w:p>
        </w:tc>
        <w:tc>
          <w:tcPr>
            <w:tcW w:w="0" w:type="auto"/>
            <w:tcBorders>
              <w:top w:val="nil"/>
              <w:left w:val="single" w:sz="8" w:space="0" w:color="auto"/>
              <w:bottom w:val="single" w:sz="4" w:space="0" w:color="auto"/>
              <w:right w:val="nil"/>
            </w:tcBorders>
            <w:shd w:val="clear" w:color="000000" w:fill="FFFF00"/>
            <w:vAlign w:val="center"/>
            <w:hideMark/>
          </w:tcPr>
          <w:p w14:paraId="0DF2D31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45DE3C9C" w14:textId="77777777" w:rsidTr="00292313">
        <w:trPr>
          <w:trHeight w:val="80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0750F64E"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Převodovka</w:t>
            </w:r>
          </w:p>
        </w:tc>
        <w:tc>
          <w:tcPr>
            <w:tcW w:w="0" w:type="auto"/>
            <w:tcBorders>
              <w:top w:val="nil"/>
              <w:left w:val="nil"/>
              <w:bottom w:val="single" w:sz="4" w:space="0" w:color="auto"/>
              <w:right w:val="nil"/>
            </w:tcBorders>
            <w:shd w:val="clear" w:color="000000" w:fill="FFFFFF"/>
            <w:vAlign w:val="center"/>
            <w:hideMark/>
          </w:tcPr>
          <w:p w14:paraId="4805D09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automatická případně mechanická</w:t>
            </w:r>
          </w:p>
        </w:tc>
        <w:tc>
          <w:tcPr>
            <w:tcW w:w="0" w:type="auto"/>
            <w:tcBorders>
              <w:top w:val="nil"/>
              <w:left w:val="single" w:sz="8" w:space="0" w:color="auto"/>
              <w:bottom w:val="single" w:sz="4" w:space="0" w:color="auto"/>
              <w:right w:val="nil"/>
            </w:tcBorders>
            <w:shd w:val="clear" w:color="000000" w:fill="FFFF00"/>
            <w:vAlign w:val="center"/>
            <w:hideMark/>
          </w:tcPr>
          <w:p w14:paraId="221F60C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automatická</w:t>
            </w:r>
          </w:p>
        </w:tc>
        <w:tc>
          <w:tcPr>
            <w:tcW w:w="0" w:type="auto"/>
            <w:tcBorders>
              <w:top w:val="nil"/>
              <w:left w:val="single" w:sz="8" w:space="0" w:color="auto"/>
              <w:bottom w:val="single" w:sz="4" w:space="0" w:color="auto"/>
              <w:right w:val="nil"/>
            </w:tcBorders>
            <w:shd w:val="clear" w:color="000000" w:fill="FFFF00"/>
            <w:vAlign w:val="center"/>
            <w:hideMark/>
          </w:tcPr>
          <w:p w14:paraId="28CFC5A6"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5444684C" w14:textId="77777777" w:rsidTr="00292313">
        <w:trPr>
          <w:trHeight w:val="90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9C7F533"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Pohon kol</w:t>
            </w:r>
          </w:p>
        </w:tc>
        <w:tc>
          <w:tcPr>
            <w:tcW w:w="0" w:type="auto"/>
            <w:tcBorders>
              <w:top w:val="nil"/>
              <w:left w:val="nil"/>
              <w:bottom w:val="nil"/>
              <w:right w:val="nil"/>
            </w:tcBorders>
            <w:shd w:val="clear" w:color="000000" w:fill="FFFFFF"/>
            <w:vAlign w:val="center"/>
            <w:hideMark/>
          </w:tcPr>
          <w:p w14:paraId="07169F2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4x4</w:t>
            </w:r>
          </w:p>
        </w:tc>
        <w:tc>
          <w:tcPr>
            <w:tcW w:w="0" w:type="auto"/>
            <w:tcBorders>
              <w:top w:val="nil"/>
              <w:left w:val="single" w:sz="8" w:space="0" w:color="auto"/>
              <w:bottom w:val="single" w:sz="4" w:space="0" w:color="auto"/>
              <w:right w:val="nil"/>
            </w:tcBorders>
            <w:shd w:val="clear" w:color="000000" w:fill="FFFF00"/>
            <w:vAlign w:val="center"/>
            <w:hideMark/>
          </w:tcPr>
          <w:p w14:paraId="09E3D41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AWD</w:t>
            </w:r>
          </w:p>
        </w:tc>
        <w:tc>
          <w:tcPr>
            <w:tcW w:w="0" w:type="auto"/>
            <w:tcBorders>
              <w:top w:val="nil"/>
              <w:left w:val="single" w:sz="8" w:space="0" w:color="auto"/>
              <w:bottom w:val="single" w:sz="4" w:space="0" w:color="auto"/>
              <w:right w:val="nil"/>
            </w:tcBorders>
            <w:shd w:val="clear" w:color="000000" w:fill="FFFF00"/>
            <w:vAlign w:val="center"/>
            <w:hideMark/>
          </w:tcPr>
          <w:p w14:paraId="044B353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529C8EBA" w14:textId="77777777" w:rsidTr="00292313">
        <w:trPr>
          <w:trHeight w:val="403"/>
        </w:trPr>
        <w:tc>
          <w:tcPr>
            <w:tcW w:w="0" w:type="auto"/>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5F622118"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ROZMĚRY</w:t>
            </w:r>
          </w:p>
        </w:tc>
      </w:tr>
      <w:tr w:rsidR="00292313" w:rsidRPr="00292313" w14:paraId="027AF97A" w14:textId="77777777" w:rsidTr="00292313">
        <w:trPr>
          <w:trHeight w:val="818"/>
        </w:trPr>
        <w:tc>
          <w:tcPr>
            <w:tcW w:w="0" w:type="auto"/>
            <w:tcBorders>
              <w:top w:val="single" w:sz="4" w:space="0" w:color="auto"/>
              <w:left w:val="single" w:sz="8" w:space="0" w:color="auto"/>
              <w:bottom w:val="single" w:sz="4" w:space="0" w:color="auto"/>
              <w:right w:val="single" w:sz="8" w:space="0" w:color="auto"/>
            </w:tcBorders>
            <w:shd w:val="clear" w:color="000000" w:fill="FFFFFF"/>
            <w:vAlign w:val="center"/>
            <w:hideMark/>
          </w:tcPr>
          <w:p w14:paraId="5B1C5CD2" w14:textId="77777777" w:rsidR="00292313" w:rsidRPr="00292313" w:rsidRDefault="00292313" w:rsidP="00292313">
            <w:pPr>
              <w:widowControl/>
              <w:suppressAutoHyphens w:val="0"/>
              <w:autoSpaceDN/>
              <w:textAlignment w:val="auto"/>
              <w:rPr>
                <w:rFonts w:ascii="Calibri" w:hAnsi="Calibri" w:cs="Calibri"/>
                <w:b/>
                <w:bCs/>
                <w:kern w:val="0"/>
                <w:sz w:val="28"/>
                <w:szCs w:val="28"/>
              </w:rPr>
            </w:pPr>
            <w:r w:rsidRPr="00292313">
              <w:rPr>
                <w:rFonts w:ascii="Calibri" w:hAnsi="Calibri" w:cs="Calibri"/>
                <w:b/>
                <w:bCs/>
                <w:kern w:val="0"/>
                <w:sz w:val="28"/>
                <w:szCs w:val="28"/>
              </w:rPr>
              <w:t>Prodloužená verze vozu/rozvor</w:t>
            </w:r>
          </w:p>
        </w:tc>
        <w:tc>
          <w:tcPr>
            <w:tcW w:w="0" w:type="auto"/>
            <w:tcBorders>
              <w:top w:val="nil"/>
              <w:left w:val="nil"/>
              <w:bottom w:val="single" w:sz="4" w:space="0" w:color="auto"/>
              <w:right w:val="nil"/>
            </w:tcBorders>
            <w:shd w:val="clear" w:color="000000" w:fill="FFFFFF"/>
            <w:vAlign w:val="center"/>
            <w:hideMark/>
          </w:tcPr>
          <w:p w14:paraId="6A21C9A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L 2</w:t>
            </w:r>
          </w:p>
        </w:tc>
        <w:tc>
          <w:tcPr>
            <w:tcW w:w="0" w:type="auto"/>
            <w:tcBorders>
              <w:top w:val="nil"/>
              <w:left w:val="single" w:sz="8" w:space="0" w:color="auto"/>
              <w:bottom w:val="single" w:sz="4" w:space="0" w:color="auto"/>
              <w:right w:val="nil"/>
            </w:tcBorders>
            <w:shd w:val="clear" w:color="000000" w:fill="FFFF00"/>
            <w:vAlign w:val="center"/>
            <w:hideMark/>
          </w:tcPr>
          <w:p w14:paraId="2D4275B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L2</w:t>
            </w:r>
          </w:p>
        </w:tc>
        <w:tc>
          <w:tcPr>
            <w:tcW w:w="0" w:type="auto"/>
            <w:tcBorders>
              <w:top w:val="nil"/>
              <w:left w:val="single" w:sz="8" w:space="0" w:color="auto"/>
              <w:bottom w:val="single" w:sz="4" w:space="0" w:color="auto"/>
              <w:right w:val="nil"/>
            </w:tcBorders>
            <w:shd w:val="clear" w:color="000000" w:fill="FFFF00"/>
            <w:vAlign w:val="center"/>
            <w:hideMark/>
          </w:tcPr>
          <w:p w14:paraId="69ABE4F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F2B7527" w14:textId="77777777" w:rsidTr="00292313">
        <w:trPr>
          <w:trHeight w:val="403"/>
        </w:trPr>
        <w:tc>
          <w:tcPr>
            <w:tcW w:w="0" w:type="auto"/>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42C15D7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EXTERIÉR A INTERIÉR</w:t>
            </w:r>
          </w:p>
        </w:tc>
      </w:tr>
      <w:tr w:rsidR="00292313" w:rsidRPr="00292313" w14:paraId="6E516A99" w14:textId="77777777" w:rsidTr="00292313">
        <w:trPr>
          <w:trHeight w:val="950"/>
        </w:trPr>
        <w:tc>
          <w:tcPr>
            <w:tcW w:w="0" w:type="auto"/>
            <w:tcBorders>
              <w:top w:val="single" w:sz="8" w:space="0" w:color="auto"/>
              <w:left w:val="single" w:sz="8" w:space="0" w:color="auto"/>
              <w:bottom w:val="single" w:sz="4" w:space="0" w:color="auto"/>
              <w:right w:val="single" w:sz="8" w:space="0" w:color="auto"/>
            </w:tcBorders>
            <w:shd w:val="clear" w:color="000000" w:fill="FFFFFF"/>
            <w:vAlign w:val="center"/>
            <w:hideMark/>
          </w:tcPr>
          <w:p w14:paraId="113A1843"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Barva karoserie</w:t>
            </w:r>
          </w:p>
        </w:tc>
        <w:tc>
          <w:tcPr>
            <w:tcW w:w="0" w:type="auto"/>
            <w:tcBorders>
              <w:top w:val="nil"/>
              <w:left w:val="nil"/>
              <w:bottom w:val="single" w:sz="4" w:space="0" w:color="auto"/>
              <w:right w:val="nil"/>
            </w:tcBorders>
            <w:shd w:val="clear" w:color="000000" w:fill="FFFFFF"/>
            <w:vAlign w:val="center"/>
            <w:hideMark/>
          </w:tcPr>
          <w:p w14:paraId="7CC1739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nepříplatková barva v pořadí  červená, bílá,  modrá</w:t>
            </w:r>
          </w:p>
        </w:tc>
        <w:tc>
          <w:tcPr>
            <w:tcW w:w="0" w:type="auto"/>
            <w:tcBorders>
              <w:top w:val="single" w:sz="8" w:space="0" w:color="auto"/>
              <w:left w:val="single" w:sz="8" w:space="0" w:color="auto"/>
              <w:bottom w:val="single" w:sz="4" w:space="0" w:color="auto"/>
              <w:right w:val="single" w:sz="8" w:space="0" w:color="auto"/>
            </w:tcBorders>
            <w:shd w:val="clear" w:color="000000" w:fill="FFFF00"/>
            <w:vAlign w:val="center"/>
            <w:hideMark/>
          </w:tcPr>
          <w:p w14:paraId="247B687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červená</w:t>
            </w:r>
          </w:p>
        </w:tc>
        <w:tc>
          <w:tcPr>
            <w:tcW w:w="0" w:type="auto"/>
            <w:tcBorders>
              <w:top w:val="single" w:sz="4" w:space="0" w:color="auto"/>
              <w:left w:val="nil"/>
              <w:bottom w:val="single" w:sz="8" w:space="0" w:color="auto"/>
              <w:right w:val="nil"/>
            </w:tcBorders>
            <w:shd w:val="clear" w:color="000000" w:fill="FFFF00"/>
            <w:vAlign w:val="center"/>
            <w:hideMark/>
          </w:tcPr>
          <w:p w14:paraId="2D63F24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C309723" w14:textId="77777777" w:rsidTr="00292313">
        <w:trPr>
          <w:trHeight w:val="10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735842"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Světlá výška</w:t>
            </w:r>
          </w:p>
        </w:tc>
        <w:tc>
          <w:tcPr>
            <w:tcW w:w="0" w:type="auto"/>
            <w:tcBorders>
              <w:top w:val="nil"/>
              <w:left w:val="nil"/>
              <w:bottom w:val="nil"/>
              <w:right w:val="nil"/>
            </w:tcBorders>
            <w:shd w:val="clear" w:color="auto" w:fill="auto"/>
            <w:vAlign w:val="center"/>
            <w:hideMark/>
          </w:tcPr>
          <w:p w14:paraId="180DAC6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s dostupností v lehčím terénu</w:t>
            </w:r>
          </w:p>
        </w:tc>
        <w:tc>
          <w:tcPr>
            <w:tcW w:w="0" w:type="auto"/>
            <w:tcBorders>
              <w:top w:val="nil"/>
              <w:left w:val="single" w:sz="8" w:space="0" w:color="auto"/>
              <w:bottom w:val="single" w:sz="8" w:space="0" w:color="auto"/>
              <w:right w:val="nil"/>
            </w:tcBorders>
            <w:shd w:val="clear" w:color="000000" w:fill="FFFF00"/>
            <w:vAlign w:val="center"/>
            <w:hideMark/>
          </w:tcPr>
          <w:p w14:paraId="5F9AB4E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single" w:sz="4" w:space="0" w:color="auto"/>
              <w:left w:val="single" w:sz="8" w:space="0" w:color="auto"/>
              <w:bottom w:val="single" w:sz="8" w:space="0" w:color="auto"/>
              <w:right w:val="nil"/>
            </w:tcBorders>
            <w:shd w:val="clear" w:color="000000" w:fill="FFFF00"/>
            <w:vAlign w:val="center"/>
            <w:hideMark/>
          </w:tcPr>
          <w:p w14:paraId="4D1A7CB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150 mm</w:t>
            </w:r>
          </w:p>
        </w:tc>
      </w:tr>
      <w:tr w:rsidR="00292313" w:rsidRPr="00292313" w14:paraId="364BD548" w14:textId="77777777" w:rsidTr="00292313">
        <w:trPr>
          <w:trHeight w:val="403"/>
        </w:trPr>
        <w:tc>
          <w:tcPr>
            <w:tcW w:w="0" w:type="auto"/>
            <w:gridSpan w:val="4"/>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F22D4D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BEZPEČNOST</w:t>
            </w:r>
          </w:p>
        </w:tc>
      </w:tr>
      <w:tr w:rsidR="00292313" w:rsidRPr="00292313" w14:paraId="4DAD51A8" w14:textId="77777777" w:rsidTr="00292313">
        <w:trPr>
          <w:trHeight w:val="9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16420632"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Airbagy</w:t>
            </w:r>
          </w:p>
        </w:tc>
        <w:tc>
          <w:tcPr>
            <w:tcW w:w="0" w:type="auto"/>
            <w:tcBorders>
              <w:top w:val="nil"/>
              <w:left w:val="nil"/>
              <w:bottom w:val="single" w:sz="4" w:space="0" w:color="auto"/>
              <w:right w:val="nil"/>
            </w:tcBorders>
            <w:shd w:val="clear" w:color="000000" w:fill="FFFFFF"/>
            <w:vAlign w:val="center"/>
            <w:hideMark/>
          </w:tcPr>
          <w:p w14:paraId="7DF47A3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u předních sedadel</w:t>
            </w:r>
          </w:p>
        </w:tc>
        <w:tc>
          <w:tcPr>
            <w:tcW w:w="0" w:type="auto"/>
            <w:tcBorders>
              <w:top w:val="nil"/>
              <w:left w:val="single" w:sz="8" w:space="0" w:color="auto"/>
              <w:bottom w:val="single" w:sz="4" w:space="0" w:color="auto"/>
              <w:right w:val="single" w:sz="8" w:space="0" w:color="auto"/>
            </w:tcBorders>
            <w:shd w:val="clear" w:color="000000" w:fill="FFFF00"/>
            <w:vAlign w:val="center"/>
            <w:hideMark/>
          </w:tcPr>
          <w:p w14:paraId="27025A5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0508FE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Čelní airbagy řidiče a spolujezdce, boční</w:t>
            </w:r>
            <w:r w:rsidRPr="00292313">
              <w:rPr>
                <w:rFonts w:ascii="Calibri" w:hAnsi="Calibri" w:cs="Calibri"/>
                <w:color w:val="000000"/>
                <w:kern w:val="0"/>
                <w:sz w:val="24"/>
                <w:szCs w:val="24"/>
              </w:rPr>
              <w:br/>
              <w:t>airbagy vpředu, stropní airbagy ve všech</w:t>
            </w:r>
            <w:r w:rsidRPr="00292313">
              <w:rPr>
                <w:rFonts w:ascii="Calibri" w:hAnsi="Calibri" w:cs="Calibri"/>
                <w:color w:val="000000"/>
                <w:kern w:val="0"/>
                <w:sz w:val="24"/>
                <w:szCs w:val="24"/>
              </w:rPr>
              <w:br/>
              <w:t>řadách</w:t>
            </w:r>
          </w:p>
        </w:tc>
      </w:tr>
      <w:tr w:rsidR="00292313" w:rsidRPr="00292313" w14:paraId="355B94D2" w14:textId="77777777" w:rsidTr="00292313">
        <w:trPr>
          <w:trHeight w:val="1470"/>
        </w:trPr>
        <w:tc>
          <w:tcPr>
            <w:tcW w:w="0" w:type="auto"/>
            <w:tcBorders>
              <w:top w:val="nil"/>
              <w:left w:val="single" w:sz="8" w:space="0" w:color="auto"/>
              <w:bottom w:val="nil"/>
              <w:right w:val="single" w:sz="8" w:space="0" w:color="auto"/>
            </w:tcBorders>
            <w:shd w:val="clear" w:color="auto" w:fill="auto"/>
            <w:vAlign w:val="center"/>
            <w:hideMark/>
          </w:tcPr>
          <w:p w14:paraId="0D22717A"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Přední mlhové světlomety nebo LED světlomety nahrazující funkci předních mlhových světlometů</w:t>
            </w:r>
          </w:p>
        </w:tc>
        <w:tc>
          <w:tcPr>
            <w:tcW w:w="0" w:type="auto"/>
            <w:tcBorders>
              <w:top w:val="nil"/>
              <w:left w:val="nil"/>
              <w:bottom w:val="single" w:sz="4" w:space="0" w:color="auto"/>
              <w:right w:val="nil"/>
            </w:tcBorders>
            <w:shd w:val="clear" w:color="auto" w:fill="auto"/>
            <w:vAlign w:val="center"/>
            <w:hideMark/>
          </w:tcPr>
          <w:p w14:paraId="7D6807D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single" w:sz="8" w:space="0" w:color="auto"/>
              <w:bottom w:val="single" w:sz="4" w:space="0" w:color="auto"/>
              <w:right w:val="single" w:sz="8" w:space="0" w:color="auto"/>
            </w:tcBorders>
            <w:shd w:val="clear" w:color="000000" w:fill="FFFF00"/>
            <w:vAlign w:val="center"/>
            <w:hideMark/>
          </w:tcPr>
          <w:p w14:paraId="1B00ED7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0DA2B08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Přední LED světlomety vč. denního svícení s LED technologií</w:t>
            </w:r>
          </w:p>
        </w:tc>
      </w:tr>
      <w:tr w:rsidR="00292313" w:rsidRPr="00292313" w14:paraId="79E4D448" w14:textId="77777777" w:rsidTr="00292313">
        <w:trPr>
          <w:trHeight w:val="403"/>
        </w:trPr>
        <w:tc>
          <w:tcPr>
            <w:tcW w:w="0" w:type="auto"/>
            <w:gridSpan w:val="4"/>
            <w:tcBorders>
              <w:top w:val="single" w:sz="8" w:space="0" w:color="auto"/>
              <w:left w:val="single" w:sz="8" w:space="0" w:color="auto"/>
              <w:bottom w:val="nil"/>
              <w:right w:val="single" w:sz="8" w:space="0" w:color="000000"/>
            </w:tcBorders>
            <w:shd w:val="clear" w:color="000000" w:fill="DDEBF7"/>
            <w:noWrap/>
            <w:vAlign w:val="center"/>
            <w:hideMark/>
          </w:tcPr>
          <w:p w14:paraId="15690B5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VÝBAVA A FUNKČNOST</w:t>
            </w:r>
          </w:p>
        </w:tc>
      </w:tr>
      <w:tr w:rsidR="00292313" w:rsidRPr="00292313" w14:paraId="37D63B6E" w14:textId="77777777" w:rsidTr="00292313">
        <w:trPr>
          <w:trHeight w:val="793"/>
        </w:trPr>
        <w:tc>
          <w:tcPr>
            <w:tcW w:w="0" w:type="auto"/>
            <w:tcBorders>
              <w:top w:val="single" w:sz="8" w:space="0" w:color="auto"/>
              <w:left w:val="single" w:sz="8" w:space="0" w:color="auto"/>
              <w:bottom w:val="single" w:sz="4" w:space="0" w:color="auto"/>
              <w:right w:val="single" w:sz="8" w:space="0" w:color="auto"/>
            </w:tcBorders>
            <w:shd w:val="clear" w:color="000000" w:fill="FFFFFF"/>
            <w:vAlign w:val="center"/>
            <w:hideMark/>
          </w:tcPr>
          <w:p w14:paraId="5AB0B98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lastRenderedPageBreak/>
              <w:t>Klimatizace</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48CA551F"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single" w:sz="8" w:space="0" w:color="auto"/>
              <w:left w:val="nil"/>
              <w:bottom w:val="single" w:sz="4" w:space="0" w:color="auto"/>
              <w:right w:val="single" w:sz="8" w:space="0" w:color="auto"/>
            </w:tcBorders>
            <w:shd w:val="clear" w:color="000000" w:fill="FFFF00"/>
            <w:vAlign w:val="center"/>
            <w:hideMark/>
          </w:tcPr>
          <w:p w14:paraId="1530616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single" w:sz="8" w:space="0" w:color="auto"/>
              <w:left w:val="nil"/>
              <w:bottom w:val="single" w:sz="4" w:space="0" w:color="auto"/>
              <w:right w:val="nil"/>
            </w:tcBorders>
            <w:shd w:val="clear" w:color="000000" w:fill="FFFF00"/>
            <w:vAlign w:val="center"/>
            <w:hideMark/>
          </w:tcPr>
          <w:p w14:paraId="7C1474E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Automatická klimatizace vpředu - </w:t>
            </w:r>
            <w:proofErr w:type="spellStart"/>
            <w:r w:rsidRPr="00292313">
              <w:rPr>
                <w:rFonts w:ascii="Calibri" w:hAnsi="Calibri" w:cs="Calibri"/>
                <w:color w:val="000000"/>
                <w:kern w:val="0"/>
                <w:sz w:val="24"/>
                <w:szCs w:val="24"/>
              </w:rPr>
              <w:t>jednozónová</w:t>
            </w:r>
            <w:proofErr w:type="spellEnd"/>
          </w:p>
        </w:tc>
      </w:tr>
      <w:tr w:rsidR="00292313" w:rsidRPr="00292313" w14:paraId="44DC3FF8" w14:textId="77777777" w:rsidTr="00292313">
        <w:trPr>
          <w:trHeight w:val="6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30B2BFB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Tempomat</w:t>
            </w:r>
          </w:p>
        </w:tc>
        <w:tc>
          <w:tcPr>
            <w:tcW w:w="0" w:type="auto"/>
            <w:tcBorders>
              <w:top w:val="nil"/>
              <w:left w:val="nil"/>
              <w:bottom w:val="single" w:sz="4" w:space="0" w:color="auto"/>
              <w:right w:val="single" w:sz="8" w:space="0" w:color="auto"/>
            </w:tcBorders>
            <w:shd w:val="clear" w:color="000000" w:fill="FFFFFF"/>
            <w:vAlign w:val="center"/>
            <w:hideMark/>
          </w:tcPr>
          <w:p w14:paraId="547146F0"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nil"/>
              <w:bottom w:val="single" w:sz="4" w:space="0" w:color="auto"/>
              <w:right w:val="single" w:sz="8" w:space="0" w:color="auto"/>
            </w:tcBorders>
            <w:shd w:val="clear" w:color="000000" w:fill="FFFF00"/>
            <w:vAlign w:val="center"/>
            <w:hideMark/>
          </w:tcPr>
          <w:p w14:paraId="18BB4A4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dodavatel vyplní "ANO/NE"</w:t>
            </w:r>
          </w:p>
        </w:tc>
        <w:tc>
          <w:tcPr>
            <w:tcW w:w="0" w:type="auto"/>
            <w:tcBorders>
              <w:top w:val="nil"/>
              <w:left w:val="nil"/>
              <w:bottom w:val="single" w:sz="4" w:space="0" w:color="auto"/>
              <w:right w:val="nil"/>
            </w:tcBorders>
            <w:shd w:val="clear" w:color="000000" w:fill="FFFF00"/>
            <w:vAlign w:val="center"/>
            <w:hideMark/>
          </w:tcPr>
          <w:p w14:paraId="641CEDD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tempomat</w:t>
            </w:r>
          </w:p>
        </w:tc>
      </w:tr>
      <w:tr w:rsidR="00292313" w:rsidRPr="00292313" w14:paraId="476ED472" w14:textId="77777777" w:rsidTr="00292313">
        <w:trPr>
          <w:trHeight w:val="77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508EED2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Centrální zamykání</w:t>
            </w:r>
          </w:p>
        </w:tc>
        <w:tc>
          <w:tcPr>
            <w:tcW w:w="0" w:type="auto"/>
            <w:tcBorders>
              <w:top w:val="nil"/>
              <w:left w:val="nil"/>
              <w:bottom w:val="single" w:sz="4" w:space="0" w:color="auto"/>
              <w:right w:val="single" w:sz="8" w:space="0" w:color="auto"/>
            </w:tcBorders>
            <w:shd w:val="clear" w:color="000000" w:fill="FFFFFF"/>
            <w:vAlign w:val="center"/>
            <w:hideMark/>
          </w:tcPr>
          <w:p w14:paraId="162CC5C4"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nil"/>
              <w:bottom w:val="nil"/>
              <w:right w:val="single" w:sz="8" w:space="0" w:color="auto"/>
            </w:tcBorders>
            <w:shd w:val="clear" w:color="000000" w:fill="FFFF00"/>
            <w:vAlign w:val="center"/>
            <w:hideMark/>
          </w:tcPr>
          <w:p w14:paraId="4EABA67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A1D771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Centrální zamykání s dálkovým ovládáním</w:t>
            </w:r>
          </w:p>
        </w:tc>
      </w:tr>
      <w:tr w:rsidR="00292313" w:rsidRPr="00292313" w14:paraId="573DC321" w14:textId="77777777" w:rsidTr="00292313">
        <w:trPr>
          <w:trHeight w:val="69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01D8F58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Počet ovladačů centrálního zamykání</w:t>
            </w:r>
          </w:p>
        </w:tc>
        <w:tc>
          <w:tcPr>
            <w:tcW w:w="0" w:type="auto"/>
            <w:tcBorders>
              <w:top w:val="nil"/>
              <w:left w:val="nil"/>
              <w:bottom w:val="single" w:sz="4" w:space="0" w:color="auto"/>
              <w:right w:val="single" w:sz="8" w:space="0" w:color="auto"/>
            </w:tcBorders>
            <w:shd w:val="clear" w:color="000000" w:fill="FFFFFF"/>
            <w:vAlign w:val="center"/>
            <w:hideMark/>
          </w:tcPr>
          <w:p w14:paraId="7B4F126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min.   2 ks ovladače </w:t>
            </w:r>
          </w:p>
        </w:tc>
        <w:tc>
          <w:tcPr>
            <w:tcW w:w="0" w:type="auto"/>
            <w:tcBorders>
              <w:top w:val="single" w:sz="8" w:space="0" w:color="auto"/>
              <w:left w:val="nil"/>
              <w:bottom w:val="single" w:sz="4" w:space="0" w:color="auto"/>
              <w:right w:val="single" w:sz="8" w:space="0" w:color="auto"/>
            </w:tcBorders>
            <w:shd w:val="clear" w:color="000000" w:fill="FFFF00"/>
            <w:vAlign w:val="center"/>
            <w:hideMark/>
          </w:tcPr>
          <w:p w14:paraId="2381F0A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2 ks</w:t>
            </w:r>
          </w:p>
        </w:tc>
        <w:tc>
          <w:tcPr>
            <w:tcW w:w="0" w:type="auto"/>
            <w:tcBorders>
              <w:top w:val="nil"/>
              <w:left w:val="nil"/>
              <w:bottom w:val="single" w:sz="4" w:space="0" w:color="auto"/>
              <w:right w:val="nil"/>
            </w:tcBorders>
            <w:shd w:val="clear" w:color="000000" w:fill="FFFF00"/>
            <w:vAlign w:val="center"/>
            <w:hideMark/>
          </w:tcPr>
          <w:p w14:paraId="4AF940F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D37ECE0" w14:textId="77777777" w:rsidTr="00292313">
        <w:trPr>
          <w:trHeight w:val="89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773B7CE"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Okna</w:t>
            </w:r>
          </w:p>
        </w:tc>
        <w:tc>
          <w:tcPr>
            <w:tcW w:w="0" w:type="auto"/>
            <w:tcBorders>
              <w:top w:val="nil"/>
              <w:left w:val="nil"/>
              <w:bottom w:val="single" w:sz="4" w:space="0" w:color="auto"/>
              <w:right w:val="single" w:sz="8" w:space="0" w:color="auto"/>
            </w:tcBorders>
            <w:shd w:val="clear" w:color="000000" w:fill="FFFFFF"/>
            <w:vAlign w:val="center"/>
            <w:hideMark/>
          </w:tcPr>
          <w:p w14:paraId="2D5F4C7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elektrické stahování oken předních dveří</w:t>
            </w:r>
          </w:p>
        </w:tc>
        <w:tc>
          <w:tcPr>
            <w:tcW w:w="0" w:type="auto"/>
            <w:tcBorders>
              <w:top w:val="nil"/>
              <w:left w:val="nil"/>
              <w:bottom w:val="single" w:sz="4" w:space="0" w:color="auto"/>
              <w:right w:val="single" w:sz="8" w:space="0" w:color="auto"/>
            </w:tcBorders>
            <w:shd w:val="clear" w:color="000000" w:fill="FFFF00"/>
            <w:vAlign w:val="center"/>
            <w:hideMark/>
          </w:tcPr>
          <w:p w14:paraId="3C05BADD"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2DE824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Přední okna - elektricky ovládaná, u řidiče s funkcí stažení / vytažení jedním stisknutím</w:t>
            </w:r>
          </w:p>
        </w:tc>
      </w:tr>
      <w:tr w:rsidR="00292313" w:rsidRPr="00292313" w14:paraId="4AEB74E5" w14:textId="77777777" w:rsidTr="00292313">
        <w:trPr>
          <w:trHeight w:val="89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1587317B"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Audiosystém</w:t>
            </w:r>
          </w:p>
        </w:tc>
        <w:tc>
          <w:tcPr>
            <w:tcW w:w="0" w:type="auto"/>
            <w:tcBorders>
              <w:top w:val="nil"/>
              <w:left w:val="nil"/>
              <w:bottom w:val="single" w:sz="4" w:space="0" w:color="auto"/>
              <w:right w:val="single" w:sz="8" w:space="0" w:color="auto"/>
            </w:tcBorders>
            <w:shd w:val="clear" w:color="000000" w:fill="FFFFFF"/>
            <w:vAlign w:val="center"/>
            <w:hideMark/>
          </w:tcPr>
          <w:p w14:paraId="7E8208E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originální z výroby a integrovaný v palubní desce</w:t>
            </w:r>
          </w:p>
        </w:tc>
        <w:tc>
          <w:tcPr>
            <w:tcW w:w="0" w:type="auto"/>
            <w:tcBorders>
              <w:top w:val="nil"/>
              <w:left w:val="nil"/>
              <w:bottom w:val="single" w:sz="4" w:space="0" w:color="auto"/>
              <w:right w:val="single" w:sz="8" w:space="0" w:color="auto"/>
            </w:tcBorders>
            <w:shd w:val="clear" w:color="000000" w:fill="FFFF00"/>
            <w:vAlign w:val="center"/>
            <w:hideMark/>
          </w:tcPr>
          <w:p w14:paraId="5D9D9D1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rádio a systém SYNC 4 s 13" dotykovým displejem</w:t>
            </w:r>
          </w:p>
        </w:tc>
        <w:tc>
          <w:tcPr>
            <w:tcW w:w="0" w:type="auto"/>
            <w:tcBorders>
              <w:top w:val="nil"/>
              <w:left w:val="nil"/>
              <w:bottom w:val="single" w:sz="4" w:space="0" w:color="auto"/>
              <w:right w:val="nil"/>
            </w:tcBorders>
            <w:shd w:val="clear" w:color="000000" w:fill="FFFF00"/>
            <w:vAlign w:val="center"/>
            <w:hideMark/>
          </w:tcPr>
          <w:p w14:paraId="029FE39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3503E4B" w14:textId="77777777" w:rsidTr="00292313">
        <w:trPr>
          <w:trHeight w:val="68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45F048E3"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Palubní počítač</w:t>
            </w:r>
          </w:p>
        </w:tc>
        <w:tc>
          <w:tcPr>
            <w:tcW w:w="0" w:type="auto"/>
            <w:tcBorders>
              <w:top w:val="nil"/>
              <w:left w:val="nil"/>
              <w:bottom w:val="single" w:sz="4" w:space="0" w:color="auto"/>
              <w:right w:val="single" w:sz="8" w:space="0" w:color="auto"/>
            </w:tcBorders>
            <w:shd w:val="clear" w:color="000000" w:fill="FFFFFF"/>
            <w:vAlign w:val="center"/>
            <w:hideMark/>
          </w:tcPr>
          <w:p w14:paraId="2E291930"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nil"/>
              <w:bottom w:val="single" w:sz="4" w:space="0" w:color="auto"/>
              <w:right w:val="single" w:sz="8" w:space="0" w:color="auto"/>
            </w:tcBorders>
            <w:shd w:val="clear" w:color="000000" w:fill="FFFF00"/>
            <w:vAlign w:val="center"/>
            <w:hideMark/>
          </w:tcPr>
          <w:p w14:paraId="79B80F6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534529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8,3" barevný displej palubního počítače, digitálně-analogový přístrojový štít</w:t>
            </w:r>
          </w:p>
        </w:tc>
      </w:tr>
      <w:tr w:rsidR="00292313" w:rsidRPr="00292313" w14:paraId="7A20036F" w14:textId="77777777" w:rsidTr="00292313">
        <w:trPr>
          <w:trHeight w:val="103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1872B73D"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proofErr w:type="spellStart"/>
            <w:r w:rsidRPr="00292313">
              <w:rPr>
                <w:rFonts w:ascii="Calibri" w:hAnsi="Calibri" w:cs="Calibri"/>
                <w:b/>
                <w:bCs/>
                <w:color w:val="000000"/>
                <w:kern w:val="0"/>
                <w:sz w:val="28"/>
                <w:szCs w:val="28"/>
              </w:rPr>
              <w:t>Handsfree</w:t>
            </w:r>
            <w:proofErr w:type="spellEnd"/>
            <w:r w:rsidRPr="00292313">
              <w:rPr>
                <w:rFonts w:ascii="Calibri" w:hAnsi="Calibri" w:cs="Calibri"/>
                <w:b/>
                <w:bCs/>
                <w:color w:val="000000"/>
                <w:kern w:val="0"/>
                <w:sz w:val="28"/>
                <w:szCs w:val="28"/>
              </w:rPr>
              <w:t xml:space="preserve"> sada</w:t>
            </w:r>
          </w:p>
        </w:tc>
        <w:tc>
          <w:tcPr>
            <w:tcW w:w="0" w:type="auto"/>
            <w:tcBorders>
              <w:top w:val="nil"/>
              <w:left w:val="nil"/>
              <w:bottom w:val="single" w:sz="4" w:space="0" w:color="auto"/>
              <w:right w:val="single" w:sz="8" w:space="0" w:color="auto"/>
            </w:tcBorders>
            <w:shd w:val="clear" w:color="000000" w:fill="FFFFFF"/>
            <w:vAlign w:val="center"/>
            <w:hideMark/>
          </w:tcPr>
          <w:p w14:paraId="03EC598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proofErr w:type="spellStart"/>
            <w:r w:rsidRPr="00292313">
              <w:rPr>
                <w:rFonts w:ascii="Calibri" w:hAnsi="Calibri" w:cs="Calibri"/>
                <w:color w:val="000000"/>
                <w:kern w:val="0"/>
                <w:sz w:val="24"/>
                <w:szCs w:val="24"/>
              </w:rPr>
              <w:t>handsfree</w:t>
            </w:r>
            <w:proofErr w:type="spellEnd"/>
            <w:r w:rsidRPr="00292313">
              <w:rPr>
                <w:rFonts w:ascii="Calibri" w:hAnsi="Calibri" w:cs="Calibri"/>
                <w:color w:val="000000"/>
                <w:kern w:val="0"/>
                <w:sz w:val="24"/>
                <w:szCs w:val="24"/>
              </w:rPr>
              <w:t xml:space="preserve"> - </w:t>
            </w:r>
            <w:proofErr w:type="spellStart"/>
            <w:r w:rsidRPr="00292313">
              <w:rPr>
                <w:rFonts w:ascii="Calibri" w:hAnsi="Calibri" w:cs="Calibri"/>
                <w:color w:val="000000"/>
                <w:kern w:val="0"/>
                <w:sz w:val="24"/>
                <w:szCs w:val="24"/>
              </w:rPr>
              <w:t>bluetooth</w:t>
            </w:r>
            <w:proofErr w:type="spellEnd"/>
            <w:r w:rsidRPr="00292313">
              <w:rPr>
                <w:rFonts w:ascii="Calibri" w:hAnsi="Calibri" w:cs="Calibri"/>
                <w:color w:val="000000"/>
                <w:kern w:val="0"/>
                <w:sz w:val="24"/>
                <w:szCs w:val="24"/>
              </w:rPr>
              <w:t xml:space="preserve">, </w:t>
            </w:r>
            <w:proofErr w:type="spellStart"/>
            <w:r w:rsidRPr="00292313">
              <w:rPr>
                <w:rFonts w:ascii="Calibri" w:hAnsi="Calibri" w:cs="Calibri"/>
                <w:color w:val="000000"/>
                <w:kern w:val="0"/>
                <w:sz w:val="24"/>
                <w:szCs w:val="24"/>
              </w:rPr>
              <w:t>handsfree</w:t>
            </w:r>
            <w:proofErr w:type="spellEnd"/>
            <w:r w:rsidRPr="00292313">
              <w:rPr>
                <w:rFonts w:ascii="Calibri" w:hAnsi="Calibri" w:cs="Calibri"/>
                <w:color w:val="000000"/>
                <w:kern w:val="0"/>
                <w:sz w:val="24"/>
                <w:szCs w:val="24"/>
              </w:rPr>
              <w:t xml:space="preserve"> jako jedna z funkcí integrovaného autorádia (vestavěné společně s rádiem)</w:t>
            </w:r>
          </w:p>
        </w:tc>
        <w:tc>
          <w:tcPr>
            <w:tcW w:w="0" w:type="auto"/>
            <w:tcBorders>
              <w:top w:val="nil"/>
              <w:left w:val="nil"/>
              <w:bottom w:val="nil"/>
              <w:right w:val="single" w:sz="8" w:space="0" w:color="auto"/>
            </w:tcBorders>
            <w:shd w:val="clear" w:color="000000" w:fill="FFFF00"/>
            <w:vAlign w:val="center"/>
            <w:hideMark/>
          </w:tcPr>
          <w:p w14:paraId="1D337CF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proofErr w:type="spellStart"/>
            <w:r w:rsidRPr="00292313">
              <w:rPr>
                <w:rFonts w:ascii="Calibri" w:hAnsi="Calibri" w:cs="Calibri"/>
                <w:color w:val="000000"/>
                <w:kern w:val="0"/>
                <w:sz w:val="24"/>
                <w:szCs w:val="24"/>
              </w:rPr>
              <w:t>Bluetooth</w:t>
            </w:r>
            <w:proofErr w:type="spellEnd"/>
            <w:r w:rsidRPr="00292313">
              <w:rPr>
                <w:rFonts w:ascii="Calibri" w:hAnsi="Calibri" w:cs="Calibri"/>
                <w:color w:val="000000"/>
                <w:kern w:val="0"/>
                <w:sz w:val="24"/>
                <w:szCs w:val="24"/>
              </w:rPr>
              <w:t xml:space="preserve"> </w:t>
            </w:r>
            <w:proofErr w:type="spellStart"/>
            <w:r w:rsidRPr="00292313">
              <w:rPr>
                <w:rFonts w:ascii="Calibri" w:hAnsi="Calibri" w:cs="Calibri"/>
                <w:color w:val="000000"/>
                <w:kern w:val="0"/>
                <w:sz w:val="24"/>
                <w:szCs w:val="24"/>
              </w:rPr>
              <w:t>handsfree</w:t>
            </w:r>
            <w:proofErr w:type="spellEnd"/>
            <w:r w:rsidRPr="00292313">
              <w:rPr>
                <w:rFonts w:ascii="Calibri" w:hAnsi="Calibri" w:cs="Calibri"/>
                <w:color w:val="000000"/>
                <w:kern w:val="0"/>
                <w:sz w:val="24"/>
                <w:szCs w:val="24"/>
              </w:rPr>
              <w:t>, příjem DAB / DAB+</w:t>
            </w:r>
          </w:p>
        </w:tc>
        <w:tc>
          <w:tcPr>
            <w:tcW w:w="0" w:type="auto"/>
            <w:tcBorders>
              <w:top w:val="nil"/>
              <w:left w:val="nil"/>
              <w:bottom w:val="single" w:sz="4" w:space="0" w:color="auto"/>
              <w:right w:val="nil"/>
            </w:tcBorders>
            <w:shd w:val="clear" w:color="000000" w:fill="FFFF00"/>
            <w:vAlign w:val="center"/>
            <w:hideMark/>
          </w:tcPr>
          <w:p w14:paraId="5B4ED3C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7BE2A8B" w14:textId="77777777" w:rsidTr="00292313">
        <w:trPr>
          <w:trHeight w:val="8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3930C0B8"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USB port [k nabíjení případně propojení se systémem vozu] </w:t>
            </w:r>
          </w:p>
        </w:tc>
        <w:tc>
          <w:tcPr>
            <w:tcW w:w="0" w:type="auto"/>
            <w:tcBorders>
              <w:top w:val="nil"/>
              <w:left w:val="nil"/>
              <w:bottom w:val="single" w:sz="4" w:space="0" w:color="auto"/>
              <w:right w:val="single" w:sz="8" w:space="0" w:color="auto"/>
            </w:tcBorders>
            <w:shd w:val="clear" w:color="000000" w:fill="FFFFFF"/>
            <w:vAlign w:val="center"/>
            <w:hideMark/>
          </w:tcPr>
          <w:p w14:paraId="1E5E356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min. 1</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1F32783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E3BD09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1 dvojitý USB vstup (A </w:t>
            </w:r>
            <w:proofErr w:type="spellStart"/>
            <w:r w:rsidRPr="00292313">
              <w:rPr>
                <w:rFonts w:ascii="Calibri" w:hAnsi="Calibri" w:cs="Calibri"/>
                <w:color w:val="000000"/>
                <w:kern w:val="0"/>
                <w:sz w:val="24"/>
                <w:szCs w:val="24"/>
              </w:rPr>
              <w:t>a</w:t>
            </w:r>
            <w:proofErr w:type="spellEnd"/>
            <w:r w:rsidRPr="00292313">
              <w:rPr>
                <w:rFonts w:ascii="Calibri" w:hAnsi="Calibri" w:cs="Calibri"/>
                <w:color w:val="000000"/>
                <w:kern w:val="0"/>
                <w:sz w:val="24"/>
                <w:szCs w:val="24"/>
              </w:rPr>
              <w:t xml:space="preserve"> C) vpředu</w:t>
            </w:r>
          </w:p>
        </w:tc>
      </w:tr>
      <w:tr w:rsidR="00292313" w:rsidRPr="00292313" w14:paraId="40E7A708" w14:textId="77777777" w:rsidTr="00292313">
        <w:trPr>
          <w:trHeight w:val="8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572C960"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Oddělený nákladní prostor </w:t>
            </w:r>
          </w:p>
        </w:tc>
        <w:tc>
          <w:tcPr>
            <w:tcW w:w="0" w:type="auto"/>
            <w:tcBorders>
              <w:top w:val="nil"/>
              <w:left w:val="nil"/>
              <w:bottom w:val="single" w:sz="4" w:space="0" w:color="auto"/>
              <w:right w:val="single" w:sz="8" w:space="0" w:color="auto"/>
            </w:tcBorders>
            <w:shd w:val="clear" w:color="000000" w:fill="FFFFFF"/>
            <w:vAlign w:val="center"/>
            <w:hideMark/>
          </w:tcPr>
          <w:p w14:paraId="3FA4282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přepážka nákladního prostoru</w:t>
            </w:r>
          </w:p>
        </w:tc>
        <w:tc>
          <w:tcPr>
            <w:tcW w:w="0" w:type="auto"/>
            <w:tcBorders>
              <w:top w:val="nil"/>
              <w:left w:val="nil"/>
              <w:bottom w:val="single" w:sz="4" w:space="0" w:color="auto"/>
              <w:right w:val="single" w:sz="8" w:space="0" w:color="auto"/>
            </w:tcBorders>
            <w:shd w:val="clear" w:color="000000" w:fill="FFFF00"/>
            <w:vAlign w:val="center"/>
            <w:hideMark/>
          </w:tcPr>
          <w:p w14:paraId="17A5A74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90E33D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do vozidla bude instalována posuvná přepážka pro oddělení prostoru</w:t>
            </w:r>
          </w:p>
        </w:tc>
      </w:tr>
      <w:tr w:rsidR="00292313" w:rsidRPr="00292313" w14:paraId="19AB6775" w14:textId="77777777" w:rsidTr="00292313">
        <w:trPr>
          <w:trHeight w:val="71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11FFB547"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Volant</w:t>
            </w:r>
          </w:p>
        </w:tc>
        <w:tc>
          <w:tcPr>
            <w:tcW w:w="0" w:type="auto"/>
            <w:tcBorders>
              <w:top w:val="nil"/>
              <w:left w:val="nil"/>
              <w:bottom w:val="single" w:sz="4" w:space="0" w:color="auto"/>
              <w:right w:val="single" w:sz="8" w:space="0" w:color="auto"/>
            </w:tcBorders>
            <w:shd w:val="clear" w:color="000000" w:fill="FFFFFF"/>
            <w:vAlign w:val="center"/>
            <w:hideMark/>
          </w:tcPr>
          <w:p w14:paraId="19DA105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výškově a podélně nastavitelný</w:t>
            </w:r>
          </w:p>
        </w:tc>
        <w:tc>
          <w:tcPr>
            <w:tcW w:w="0" w:type="auto"/>
            <w:tcBorders>
              <w:top w:val="nil"/>
              <w:left w:val="nil"/>
              <w:bottom w:val="nil"/>
              <w:right w:val="single" w:sz="8" w:space="0" w:color="auto"/>
            </w:tcBorders>
            <w:shd w:val="clear" w:color="000000" w:fill="FFFF00"/>
            <w:vAlign w:val="center"/>
            <w:hideMark/>
          </w:tcPr>
          <w:p w14:paraId="5DB12E7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714FB3A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Výškově a podélně nastavitelný volant</w:t>
            </w:r>
          </w:p>
        </w:tc>
      </w:tr>
      <w:tr w:rsidR="00292313" w:rsidRPr="00292313" w14:paraId="7678A7DB" w14:textId="77777777" w:rsidTr="00292313">
        <w:trPr>
          <w:trHeight w:val="71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5FACB51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Sedadla</w:t>
            </w:r>
          </w:p>
        </w:tc>
        <w:tc>
          <w:tcPr>
            <w:tcW w:w="0" w:type="auto"/>
            <w:tcBorders>
              <w:top w:val="nil"/>
              <w:left w:val="nil"/>
              <w:bottom w:val="single" w:sz="4" w:space="0" w:color="auto"/>
              <w:right w:val="single" w:sz="8" w:space="0" w:color="auto"/>
            </w:tcBorders>
            <w:shd w:val="clear" w:color="000000" w:fill="FFFFFF"/>
            <w:vAlign w:val="center"/>
            <w:hideMark/>
          </w:tcPr>
          <w:p w14:paraId="7FAB248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s látkovými potahy</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63A5BA6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7EC7CB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tmavé látkové potahy sedadel</w:t>
            </w:r>
          </w:p>
        </w:tc>
      </w:tr>
      <w:tr w:rsidR="00292313" w:rsidRPr="00292313" w14:paraId="086ADEB7" w14:textId="77777777" w:rsidTr="00292313">
        <w:trPr>
          <w:trHeight w:val="72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0DCC6BAE"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Přední sedadla</w:t>
            </w:r>
          </w:p>
        </w:tc>
        <w:tc>
          <w:tcPr>
            <w:tcW w:w="0" w:type="auto"/>
            <w:tcBorders>
              <w:top w:val="nil"/>
              <w:left w:val="nil"/>
              <w:bottom w:val="single" w:sz="4" w:space="0" w:color="auto"/>
              <w:right w:val="single" w:sz="8" w:space="0" w:color="auto"/>
            </w:tcBorders>
            <w:shd w:val="clear" w:color="000000" w:fill="FFFFFF"/>
            <w:vAlign w:val="center"/>
            <w:hideMark/>
          </w:tcPr>
          <w:p w14:paraId="764BB41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výškově nastavitelné sedadlo řidiče a spolujezdce</w:t>
            </w:r>
          </w:p>
        </w:tc>
        <w:tc>
          <w:tcPr>
            <w:tcW w:w="0" w:type="auto"/>
            <w:tcBorders>
              <w:top w:val="nil"/>
              <w:left w:val="nil"/>
              <w:bottom w:val="single" w:sz="4" w:space="0" w:color="auto"/>
              <w:right w:val="single" w:sz="8" w:space="0" w:color="auto"/>
            </w:tcBorders>
            <w:shd w:val="clear" w:color="000000" w:fill="FFFF00"/>
            <w:vAlign w:val="center"/>
            <w:hideMark/>
          </w:tcPr>
          <w:p w14:paraId="514809C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53ABFF38"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4D70519A" w14:textId="77777777" w:rsidTr="00292313">
        <w:trPr>
          <w:trHeight w:val="71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06EEBE0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lastRenderedPageBreak/>
              <w:t>Hlavové opěrky pro všechny cestující</w:t>
            </w:r>
          </w:p>
        </w:tc>
        <w:tc>
          <w:tcPr>
            <w:tcW w:w="0" w:type="auto"/>
            <w:tcBorders>
              <w:top w:val="nil"/>
              <w:left w:val="nil"/>
              <w:bottom w:val="single" w:sz="4" w:space="0" w:color="auto"/>
              <w:right w:val="single" w:sz="8" w:space="0" w:color="auto"/>
            </w:tcBorders>
            <w:shd w:val="clear" w:color="000000" w:fill="FFFFFF"/>
            <w:vAlign w:val="center"/>
            <w:hideMark/>
          </w:tcPr>
          <w:p w14:paraId="0FFC6763"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 xml:space="preserve">ANO </w:t>
            </w:r>
          </w:p>
        </w:tc>
        <w:tc>
          <w:tcPr>
            <w:tcW w:w="0" w:type="auto"/>
            <w:tcBorders>
              <w:top w:val="nil"/>
              <w:left w:val="nil"/>
              <w:bottom w:val="nil"/>
              <w:right w:val="single" w:sz="8" w:space="0" w:color="auto"/>
            </w:tcBorders>
            <w:shd w:val="clear" w:color="000000" w:fill="FFFF00"/>
            <w:vAlign w:val="center"/>
            <w:hideMark/>
          </w:tcPr>
          <w:p w14:paraId="611702D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AD44BE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3888AA8" w14:textId="77777777" w:rsidTr="00292313">
        <w:trPr>
          <w:trHeight w:val="65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68F770BC"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Zpětná zrcátka</w:t>
            </w:r>
          </w:p>
        </w:tc>
        <w:tc>
          <w:tcPr>
            <w:tcW w:w="0" w:type="auto"/>
            <w:tcBorders>
              <w:top w:val="nil"/>
              <w:left w:val="nil"/>
              <w:bottom w:val="single" w:sz="4" w:space="0" w:color="auto"/>
              <w:right w:val="single" w:sz="8" w:space="0" w:color="auto"/>
            </w:tcBorders>
            <w:shd w:val="clear" w:color="000000" w:fill="FFFFFF"/>
            <w:vAlign w:val="center"/>
            <w:hideMark/>
          </w:tcPr>
          <w:p w14:paraId="77ACDCC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elektricky ovládaná a vyhřívaná</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3D9F6BA8"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7F1D51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BEA886E" w14:textId="77777777" w:rsidTr="00292313">
        <w:trPr>
          <w:trHeight w:val="8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83C047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Gumové rohože</w:t>
            </w:r>
          </w:p>
        </w:tc>
        <w:tc>
          <w:tcPr>
            <w:tcW w:w="0" w:type="auto"/>
            <w:tcBorders>
              <w:top w:val="nil"/>
              <w:left w:val="nil"/>
              <w:bottom w:val="single" w:sz="4" w:space="0" w:color="auto"/>
              <w:right w:val="single" w:sz="8" w:space="0" w:color="auto"/>
            </w:tcBorders>
            <w:shd w:val="clear" w:color="000000" w:fill="FFFFFF"/>
            <w:vAlign w:val="center"/>
            <w:hideMark/>
          </w:tcPr>
          <w:p w14:paraId="2183C38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požadovány jako originální příslušenství výrobce</w:t>
            </w:r>
          </w:p>
        </w:tc>
        <w:tc>
          <w:tcPr>
            <w:tcW w:w="0" w:type="auto"/>
            <w:tcBorders>
              <w:top w:val="nil"/>
              <w:left w:val="nil"/>
              <w:bottom w:val="single" w:sz="4" w:space="0" w:color="auto"/>
              <w:right w:val="single" w:sz="8" w:space="0" w:color="auto"/>
            </w:tcBorders>
            <w:shd w:val="clear" w:color="000000" w:fill="FFFF00"/>
            <w:vAlign w:val="center"/>
            <w:hideMark/>
          </w:tcPr>
          <w:p w14:paraId="56F1401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0034FD6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7C9B7B7" w14:textId="77777777" w:rsidTr="00292313">
        <w:trPr>
          <w:trHeight w:val="75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3F808AED"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Tříbodové bezpečnostní pásy</w:t>
            </w:r>
          </w:p>
        </w:tc>
        <w:tc>
          <w:tcPr>
            <w:tcW w:w="0" w:type="auto"/>
            <w:tcBorders>
              <w:top w:val="nil"/>
              <w:left w:val="nil"/>
              <w:bottom w:val="single" w:sz="4" w:space="0" w:color="auto"/>
              <w:right w:val="single" w:sz="8" w:space="0" w:color="auto"/>
            </w:tcBorders>
            <w:shd w:val="clear" w:color="000000" w:fill="FFFFFF"/>
            <w:vAlign w:val="center"/>
            <w:hideMark/>
          </w:tcPr>
          <w:p w14:paraId="415E795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pro řidiče a spolujezdce</w:t>
            </w:r>
          </w:p>
        </w:tc>
        <w:tc>
          <w:tcPr>
            <w:tcW w:w="0" w:type="auto"/>
            <w:tcBorders>
              <w:top w:val="nil"/>
              <w:left w:val="nil"/>
              <w:bottom w:val="single" w:sz="4" w:space="0" w:color="auto"/>
              <w:right w:val="single" w:sz="8" w:space="0" w:color="auto"/>
            </w:tcBorders>
            <w:shd w:val="clear" w:color="000000" w:fill="FFFF00"/>
            <w:vAlign w:val="center"/>
            <w:hideMark/>
          </w:tcPr>
          <w:p w14:paraId="60619B3A"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1B8CE8B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1BE1E87" w14:textId="77777777" w:rsidTr="00292313">
        <w:trPr>
          <w:trHeight w:val="137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6099902A"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Pneumatiky, kola</w:t>
            </w:r>
          </w:p>
        </w:tc>
        <w:tc>
          <w:tcPr>
            <w:tcW w:w="0" w:type="auto"/>
            <w:tcBorders>
              <w:top w:val="nil"/>
              <w:left w:val="nil"/>
              <w:bottom w:val="single" w:sz="4" w:space="0" w:color="auto"/>
              <w:right w:val="single" w:sz="8" w:space="0" w:color="auto"/>
            </w:tcBorders>
            <w:shd w:val="clear" w:color="000000" w:fill="FFFFFF"/>
            <w:vAlign w:val="center"/>
            <w:hideMark/>
          </w:tcPr>
          <w:p w14:paraId="7E3C8D4C"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na vozidle namontována kola dle ročního období v okamžiku dodání, tj. zimní v období mezi 15. 10. a 31. 3., ve zbývajícím období letní; součástí dodávky i kola pro opačné období </w:t>
            </w:r>
          </w:p>
        </w:tc>
        <w:tc>
          <w:tcPr>
            <w:tcW w:w="0" w:type="auto"/>
            <w:tcBorders>
              <w:top w:val="nil"/>
              <w:left w:val="nil"/>
              <w:bottom w:val="single" w:sz="4" w:space="0" w:color="auto"/>
              <w:right w:val="single" w:sz="8" w:space="0" w:color="auto"/>
            </w:tcBorders>
            <w:shd w:val="clear" w:color="000000" w:fill="FFFF00"/>
            <w:vAlign w:val="center"/>
            <w:hideMark/>
          </w:tcPr>
          <w:p w14:paraId="740587F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133E8D4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123F74E9" w14:textId="77777777" w:rsidTr="00292313">
        <w:trPr>
          <w:trHeight w:val="107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55A5FD0E"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Stáří pneumatik</w:t>
            </w:r>
          </w:p>
        </w:tc>
        <w:tc>
          <w:tcPr>
            <w:tcW w:w="0" w:type="auto"/>
            <w:tcBorders>
              <w:top w:val="nil"/>
              <w:left w:val="nil"/>
              <w:bottom w:val="single" w:sz="4" w:space="0" w:color="auto"/>
              <w:right w:val="single" w:sz="8" w:space="0" w:color="auto"/>
            </w:tcBorders>
            <w:shd w:val="clear" w:color="000000" w:fill="FFFFFF"/>
            <w:vAlign w:val="center"/>
            <w:hideMark/>
          </w:tcPr>
          <w:p w14:paraId="5BE9DE06"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dodávané pneumatiky nesmějí být starší než 18 měsíců v momentu převzetí vozidla</w:t>
            </w:r>
          </w:p>
        </w:tc>
        <w:tc>
          <w:tcPr>
            <w:tcW w:w="0" w:type="auto"/>
            <w:tcBorders>
              <w:top w:val="nil"/>
              <w:left w:val="nil"/>
              <w:bottom w:val="single" w:sz="4" w:space="0" w:color="auto"/>
              <w:right w:val="single" w:sz="8" w:space="0" w:color="auto"/>
            </w:tcBorders>
            <w:shd w:val="clear" w:color="000000" w:fill="FFFF00"/>
            <w:vAlign w:val="center"/>
            <w:hideMark/>
          </w:tcPr>
          <w:p w14:paraId="35F76126"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E56C7E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603C2ED0" w14:textId="77777777" w:rsidTr="00292313">
        <w:trPr>
          <w:trHeight w:val="540"/>
        </w:trPr>
        <w:tc>
          <w:tcPr>
            <w:tcW w:w="0" w:type="auto"/>
            <w:vMerge w:val="restart"/>
            <w:tcBorders>
              <w:top w:val="nil"/>
              <w:left w:val="single" w:sz="8" w:space="0" w:color="auto"/>
              <w:bottom w:val="single" w:sz="4" w:space="0" w:color="000000"/>
              <w:right w:val="single" w:sz="8" w:space="0" w:color="auto"/>
            </w:tcBorders>
            <w:shd w:val="clear" w:color="000000" w:fill="FFFFFF"/>
            <w:vAlign w:val="center"/>
            <w:hideMark/>
          </w:tcPr>
          <w:p w14:paraId="2774C48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Letní, zimní pneumatiky kompatibilní s vozidlem</w:t>
            </w:r>
          </w:p>
        </w:tc>
        <w:tc>
          <w:tcPr>
            <w:tcW w:w="0" w:type="auto"/>
            <w:tcBorders>
              <w:top w:val="nil"/>
              <w:left w:val="nil"/>
              <w:bottom w:val="single" w:sz="4" w:space="0" w:color="auto"/>
              <w:right w:val="single" w:sz="8" w:space="0" w:color="auto"/>
            </w:tcBorders>
            <w:shd w:val="clear" w:color="000000" w:fill="FFFFFF"/>
            <w:vAlign w:val="center"/>
            <w:hideMark/>
          </w:tcPr>
          <w:p w14:paraId="45A3ECCC"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nil"/>
              <w:bottom w:val="single" w:sz="4" w:space="0" w:color="auto"/>
              <w:right w:val="single" w:sz="8" w:space="0" w:color="auto"/>
            </w:tcBorders>
            <w:shd w:val="clear" w:color="000000" w:fill="FFFF00"/>
            <w:vAlign w:val="center"/>
            <w:hideMark/>
          </w:tcPr>
          <w:p w14:paraId="3CC016B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303444B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4B87EEC" w14:textId="77777777" w:rsidTr="00292313">
        <w:trPr>
          <w:trHeight w:val="803"/>
        </w:trPr>
        <w:tc>
          <w:tcPr>
            <w:tcW w:w="0" w:type="auto"/>
            <w:vMerge/>
            <w:tcBorders>
              <w:top w:val="nil"/>
              <w:left w:val="single" w:sz="8" w:space="0" w:color="auto"/>
              <w:bottom w:val="single" w:sz="4" w:space="0" w:color="000000"/>
              <w:right w:val="single" w:sz="8" w:space="0" w:color="auto"/>
            </w:tcBorders>
            <w:vAlign w:val="center"/>
            <w:hideMark/>
          </w:tcPr>
          <w:p w14:paraId="7FDCCCB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p>
        </w:tc>
        <w:tc>
          <w:tcPr>
            <w:tcW w:w="0" w:type="auto"/>
            <w:tcBorders>
              <w:top w:val="nil"/>
              <w:left w:val="nil"/>
              <w:bottom w:val="single" w:sz="4" w:space="0" w:color="auto"/>
              <w:right w:val="single" w:sz="8" w:space="0" w:color="auto"/>
            </w:tcBorders>
            <w:shd w:val="clear" w:color="000000" w:fill="FFFFFF"/>
            <w:vAlign w:val="center"/>
            <w:hideMark/>
          </w:tcPr>
          <w:p w14:paraId="54A6323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zimní </w:t>
            </w:r>
            <w:proofErr w:type="spellStart"/>
            <w:r w:rsidRPr="00292313">
              <w:rPr>
                <w:rFonts w:ascii="Calibri" w:hAnsi="Calibri" w:cs="Calibri"/>
                <w:color w:val="000000"/>
                <w:kern w:val="0"/>
                <w:sz w:val="24"/>
                <w:szCs w:val="24"/>
              </w:rPr>
              <w:t>pneu</w:t>
            </w:r>
            <w:proofErr w:type="spellEnd"/>
            <w:r w:rsidRPr="00292313">
              <w:rPr>
                <w:rFonts w:ascii="Calibri" w:hAnsi="Calibri" w:cs="Calibri"/>
                <w:color w:val="000000"/>
                <w:kern w:val="0"/>
                <w:sz w:val="24"/>
                <w:szCs w:val="24"/>
              </w:rPr>
              <w:t xml:space="preserve"> na litých discích včetně bezpečnostních šroubů kol</w:t>
            </w:r>
          </w:p>
        </w:tc>
        <w:tc>
          <w:tcPr>
            <w:tcW w:w="0" w:type="auto"/>
            <w:tcBorders>
              <w:top w:val="nil"/>
              <w:left w:val="nil"/>
              <w:bottom w:val="single" w:sz="4" w:space="0" w:color="auto"/>
              <w:right w:val="single" w:sz="8" w:space="0" w:color="auto"/>
            </w:tcBorders>
            <w:shd w:val="clear" w:color="000000" w:fill="FFFF00"/>
            <w:vAlign w:val="center"/>
            <w:hideMark/>
          </w:tcPr>
          <w:p w14:paraId="06E14891"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0BA99B5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5C3D2CB6" w14:textId="77777777" w:rsidTr="00292313">
        <w:trPr>
          <w:trHeight w:val="913"/>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34E9C6F4"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Sady disků</w:t>
            </w:r>
          </w:p>
        </w:tc>
        <w:tc>
          <w:tcPr>
            <w:tcW w:w="0" w:type="auto"/>
            <w:tcBorders>
              <w:top w:val="nil"/>
              <w:left w:val="nil"/>
              <w:bottom w:val="single" w:sz="4" w:space="0" w:color="auto"/>
              <w:right w:val="single" w:sz="8" w:space="0" w:color="auto"/>
            </w:tcBorders>
            <w:shd w:val="clear" w:color="000000" w:fill="FFFFFF"/>
            <w:vAlign w:val="center"/>
            <w:hideMark/>
          </w:tcPr>
          <w:p w14:paraId="0782405B"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sada disků zvlášť pro letní i zimní </w:t>
            </w:r>
            <w:proofErr w:type="spellStart"/>
            <w:r w:rsidRPr="00292313">
              <w:rPr>
                <w:rFonts w:ascii="Calibri" w:hAnsi="Calibri" w:cs="Calibri"/>
                <w:color w:val="000000"/>
                <w:kern w:val="0"/>
                <w:sz w:val="24"/>
                <w:szCs w:val="24"/>
              </w:rPr>
              <w:t>pneu</w:t>
            </w:r>
            <w:proofErr w:type="spellEnd"/>
            <w:r w:rsidRPr="00292313">
              <w:rPr>
                <w:rFonts w:ascii="Calibri" w:hAnsi="Calibri" w:cs="Calibri"/>
                <w:color w:val="000000"/>
                <w:kern w:val="0"/>
                <w:sz w:val="24"/>
                <w:szCs w:val="24"/>
              </w:rPr>
              <w:t>, tj. celkem dvě sady disků</w:t>
            </w:r>
          </w:p>
        </w:tc>
        <w:tc>
          <w:tcPr>
            <w:tcW w:w="0" w:type="auto"/>
            <w:tcBorders>
              <w:top w:val="nil"/>
              <w:left w:val="nil"/>
              <w:bottom w:val="single" w:sz="4" w:space="0" w:color="auto"/>
              <w:right w:val="single" w:sz="8" w:space="0" w:color="auto"/>
            </w:tcBorders>
            <w:shd w:val="clear" w:color="000000" w:fill="FFFF00"/>
            <w:vAlign w:val="center"/>
            <w:hideMark/>
          </w:tcPr>
          <w:p w14:paraId="2AEBA20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2CB2A3A8"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24962708" w14:textId="77777777" w:rsidTr="00292313">
        <w:trPr>
          <w:trHeight w:val="69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31E9234D"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Příslušenství k pneumatikám, kolům</w:t>
            </w:r>
          </w:p>
        </w:tc>
        <w:tc>
          <w:tcPr>
            <w:tcW w:w="0" w:type="auto"/>
            <w:tcBorders>
              <w:top w:val="nil"/>
              <w:left w:val="nil"/>
              <w:bottom w:val="single" w:sz="4" w:space="0" w:color="auto"/>
              <w:right w:val="single" w:sz="8" w:space="0" w:color="auto"/>
            </w:tcBorders>
            <w:shd w:val="clear" w:color="000000" w:fill="FFFFFF"/>
            <w:vAlign w:val="center"/>
            <w:hideMark/>
          </w:tcPr>
          <w:p w14:paraId="57FC0B0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klíč na matice kol a příruční zvedák</w:t>
            </w:r>
          </w:p>
        </w:tc>
        <w:tc>
          <w:tcPr>
            <w:tcW w:w="0" w:type="auto"/>
            <w:tcBorders>
              <w:top w:val="nil"/>
              <w:left w:val="nil"/>
              <w:bottom w:val="single" w:sz="4" w:space="0" w:color="auto"/>
              <w:right w:val="single" w:sz="8" w:space="0" w:color="auto"/>
            </w:tcBorders>
            <w:shd w:val="clear" w:color="000000" w:fill="FFFF00"/>
            <w:vAlign w:val="center"/>
            <w:hideMark/>
          </w:tcPr>
          <w:p w14:paraId="7B3EEA8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37B7E34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78C23FB4" w14:textId="77777777" w:rsidTr="00292313">
        <w:trPr>
          <w:trHeight w:val="126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F641F65"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Rezervní kolo nebo dojezdové kolo </w:t>
            </w:r>
          </w:p>
        </w:tc>
        <w:tc>
          <w:tcPr>
            <w:tcW w:w="0" w:type="auto"/>
            <w:tcBorders>
              <w:top w:val="nil"/>
              <w:left w:val="nil"/>
              <w:bottom w:val="single" w:sz="4" w:space="0" w:color="auto"/>
              <w:right w:val="single" w:sz="8" w:space="0" w:color="auto"/>
            </w:tcBorders>
            <w:shd w:val="clear" w:color="000000" w:fill="FFFFFF"/>
            <w:vAlign w:val="center"/>
            <w:hideMark/>
          </w:tcPr>
          <w:p w14:paraId="2F15361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rezervní kolo nebo dojezdové kolo</w:t>
            </w:r>
          </w:p>
        </w:tc>
        <w:tc>
          <w:tcPr>
            <w:tcW w:w="0" w:type="auto"/>
            <w:tcBorders>
              <w:top w:val="nil"/>
              <w:left w:val="nil"/>
              <w:bottom w:val="single" w:sz="4" w:space="0" w:color="auto"/>
              <w:right w:val="single" w:sz="8" w:space="0" w:color="auto"/>
            </w:tcBorders>
            <w:shd w:val="clear" w:color="000000" w:fill="FFFF00"/>
            <w:vAlign w:val="center"/>
            <w:hideMark/>
          </w:tcPr>
          <w:p w14:paraId="5BC8E65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53AB86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BDDAEA3" w14:textId="77777777" w:rsidTr="00292313">
        <w:trPr>
          <w:trHeight w:val="878"/>
        </w:trPr>
        <w:tc>
          <w:tcPr>
            <w:tcW w:w="0" w:type="auto"/>
            <w:tcBorders>
              <w:top w:val="nil"/>
              <w:left w:val="single" w:sz="8" w:space="0" w:color="auto"/>
              <w:bottom w:val="nil"/>
              <w:right w:val="single" w:sz="8" w:space="0" w:color="auto"/>
            </w:tcBorders>
            <w:shd w:val="clear" w:color="000000" w:fill="FFFFFF"/>
            <w:vAlign w:val="center"/>
            <w:hideMark/>
          </w:tcPr>
          <w:p w14:paraId="4F12E43C"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Povinná výbava</w:t>
            </w:r>
          </w:p>
        </w:tc>
        <w:tc>
          <w:tcPr>
            <w:tcW w:w="0" w:type="auto"/>
            <w:tcBorders>
              <w:top w:val="nil"/>
              <w:left w:val="nil"/>
              <w:bottom w:val="nil"/>
              <w:right w:val="single" w:sz="8" w:space="0" w:color="auto"/>
            </w:tcBorders>
            <w:shd w:val="clear" w:color="auto" w:fill="auto"/>
            <w:vAlign w:val="center"/>
            <w:hideMark/>
          </w:tcPr>
          <w:p w14:paraId="22CAB7C7"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ANO</w:t>
            </w:r>
          </w:p>
        </w:tc>
        <w:tc>
          <w:tcPr>
            <w:tcW w:w="0" w:type="auto"/>
            <w:tcBorders>
              <w:top w:val="nil"/>
              <w:left w:val="nil"/>
              <w:bottom w:val="nil"/>
              <w:right w:val="single" w:sz="8" w:space="0" w:color="auto"/>
            </w:tcBorders>
            <w:shd w:val="clear" w:color="000000" w:fill="FFFF00"/>
            <w:vAlign w:val="center"/>
            <w:hideMark/>
          </w:tcPr>
          <w:p w14:paraId="55F908EF"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DD8A92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4588E5C0" w14:textId="77777777" w:rsidTr="00292313">
        <w:trPr>
          <w:trHeight w:val="403"/>
        </w:trPr>
        <w:tc>
          <w:tcPr>
            <w:tcW w:w="0" w:type="auto"/>
            <w:gridSpan w:val="4"/>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2814D8C"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ZÁRUKA  </w:t>
            </w:r>
          </w:p>
        </w:tc>
      </w:tr>
      <w:tr w:rsidR="00292313" w:rsidRPr="00292313" w14:paraId="3EF5BCB0" w14:textId="77777777" w:rsidTr="00292313">
        <w:trPr>
          <w:trHeight w:val="80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FE2D430"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 xml:space="preserve">Záruka na jakost vozidla  </w:t>
            </w:r>
          </w:p>
        </w:tc>
        <w:tc>
          <w:tcPr>
            <w:tcW w:w="0" w:type="auto"/>
            <w:tcBorders>
              <w:top w:val="nil"/>
              <w:left w:val="nil"/>
              <w:bottom w:val="nil"/>
              <w:right w:val="nil"/>
            </w:tcBorders>
            <w:shd w:val="clear" w:color="000000" w:fill="FFFFFF"/>
            <w:vAlign w:val="center"/>
            <w:hideMark/>
          </w:tcPr>
          <w:p w14:paraId="2BF2FC5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min. 2 roky</w:t>
            </w:r>
          </w:p>
        </w:tc>
        <w:tc>
          <w:tcPr>
            <w:tcW w:w="0" w:type="auto"/>
            <w:tcBorders>
              <w:top w:val="nil"/>
              <w:left w:val="single" w:sz="8" w:space="0" w:color="auto"/>
              <w:bottom w:val="single" w:sz="4" w:space="0" w:color="auto"/>
              <w:right w:val="single" w:sz="8" w:space="0" w:color="auto"/>
            </w:tcBorders>
            <w:shd w:val="clear" w:color="000000" w:fill="FFFF00"/>
            <w:vAlign w:val="center"/>
            <w:hideMark/>
          </w:tcPr>
          <w:p w14:paraId="23C6A930"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nil"/>
              <w:right w:val="nil"/>
            </w:tcBorders>
            <w:shd w:val="clear" w:color="000000" w:fill="FFFF00"/>
            <w:vAlign w:val="center"/>
            <w:hideMark/>
          </w:tcPr>
          <w:p w14:paraId="1755504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Prodloužená záruka FORD PROTECT 4 roky </w:t>
            </w:r>
            <w:r w:rsidRPr="00292313">
              <w:rPr>
                <w:rFonts w:ascii="Calibri" w:hAnsi="Calibri" w:cs="Calibri"/>
                <w:color w:val="000000"/>
                <w:kern w:val="0"/>
                <w:sz w:val="24"/>
                <w:szCs w:val="24"/>
              </w:rPr>
              <w:lastRenderedPageBreak/>
              <w:t>/ 200 000 km (dle skutečnosti, která nastane dříve) vč. zajištění mobility až na 5 dní</w:t>
            </w:r>
          </w:p>
        </w:tc>
      </w:tr>
      <w:tr w:rsidR="00292313" w:rsidRPr="00292313" w14:paraId="69F1971D" w14:textId="77777777" w:rsidTr="00292313">
        <w:trPr>
          <w:trHeight w:val="1200"/>
        </w:trPr>
        <w:tc>
          <w:tcPr>
            <w:tcW w:w="0" w:type="auto"/>
            <w:tcBorders>
              <w:top w:val="single" w:sz="8" w:space="0" w:color="auto"/>
              <w:left w:val="single" w:sz="8" w:space="0" w:color="auto"/>
              <w:bottom w:val="single" w:sz="4" w:space="0" w:color="auto"/>
              <w:right w:val="single" w:sz="8" w:space="0" w:color="auto"/>
            </w:tcBorders>
            <w:shd w:val="clear" w:color="000000" w:fill="FFFFFF"/>
            <w:vAlign w:val="center"/>
            <w:hideMark/>
          </w:tcPr>
          <w:p w14:paraId="7454804E"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lastRenderedPageBreak/>
              <w:t xml:space="preserve">Záruka proti prorezavění karoserie </w:t>
            </w:r>
          </w:p>
        </w:tc>
        <w:tc>
          <w:tcPr>
            <w:tcW w:w="0" w:type="auto"/>
            <w:tcBorders>
              <w:top w:val="single" w:sz="4" w:space="0" w:color="auto"/>
              <w:left w:val="nil"/>
              <w:bottom w:val="single" w:sz="4" w:space="0" w:color="auto"/>
              <w:right w:val="nil"/>
            </w:tcBorders>
            <w:shd w:val="clear" w:color="000000" w:fill="FFFFFF"/>
            <w:vAlign w:val="center"/>
            <w:hideMark/>
          </w:tcPr>
          <w:p w14:paraId="68CB1E67"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 xml:space="preserve">min. 7 let záruky </w:t>
            </w:r>
          </w:p>
        </w:tc>
        <w:tc>
          <w:tcPr>
            <w:tcW w:w="0" w:type="auto"/>
            <w:tcBorders>
              <w:top w:val="nil"/>
              <w:left w:val="single" w:sz="8" w:space="0" w:color="auto"/>
              <w:bottom w:val="single" w:sz="4" w:space="0" w:color="auto"/>
              <w:right w:val="nil"/>
            </w:tcBorders>
            <w:shd w:val="clear" w:color="000000" w:fill="FFFF00"/>
            <w:vAlign w:val="center"/>
            <w:hideMark/>
          </w:tcPr>
          <w:p w14:paraId="535A4F2D"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single" w:sz="4" w:space="0" w:color="auto"/>
              <w:left w:val="single" w:sz="8" w:space="0" w:color="auto"/>
              <w:bottom w:val="single" w:sz="4" w:space="0" w:color="auto"/>
              <w:right w:val="nil"/>
            </w:tcBorders>
            <w:shd w:val="clear" w:color="000000" w:fill="FFFF00"/>
            <w:vAlign w:val="center"/>
            <w:hideMark/>
          </w:tcPr>
          <w:p w14:paraId="4A9C518E"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12 let</w:t>
            </w:r>
          </w:p>
        </w:tc>
      </w:tr>
      <w:tr w:rsidR="00292313" w:rsidRPr="00292313" w14:paraId="36DED4C6" w14:textId="77777777" w:rsidTr="00292313">
        <w:trPr>
          <w:trHeight w:val="403"/>
        </w:trPr>
        <w:tc>
          <w:tcPr>
            <w:tcW w:w="0" w:type="auto"/>
            <w:gridSpan w:val="4"/>
            <w:tcBorders>
              <w:top w:val="single" w:sz="8" w:space="0" w:color="auto"/>
              <w:left w:val="single" w:sz="8" w:space="0" w:color="auto"/>
              <w:bottom w:val="single" w:sz="8" w:space="0" w:color="000000"/>
              <w:right w:val="single" w:sz="8" w:space="0" w:color="000000"/>
            </w:tcBorders>
            <w:shd w:val="clear" w:color="000000" w:fill="DDEBF7"/>
            <w:noWrap/>
            <w:vAlign w:val="center"/>
            <w:hideMark/>
          </w:tcPr>
          <w:p w14:paraId="743F2E44"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NADSTANDARDNÍ VÝBAVA</w:t>
            </w:r>
          </w:p>
        </w:tc>
      </w:tr>
      <w:tr w:rsidR="00292313" w:rsidRPr="00292313" w14:paraId="4AEFB1CC" w14:textId="77777777" w:rsidTr="00292313">
        <w:trPr>
          <w:trHeight w:val="710"/>
        </w:trPr>
        <w:tc>
          <w:tcPr>
            <w:tcW w:w="0" w:type="auto"/>
            <w:tcBorders>
              <w:top w:val="single" w:sz="4" w:space="0" w:color="auto"/>
              <w:left w:val="single" w:sz="8" w:space="0" w:color="auto"/>
              <w:bottom w:val="single" w:sz="4" w:space="0" w:color="auto"/>
              <w:right w:val="single" w:sz="8" w:space="0" w:color="auto"/>
            </w:tcBorders>
            <w:shd w:val="clear" w:color="000000" w:fill="FFFFFF"/>
            <w:vAlign w:val="center"/>
            <w:hideMark/>
          </w:tcPr>
          <w:p w14:paraId="1D958354"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Tažné zařízení</w:t>
            </w:r>
          </w:p>
        </w:tc>
        <w:tc>
          <w:tcPr>
            <w:tcW w:w="0" w:type="auto"/>
            <w:tcBorders>
              <w:top w:val="single" w:sz="4" w:space="0" w:color="auto"/>
              <w:left w:val="nil"/>
              <w:bottom w:val="single" w:sz="4" w:space="0" w:color="auto"/>
              <w:right w:val="nil"/>
            </w:tcBorders>
            <w:shd w:val="clear" w:color="000000" w:fill="FFFFFF"/>
            <w:vAlign w:val="center"/>
            <w:hideMark/>
          </w:tcPr>
          <w:p w14:paraId="0BDBE75D"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single" w:sz="4" w:space="0" w:color="auto"/>
              <w:left w:val="single" w:sz="8" w:space="0" w:color="auto"/>
              <w:bottom w:val="single" w:sz="4" w:space="0" w:color="auto"/>
              <w:right w:val="single" w:sz="8" w:space="0" w:color="auto"/>
            </w:tcBorders>
            <w:shd w:val="clear" w:color="000000" w:fill="FFFF00"/>
            <w:vAlign w:val="center"/>
            <w:hideMark/>
          </w:tcPr>
          <w:p w14:paraId="0E4796F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B76E302"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pevné tažné zařízení</w:t>
            </w:r>
          </w:p>
        </w:tc>
      </w:tr>
      <w:tr w:rsidR="00292313" w:rsidRPr="00292313" w14:paraId="00F0B85B" w14:textId="77777777" w:rsidTr="00292313">
        <w:trPr>
          <w:trHeight w:val="75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6884B281"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Parkovací senzory vzadu</w:t>
            </w:r>
          </w:p>
        </w:tc>
        <w:tc>
          <w:tcPr>
            <w:tcW w:w="0" w:type="auto"/>
            <w:tcBorders>
              <w:top w:val="nil"/>
              <w:left w:val="nil"/>
              <w:bottom w:val="single" w:sz="4" w:space="0" w:color="auto"/>
              <w:right w:val="nil"/>
            </w:tcBorders>
            <w:shd w:val="clear" w:color="000000" w:fill="FFFFFF"/>
            <w:vAlign w:val="center"/>
            <w:hideMark/>
          </w:tcPr>
          <w:p w14:paraId="45C0DF1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nil"/>
              <w:left w:val="single" w:sz="8" w:space="0" w:color="auto"/>
              <w:bottom w:val="single" w:sz="4" w:space="0" w:color="auto"/>
              <w:right w:val="single" w:sz="8" w:space="0" w:color="auto"/>
            </w:tcBorders>
            <w:shd w:val="clear" w:color="000000" w:fill="FFFF00"/>
            <w:vAlign w:val="center"/>
            <w:hideMark/>
          </w:tcPr>
          <w:p w14:paraId="133A981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49E8BEE8"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5BCFB8A9" w14:textId="77777777" w:rsidTr="00292313">
        <w:trPr>
          <w:trHeight w:val="758"/>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2DDD2804"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Parkovací kamera vzadu</w:t>
            </w:r>
          </w:p>
        </w:tc>
        <w:tc>
          <w:tcPr>
            <w:tcW w:w="0" w:type="auto"/>
            <w:tcBorders>
              <w:top w:val="nil"/>
              <w:left w:val="nil"/>
              <w:bottom w:val="single" w:sz="4" w:space="0" w:color="auto"/>
              <w:right w:val="nil"/>
            </w:tcBorders>
            <w:shd w:val="clear" w:color="000000" w:fill="FFFFFF"/>
            <w:vAlign w:val="center"/>
            <w:hideMark/>
          </w:tcPr>
          <w:p w14:paraId="1854FAB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nil"/>
              <w:left w:val="single" w:sz="8" w:space="0" w:color="auto"/>
              <w:bottom w:val="single" w:sz="4" w:space="0" w:color="auto"/>
              <w:right w:val="single" w:sz="8" w:space="0" w:color="auto"/>
            </w:tcBorders>
            <w:shd w:val="clear" w:color="000000" w:fill="FFFF00"/>
            <w:vAlign w:val="center"/>
            <w:hideMark/>
          </w:tcPr>
          <w:p w14:paraId="0F224A7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318F26C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223C4029" w14:textId="77777777" w:rsidTr="00292313">
        <w:trPr>
          <w:trHeight w:val="793"/>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AEC001A"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Vyhřívané čelní sklo</w:t>
            </w:r>
          </w:p>
        </w:tc>
        <w:tc>
          <w:tcPr>
            <w:tcW w:w="0" w:type="auto"/>
            <w:tcBorders>
              <w:top w:val="nil"/>
              <w:left w:val="nil"/>
              <w:bottom w:val="nil"/>
              <w:right w:val="nil"/>
            </w:tcBorders>
            <w:shd w:val="clear" w:color="000000" w:fill="FFFFFF"/>
            <w:vAlign w:val="center"/>
            <w:hideMark/>
          </w:tcPr>
          <w:p w14:paraId="5ACCB95D"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nil"/>
              <w:left w:val="single" w:sz="8" w:space="0" w:color="auto"/>
              <w:bottom w:val="nil"/>
              <w:right w:val="single" w:sz="8" w:space="0" w:color="auto"/>
            </w:tcBorders>
            <w:shd w:val="clear" w:color="000000" w:fill="FFFF00"/>
            <w:vAlign w:val="center"/>
            <w:hideMark/>
          </w:tcPr>
          <w:p w14:paraId="7AF00F68"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68BF4D3"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1BFDAF03" w14:textId="77777777" w:rsidTr="00292313">
        <w:trPr>
          <w:trHeight w:val="720"/>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7C7621E2"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Vyhřívání předních sedadel</w:t>
            </w:r>
          </w:p>
        </w:tc>
        <w:tc>
          <w:tcPr>
            <w:tcW w:w="0" w:type="auto"/>
            <w:tcBorders>
              <w:top w:val="single" w:sz="4" w:space="0" w:color="auto"/>
              <w:left w:val="nil"/>
              <w:bottom w:val="nil"/>
              <w:right w:val="nil"/>
            </w:tcBorders>
            <w:shd w:val="clear" w:color="000000" w:fill="FFFFFF"/>
            <w:vAlign w:val="center"/>
            <w:hideMark/>
          </w:tcPr>
          <w:p w14:paraId="5AFED5C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single" w:sz="4" w:space="0" w:color="auto"/>
              <w:left w:val="single" w:sz="8" w:space="0" w:color="auto"/>
              <w:bottom w:val="nil"/>
              <w:right w:val="single" w:sz="8" w:space="0" w:color="auto"/>
            </w:tcBorders>
            <w:shd w:val="clear" w:color="000000" w:fill="FFFF00"/>
            <w:vAlign w:val="center"/>
            <w:hideMark/>
          </w:tcPr>
          <w:p w14:paraId="7D5B5AA6"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34B19714"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r w:rsidR="00292313" w:rsidRPr="00292313" w14:paraId="0FF62A42" w14:textId="77777777" w:rsidTr="00292313">
        <w:trPr>
          <w:trHeight w:val="99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E2FCA46" w14:textId="77777777" w:rsidR="00292313" w:rsidRPr="00292313" w:rsidRDefault="00292313" w:rsidP="00292313">
            <w:pPr>
              <w:widowControl/>
              <w:suppressAutoHyphens w:val="0"/>
              <w:autoSpaceDN/>
              <w:textAlignment w:val="auto"/>
              <w:rPr>
                <w:rFonts w:ascii="Calibri" w:hAnsi="Calibri" w:cs="Calibri"/>
                <w:b/>
                <w:bCs/>
                <w:color w:val="000000"/>
                <w:kern w:val="0"/>
                <w:sz w:val="28"/>
                <w:szCs w:val="28"/>
              </w:rPr>
            </w:pPr>
            <w:r w:rsidRPr="00292313">
              <w:rPr>
                <w:rFonts w:ascii="Calibri" w:hAnsi="Calibri" w:cs="Calibri"/>
                <w:b/>
                <w:bCs/>
                <w:color w:val="000000"/>
                <w:kern w:val="0"/>
                <w:sz w:val="28"/>
                <w:szCs w:val="28"/>
              </w:rPr>
              <w:t>Nezávislé přídavné topení</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A6FC482" w14:textId="77777777" w:rsidR="00292313" w:rsidRPr="00292313" w:rsidRDefault="00292313" w:rsidP="00292313">
            <w:pPr>
              <w:widowControl/>
              <w:suppressAutoHyphens w:val="0"/>
              <w:autoSpaceDN/>
              <w:jc w:val="center"/>
              <w:textAlignment w:val="auto"/>
              <w:rPr>
                <w:rFonts w:ascii="Calibri" w:hAnsi="Calibri" w:cs="Calibri"/>
                <w:b/>
                <w:bCs/>
                <w:color w:val="000000"/>
                <w:kern w:val="0"/>
                <w:sz w:val="24"/>
                <w:szCs w:val="24"/>
              </w:rPr>
            </w:pPr>
            <w:r w:rsidRPr="00292313">
              <w:rPr>
                <w:rFonts w:ascii="Calibri" w:hAnsi="Calibri" w:cs="Calibri"/>
                <w:b/>
                <w:bCs/>
                <w:color w:val="000000"/>
                <w:kern w:val="0"/>
                <w:sz w:val="24"/>
                <w:szCs w:val="24"/>
              </w:rPr>
              <w:t>požadováno</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6CD28A69"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c>
          <w:tcPr>
            <w:tcW w:w="0" w:type="auto"/>
            <w:tcBorders>
              <w:top w:val="nil"/>
              <w:left w:val="nil"/>
              <w:bottom w:val="single" w:sz="4" w:space="0" w:color="auto"/>
              <w:right w:val="nil"/>
            </w:tcBorders>
            <w:shd w:val="clear" w:color="000000" w:fill="FFFF00"/>
            <w:vAlign w:val="center"/>
            <w:hideMark/>
          </w:tcPr>
          <w:p w14:paraId="6414E085" w14:textId="77777777" w:rsidR="00292313" w:rsidRPr="00292313" w:rsidRDefault="00292313" w:rsidP="00292313">
            <w:pPr>
              <w:widowControl/>
              <w:suppressAutoHyphens w:val="0"/>
              <w:autoSpaceDN/>
              <w:jc w:val="center"/>
              <w:textAlignment w:val="auto"/>
              <w:rPr>
                <w:rFonts w:ascii="Calibri" w:hAnsi="Calibri" w:cs="Calibri"/>
                <w:color w:val="000000"/>
                <w:kern w:val="0"/>
                <w:sz w:val="24"/>
                <w:szCs w:val="24"/>
              </w:rPr>
            </w:pPr>
            <w:r w:rsidRPr="00292313">
              <w:rPr>
                <w:rFonts w:ascii="Calibri" w:hAnsi="Calibri" w:cs="Calibri"/>
                <w:color w:val="000000"/>
                <w:kern w:val="0"/>
                <w:sz w:val="24"/>
                <w:szCs w:val="24"/>
              </w:rPr>
              <w:t>ANO</w:t>
            </w:r>
          </w:p>
        </w:tc>
      </w:tr>
    </w:tbl>
    <w:p w14:paraId="10684745" w14:textId="77777777" w:rsidR="00292313" w:rsidRDefault="00292313">
      <w:pPr>
        <w:pStyle w:val="Standard"/>
        <w:jc w:val="both"/>
      </w:pPr>
    </w:p>
    <w:sectPr w:rsidR="00292313">
      <w:footerReference w:type="default" r:id="rId8"/>
      <w:pgSz w:w="12240" w:h="15840"/>
      <w:pgMar w:top="1418" w:right="1418"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D137" w14:textId="77777777" w:rsidR="00333074" w:rsidRDefault="00333074">
      <w:r>
        <w:separator/>
      </w:r>
    </w:p>
  </w:endnote>
  <w:endnote w:type="continuationSeparator" w:id="0">
    <w:p w14:paraId="493AA3FC" w14:textId="77777777" w:rsidR="00333074" w:rsidRDefault="00333074">
      <w:r>
        <w:continuationSeparator/>
      </w:r>
    </w:p>
  </w:endnote>
  <w:endnote w:type="continuationNotice" w:id="1">
    <w:p w14:paraId="71CBEC65" w14:textId="77777777" w:rsidR="00333074" w:rsidRDefault="0033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B76A" w14:textId="77777777" w:rsidR="00333074" w:rsidRDefault="00333074">
    <w:pPr>
      <w:pStyle w:val="Zpat"/>
      <w:tabs>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8A7A" w14:textId="77777777" w:rsidR="00333074" w:rsidRDefault="00333074">
      <w:r>
        <w:rPr>
          <w:color w:val="000000"/>
        </w:rPr>
        <w:separator/>
      </w:r>
    </w:p>
  </w:footnote>
  <w:footnote w:type="continuationSeparator" w:id="0">
    <w:p w14:paraId="285BB1EC" w14:textId="77777777" w:rsidR="00333074" w:rsidRDefault="00333074">
      <w:r>
        <w:continuationSeparator/>
      </w:r>
    </w:p>
  </w:footnote>
  <w:footnote w:type="continuationNotice" w:id="1">
    <w:p w14:paraId="1A5F36C1" w14:textId="77777777" w:rsidR="00333074" w:rsidRDefault="003330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391"/>
    <w:multiLevelType w:val="multilevel"/>
    <w:tmpl w:val="DEE82DAA"/>
    <w:styleLink w:val="WWNum10"/>
    <w:lvl w:ilvl="0">
      <w:start w:val="1"/>
      <w:numFmt w:val="decimal"/>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E91F95"/>
    <w:multiLevelType w:val="multilevel"/>
    <w:tmpl w:val="AC4C8DD8"/>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523BFF"/>
    <w:multiLevelType w:val="multilevel"/>
    <w:tmpl w:val="D8D8876E"/>
    <w:styleLink w:val="WWNum49"/>
    <w:lvl w:ilvl="0">
      <w:start w:val="1"/>
      <w:numFmt w:val="lowerLetter"/>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5D57BF8"/>
    <w:multiLevelType w:val="multilevel"/>
    <w:tmpl w:val="723611D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A3CE9"/>
    <w:multiLevelType w:val="multilevel"/>
    <w:tmpl w:val="CB06516C"/>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B7A6F60"/>
    <w:multiLevelType w:val="multilevel"/>
    <w:tmpl w:val="F8E8941C"/>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ECB44D6"/>
    <w:multiLevelType w:val="multilevel"/>
    <w:tmpl w:val="FD007B1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DC6F40"/>
    <w:multiLevelType w:val="multilevel"/>
    <w:tmpl w:val="6C962DA0"/>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8AE0FCF"/>
    <w:multiLevelType w:val="multilevel"/>
    <w:tmpl w:val="6AE8B6E6"/>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EE31414"/>
    <w:multiLevelType w:val="multilevel"/>
    <w:tmpl w:val="0E24BC34"/>
    <w:styleLink w:val="WWNum24"/>
    <w:lvl w:ilvl="0">
      <w:start w:val="1"/>
      <w:numFmt w:val="decimal"/>
      <w:lvlText w:val="%1."/>
      <w:lvlJc w:val="left"/>
      <w:pPr>
        <w:ind w:left="720" w:hanging="360"/>
      </w:pPr>
    </w:lvl>
    <w:lvl w:ilvl="1">
      <w:numFmt w:val="bullet"/>
      <w:lvlText w:val="-"/>
      <w:lvlJc w:val="left"/>
      <w:pPr>
        <w:ind w:left="1440" w:hanging="360"/>
      </w:pPr>
      <w:rPr>
        <w:rFonts w:ascii="Arial" w:eastAsia="Times New Roman" w:hAnsi="Arial" w:cs="Aria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0185FB4"/>
    <w:multiLevelType w:val="multilevel"/>
    <w:tmpl w:val="AD123372"/>
    <w:styleLink w:val="WWNum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0384B79"/>
    <w:multiLevelType w:val="multilevel"/>
    <w:tmpl w:val="624ECA82"/>
    <w:styleLink w:val="WWNum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156108D"/>
    <w:multiLevelType w:val="multilevel"/>
    <w:tmpl w:val="38FC6FB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C35BEB"/>
    <w:multiLevelType w:val="multilevel"/>
    <w:tmpl w:val="0EF66C6A"/>
    <w:styleLink w:val="WWNum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236E7D63"/>
    <w:multiLevelType w:val="multilevel"/>
    <w:tmpl w:val="3EA6AF74"/>
    <w:styleLink w:val="WWNum14"/>
    <w:lvl w:ilvl="0">
      <w:start w:val="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5CE76CE"/>
    <w:multiLevelType w:val="multilevel"/>
    <w:tmpl w:val="FA624B34"/>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A9607FD"/>
    <w:multiLevelType w:val="multilevel"/>
    <w:tmpl w:val="5FA21D8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EB2122D"/>
    <w:multiLevelType w:val="multilevel"/>
    <w:tmpl w:val="EC7860EA"/>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FC00569"/>
    <w:multiLevelType w:val="multilevel"/>
    <w:tmpl w:val="98FED048"/>
    <w:styleLink w:val="WWNum4"/>
    <w:lvl w:ilvl="0">
      <w:start w:val="1"/>
      <w:numFmt w:val="upperLetter"/>
      <w:lvlText w:val="%1."/>
      <w:lvlJc w:val="left"/>
      <w:pPr>
        <w:ind w:left="360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0155707"/>
    <w:multiLevelType w:val="multilevel"/>
    <w:tmpl w:val="02FE051E"/>
    <w:styleLink w:val="WWNum11"/>
    <w:lvl w:ilvl="0">
      <w:start w:val="1"/>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0CE7DC6"/>
    <w:multiLevelType w:val="multilevel"/>
    <w:tmpl w:val="BEA8E13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0EE6969"/>
    <w:multiLevelType w:val="multilevel"/>
    <w:tmpl w:val="7EB67380"/>
    <w:styleLink w:val="WWNum5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34E5616D"/>
    <w:multiLevelType w:val="multilevel"/>
    <w:tmpl w:val="C9404DF0"/>
    <w:styleLink w:val="WWNum13"/>
    <w:lvl w:ilvl="0">
      <w:start w:val="1"/>
      <w:numFmt w:val="decimal"/>
      <w:lvlText w:val="%1."/>
      <w:lvlJc w:val="left"/>
      <w:pPr>
        <w:ind w:left="360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98151F1"/>
    <w:multiLevelType w:val="multilevel"/>
    <w:tmpl w:val="8B7476B6"/>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9C509B2"/>
    <w:multiLevelType w:val="multilevel"/>
    <w:tmpl w:val="523C49E0"/>
    <w:styleLink w:val="WWNum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3A340BF3"/>
    <w:multiLevelType w:val="multilevel"/>
    <w:tmpl w:val="25D6FE86"/>
    <w:styleLink w:val="WWNum2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6" w15:restartNumberingAfterBreak="0">
    <w:nsid w:val="3C804166"/>
    <w:multiLevelType w:val="multilevel"/>
    <w:tmpl w:val="3E188256"/>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3E602968"/>
    <w:multiLevelType w:val="multilevel"/>
    <w:tmpl w:val="682A88C8"/>
    <w:styleLink w:val="WWNum16"/>
    <w:lvl w:ilvl="0">
      <w:start w:val="1"/>
      <w:numFmt w:val="decimal"/>
      <w:lvlText w:val="(%1)"/>
      <w:lvlJc w:val="left"/>
      <w:pPr>
        <w:ind w:left="0" w:firstLine="425"/>
      </w:pPr>
    </w:lvl>
    <w:lvl w:ilvl="1">
      <w:start w:val="1"/>
      <w:numFmt w:val="lowerLetter"/>
      <w:lvlText w:val="%2)"/>
      <w:lvlJc w:val="left"/>
      <w:pPr>
        <w:ind w:left="425" w:hanging="425"/>
      </w:pPr>
    </w:lvl>
    <w:lvl w:ilvl="2">
      <w:start w:val="1"/>
      <w:numFmt w:val="decimal"/>
      <w:lvlText w:val="%1.%2.%3."/>
      <w:lvlJc w:val="left"/>
      <w:pPr>
        <w:ind w:left="850" w:hanging="425"/>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0" w:firstLine="425"/>
      </w:pPr>
    </w:lvl>
    <w:lvl w:ilvl="7">
      <w:start w:val="1"/>
      <w:numFmt w:val="lowerLetter"/>
      <w:lvlText w:val="%1.%2.%3.%4.%5.%6.%7.%8)"/>
      <w:lvlJc w:val="left"/>
      <w:pPr>
        <w:ind w:left="425" w:hanging="425"/>
      </w:pPr>
    </w:lvl>
    <w:lvl w:ilvl="8">
      <w:start w:val="1"/>
      <w:numFmt w:val="decimal"/>
      <w:lvlText w:val="%1.%2.%3.%4.%5.%6.%7.%8.%9."/>
      <w:lvlJc w:val="left"/>
      <w:pPr>
        <w:ind w:left="851" w:hanging="426"/>
      </w:pPr>
    </w:lvl>
  </w:abstractNum>
  <w:abstractNum w:abstractNumId="28" w15:restartNumberingAfterBreak="0">
    <w:nsid w:val="401A7382"/>
    <w:multiLevelType w:val="multilevel"/>
    <w:tmpl w:val="12FA81C8"/>
    <w:styleLink w:val="WWNum19"/>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0C46340"/>
    <w:multiLevelType w:val="multilevel"/>
    <w:tmpl w:val="A7FA9AC4"/>
    <w:styleLink w:val="Outline"/>
    <w:lvl w:ilvl="0">
      <w:start w:val="1"/>
      <w:numFmt w:val="upperRoman"/>
      <w:lvlText w:val="%1."/>
      <w:lvlJc w:val="left"/>
      <w:rPr>
        <w:b/>
        <w:i w:val="0"/>
        <w:caps w:val="0"/>
        <w:smallCaps w:val="0"/>
        <w:strike w:val="0"/>
        <w:dstrike w:val="0"/>
        <w:vanish w:val="0"/>
        <w:color w:val="000000"/>
        <w:position w:val="0"/>
        <w:u w:val="none"/>
        <w:vertAlign w:val="baseline"/>
      </w:rPr>
    </w:lvl>
    <w:lvl w:ilvl="1">
      <w:start w:val="1"/>
      <w:numFmt w:val="decimal"/>
      <w:lvlText w:val="%1.%2."/>
      <w:lvlJc w:val="left"/>
      <w:pPr>
        <w:ind w:left="720" w:hanging="720"/>
      </w:pPr>
      <w:rPr>
        <w:b w:val="0"/>
        <w:i w:val="0"/>
        <w:caps w:val="0"/>
        <w:smallCaps w:val="0"/>
        <w:strike w:val="0"/>
        <w:dstrike w:val="0"/>
        <w:vanish w:val="0"/>
        <w:color w:val="000000"/>
        <w:position w:val="0"/>
        <w:u w:val="none"/>
        <w:vertAlign w:val="baseline"/>
      </w:rPr>
    </w:lvl>
    <w:lvl w:ilvl="2">
      <w:start w:val="1"/>
      <w:numFmt w:val="decimal"/>
      <w:lvlText w:val="%1.%2.%3."/>
      <w:lvlJc w:val="left"/>
      <w:pPr>
        <w:ind w:left="1440" w:hanging="720"/>
      </w:pPr>
      <w:rPr>
        <w:b w:val="0"/>
        <w:i w:val="0"/>
        <w:caps w:val="0"/>
        <w:smallCaps w:val="0"/>
        <w:strike w:val="0"/>
        <w:dstrike w:val="0"/>
        <w:vanish w:val="0"/>
        <w:color w:val="000000"/>
        <w:position w:val="0"/>
        <w:u w:val="none"/>
        <w:vertAlign w:val="baseline"/>
      </w:rPr>
    </w:lvl>
    <w:lvl w:ilvl="3">
      <w:start w:val="1"/>
      <w:numFmt w:val="lowerLetter"/>
      <w:lvlText w:val="(%1.%2.%3.%4)"/>
      <w:lvlJc w:val="left"/>
      <w:pPr>
        <w:ind w:left="1440" w:hanging="720"/>
      </w:pPr>
      <w:rPr>
        <w:b w:val="0"/>
        <w:i w:val="0"/>
        <w:caps w:val="0"/>
        <w:smallCaps w:val="0"/>
        <w:strike w:val="0"/>
        <w:dstrike w:val="0"/>
        <w:vanish w:val="0"/>
        <w:color w:val="000000"/>
        <w:position w:val="0"/>
        <w:u w:val="none"/>
        <w:vertAlign w:val="baseline"/>
      </w:rPr>
    </w:lvl>
    <w:lvl w:ilvl="4">
      <w:start w:val="1"/>
      <w:numFmt w:val="decimal"/>
      <w:lvlText w:val="(%1.%2.%3.%4.%5)"/>
      <w:lvlJc w:val="left"/>
      <w:pPr>
        <w:ind w:left="3600" w:hanging="720"/>
      </w:pPr>
      <w:rPr>
        <w:b w:val="0"/>
        <w:i w:val="0"/>
        <w:caps w:val="0"/>
        <w:smallCaps w:val="0"/>
        <w:strike w:val="0"/>
        <w:dstrike w:val="0"/>
        <w:vanish w:val="0"/>
        <w:color w:val="000000"/>
        <w:position w:val="0"/>
        <w:u w:val="none"/>
        <w:vertAlign w:val="baseline"/>
      </w:rPr>
    </w:lvl>
    <w:lvl w:ilvl="5">
      <w:start w:val="1"/>
      <w:numFmt w:val="lowerLetter"/>
      <w:lvlText w:val="(%1.%2.%3.%4.%5.%6)"/>
      <w:lvlJc w:val="left"/>
      <w:pPr>
        <w:ind w:left="4320" w:hanging="720"/>
      </w:pPr>
      <w:rPr>
        <w:b w:val="0"/>
        <w:i w:val="0"/>
        <w:caps w:val="0"/>
        <w:smallCaps w:val="0"/>
        <w:strike w:val="0"/>
        <w:dstrike w:val="0"/>
        <w:vanish w:val="0"/>
        <w:color w:val="000000"/>
        <w:position w:val="0"/>
        <w:u w:val="none"/>
        <w:vertAlign w:val="baseline"/>
      </w:rPr>
    </w:lvl>
    <w:lvl w:ilvl="6">
      <w:start w:val="1"/>
      <w:numFmt w:val="lowerRoman"/>
      <w:lvlText w:val="(%1.%2.%3.%4.%5.%6.%7)"/>
      <w:lvlJc w:val="left"/>
      <w:pPr>
        <w:ind w:left="5040" w:hanging="720"/>
      </w:pPr>
      <w:rPr>
        <w:b w:val="0"/>
        <w:i w:val="0"/>
        <w:caps w:val="0"/>
        <w:smallCaps w:val="0"/>
        <w:strike w:val="0"/>
        <w:dstrike w:val="0"/>
        <w:vanish w:val="0"/>
        <w:color w:val="000000"/>
        <w:position w:val="0"/>
        <w:u w:val="none"/>
        <w:vertAlign w:val="baseline"/>
      </w:rPr>
    </w:lvl>
    <w:lvl w:ilvl="7">
      <w:start w:val="1"/>
      <w:numFmt w:val="lowerLetter"/>
      <w:lvlText w:val="%1.%2.%3.%4.%5.%6.%7.%8)"/>
      <w:lvlJc w:val="left"/>
      <w:pPr>
        <w:ind w:left="720" w:hanging="720"/>
      </w:pPr>
      <w:rPr>
        <w:b w:val="0"/>
        <w:i w:val="0"/>
        <w:caps w:val="0"/>
        <w:smallCaps w:val="0"/>
        <w:strike w:val="0"/>
        <w:dstrike w:val="0"/>
        <w:vanish w:val="0"/>
        <w:color w:val="000000"/>
        <w:position w:val="0"/>
        <w:u w:val="none"/>
        <w:vertAlign w:val="baseline"/>
      </w:rPr>
    </w:lvl>
    <w:lvl w:ilvl="8">
      <w:start w:val="1"/>
      <w:numFmt w:val="lowerRoman"/>
      <w:lvlText w:val="%1.%2.%3.%4.%5.%6.%7.%8.%9)"/>
      <w:lvlJc w:val="left"/>
      <w:pPr>
        <w:ind w:left="6480" w:hanging="720"/>
      </w:pPr>
      <w:rPr>
        <w:b w:val="0"/>
        <w:i w:val="0"/>
        <w:caps w:val="0"/>
        <w:smallCaps w:val="0"/>
        <w:strike w:val="0"/>
        <w:dstrike w:val="0"/>
        <w:vanish w:val="0"/>
        <w:color w:val="000000"/>
        <w:position w:val="0"/>
        <w:u w:val="none"/>
        <w:vertAlign w:val="baseline"/>
      </w:rPr>
    </w:lvl>
  </w:abstractNum>
  <w:abstractNum w:abstractNumId="30" w15:restartNumberingAfterBreak="0">
    <w:nsid w:val="422B4076"/>
    <w:multiLevelType w:val="multilevel"/>
    <w:tmpl w:val="752822DC"/>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4787CE1"/>
    <w:multiLevelType w:val="multilevel"/>
    <w:tmpl w:val="27F441EA"/>
    <w:styleLink w:val="WWNum5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2" w15:restartNumberingAfterBreak="0">
    <w:nsid w:val="4510428C"/>
    <w:multiLevelType w:val="multilevel"/>
    <w:tmpl w:val="8160DCAA"/>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54365E4"/>
    <w:multiLevelType w:val="multilevel"/>
    <w:tmpl w:val="45BA58FC"/>
    <w:styleLink w:val="WWNum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A5C6F10"/>
    <w:multiLevelType w:val="multilevel"/>
    <w:tmpl w:val="F50C5E12"/>
    <w:styleLink w:val="WWNum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DF324D7"/>
    <w:multiLevelType w:val="multilevel"/>
    <w:tmpl w:val="F52077D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EA43F81"/>
    <w:multiLevelType w:val="multilevel"/>
    <w:tmpl w:val="E2A687F0"/>
    <w:styleLink w:val="WWNum12"/>
    <w:lvl w:ilvl="0">
      <w:start w:val="1"/>
      <w:numFmt w:val="decimal"/>
      <w:lvlText w:val="%1."/>
      <w:lvlJc w:val="left"/>
      <w:pPr>
        <w:ind w:left="28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EFD02B9"/>
    <w:multiLevelType w:val="multilevel"/>
    <w:tmpl w:val="620E10DE"/>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F081CEC"/>
    <w:multiLevelType w:val="multilevel"/>
    <w:tmpl w:val="7BBA0E40"/>
    <w:styleLink w:val="WWNum2"/>
    <w:lvl w:ilvl="0">
      <w:start w:val="1"/>
      <w:numFmt w:val="upperLetter"/>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0A109E5"/>
    <w:multiLevelType w:val="multilevel"/>
    <w:tmpl w:val="69A0A302"/>
    <w:styleLink w:val="WWNum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52FB2D69"/>
    <w:multiLevelType w:val="multilevel"/>
    <w:tmpl w:val="8F40173A"/>
    <w:styleLink w:val="WWNum15"/>
    <w:lvl w:ilvl="0">
      <w:start w:val="1"/>
      <w:numFmt w:val="upperLetter"/>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73250"/>
    <w:multiLevelType w:val="multilevel"/>
    <w:tmpl w:val="EF0AEC7E"/>
    <w:styleLink w:val="WWNum3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59E03259"/>
    <w:multiLevelType w:val="multilevel"/>
    <w:tmpl w:val="8C2E5C8A"/>
    <w:styleLink w:val="WWOutlineListStyle"/>
    <w:lvl w:ilvl="0">
      <w:start w:val="1"/>
      <w:numFmt w:val="upperRoman"/>
      <w:pStyle w:val="Nzev"/>
      <w:lvlText w:val="%1."/>
      <w:lvlJc w:val="left"/>
      <w:rPr>
        <w:b/>
        <w:i w:val="0"/>
        <w:caps w:val="0"/>
        <w:smallCaps w:val="0"/>
        <w:strike w:val="0"/>
        <w:dstrike w:val="0"/>
        <w:vanish w:val="0"/>
        <w:color w:val="000000"/>
        <w:position w:val="0"/>
        <w:u w:val="none"/>
        <w:vertAlign w:val="baseline"/>
      </w:rPr>
    </w:lvl>
    <w:lvl w:ilvl="1">
      <w:start w:val="1"/>
      <w:numFmt w:val="decimal"/>
      <w:pStyle w:val="Podnadpis"/>
      <w:lvlText w:val="%1.%2."/>
      <w:lvlJc w:val="left"/>
      <w:pPr>
        <w:ind w:left="720" w:hanging="720"/>
      </w:pPr>
      <w:rPr>
        <w:b w:val="0"/>
        <w:i w:val="0"/>
        <w:caps w:val="0"/>
        <w:smallCaps w:val="0"/>
        <w:strike w:val="0"/>
        <w:dstrike w:val="0"/>
        <w:vanish w:val="0"/>
        <w:color w:val="00000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D607CBC"/>
    <w:multiLevelType w:val="multilevel"/>
    <w:tmpl w:val="FFD65604"/>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00F66C4"/>
    <w:multiLevelType w:val="multilevel"/>
    <w:tmpl w:val="56789A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05D2CD4"/>
    <w:multiLevelType w:val="multilevel"/>
    <w:tmpl w:val="DEF0351A"/>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3766960"/>
    <w:multiLevelType w:val="multilevel"/>
    <w:tmpl w:val="BC70890E"/>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64EB4BCB"/>
    <w:multiLevelType w:val="multilevel"/>
    <w:tmpl w:val="04707668"/>
    <w:styleLink w:val="WWNum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67C364D2"/>
    <w:multiLevelType w:val="multilevel"/>
    <w:tmpl w:val="0FAC9E7A"/>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722950C2"/>
    <w:multiLevelType w:val="multilevel"/>
    <w:tmpl w:val="C0A2848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74455737"/>
    <w:multiLevelType w:val="multilevel"/>
    <w:tmpl w:val="516631AE"/>
    <w:styleLink w:val="WWNum3"/>
    <w:lvl w:ilvl="0">
      <w:start w:val="1"/>
      <w:numFmt w:val="upperLetter"/>
      <w:lvlText w:val="%1."/>
      <w:lvlJc w:val="left"/>
      <w:pPr>
        <w:ind w:left="28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989442B"/>
    <w:multiLevelType w:val="multilevel"/>
    <w:tmpl w:val="D82CB42C"/>
    <w:styleLink w:val="WWNum17"/>
    <w:lvl w:ilvl="0">
      <w:start w:val="1"/>
      <w:numFmt w:val="upperRoman"/>
      <w:lvlText w:val="%1."/>
      <w:lvlJc w:val="left"/>
      <w:rPr>
        <w:b/>
        <w:i w:val="0"/>
        <w:caps w:val="0"/>
        <w:smallCaps w:val="0"/>
        <w:strike w:val="0"/>
        <w:dstrike w:val="0"/>
        <w:vanish w:val="0"/>
        <w:color w:val="000000"/>
        <w:position w:val="0"/>
        <w:u w:val="none"/>
        <w:vertAlign w:val="baseline"/>
      </w:rPr>
    </w:lvl>
    <w:lvl w:ilvl="1">
      <w:start w:val="1"/>
      <w:numFmt w:val="decimal"/>
      <w:lvlText w:val="%1.%2."/>
      <w:lvlJc w:val="left"/>
      <w:pPr>
        <w:ind w:left="720" w:hanging="720"/>
      </w:pPr>
      <w:rPr>
        <w:b w:val="0"/>
        <w:i w:val="0"/>
        <w:caps w:val="0"/>
        <w:smallCaps w:val="0"/>
        <w:strike w:val="0"/>
        <w:dstrike w:val="0"/>
        <w:vanish w:val="0"/>
        <w:color w:val="000000"/>
        <w:position w:val="0"/>
        <w:u w:val="none"/>
        <w:vertAlign w:val="baseline"/>
      </w:rPr>
    </w:lvl>
    <w:lvl w:ilvl="2">
      <w:start w:val="1"/>
      <w:numFmt w:val="decimal"/>
      <w:lvlText w:val="%1.%2.%3."/>
      <w:lvlJc w:val="left"/>
      <w:pPr>
        <w:ind w:left="1440" w:hanging="720"/>
      </w:pPr>
      <w:rPr>
        <w:b w:val="0"/>
        <w:i w:val="0"/>
        <w:caps w:val="0"/>
        <w:smallCaps w:val="0"/>
        <w:strike w:val="0"/>
        <w:dstrike w:val="0"/>
        <w:vanish w:val="0"/>
        <w:color w:val="000000"/>
        <w:position w:val="0"/>
        <w:u w:val="none"/>
        <w:vertAlign w:val="baseline"/>
      </w:rPr>
    </w:lvl>
    <w:lvl w:ilvl="3">
      <w:start w:val="1"/>
      <w:numFmt w:val="lowerLetter"/>
      <w:lvlText w:val="(%1.%2.%3.%4)"/>
      <w:lvlJc w:val="left"/>
      <w:pPr>
        <w:ind w:left="1440" w:hanging="720"/>
      </w:pPr>
      <w:rPr>
        <w:b w:val="0"/>
        <w:i w:val="0"/>
        <w:caps w:val="0"/>
        <w:smallCaps w:val="0"/>
        <w:strike w:val="0"/>
        <w:dstrike w:val="0"/>
        <w:vanish w:val="0"/>
        <w:color w:val="000000"/>
        <w:position w:val="0"/>
        <w:u w:val="none"/>
        <w:vertAlign w:val="baseline"/>
      </w:rPr>
    </w:lvl>
    <w:lvl w:ilvl="4">
      <w:start w:val="1"/>
      <w:numFmt w:val="decimal"/>
      <w:lvlText w:val="(%1.%2.%3.%4.%5)"/>
      <w:lvlJc w:val="left"/>
      <w:pPr>
        <w:ind w:left="3600" w:hanging="720"/>
      </w:pPr>
      <w:rPr>
        <w:b w:val="0"/>
        <w:i w:val="0"/>
        <w:caps w:val="0"/>
        <w:smallCaps w:val="0"/>
        <w:strike w:val="0"/>
        <w:dstrike w:val="0"/>
        <w:vanish w:val="0"/>
        <w:color w:val="000000"/>
        <w:position w:val="0"/>
        <w:u w:val="none"/>
        <w:vertAlign w:val="baseline"/>
      </w:rPr>
    </w:lvl>
    <w:lvl w:ilvl="5">
      <w:start w:val="1"/>
      <w:numFmt w:val="lowerLetter"/>
      <w:lvlText w:val="(%1.%2.%3.%4.%5.%6)"/>
      <w:lvlJc w:val="left"/>
      <w:pPr>
        <w:ind w:left="4320" w:hanging="720"/>
      </w:pPr>
      <w:rPr>
        <w:b w:val="0"/>
        <w:i w:val="0"/>
        <w:caps w:val="0"/>
        <w:smallCaps w:val="0"/>
        <w:strike w:val="0"/>
        <w:dstrike w:val="0"/>
        <w:vanish w:val="0"/>
        <w:color w:val="000000"/>
        <w:position w:val="0"/>
        <w:u w:val="none"/>
        <w:vertAlign w:val="baseline"/>
      </w:rPr>
    </w:lvl>
    <w:lvl w:ilvl="6">
      <w:start w:val="1"/>
      <w:numFmt w:val="lowerRoman"/>
      <w:lvlText w:val="(%1.%2.%3.%4.%5.%6.%7)"/>
      <w:lvlJc w:val="left"/>
      <w:pPr>
        <w:ind w:left="5040" w:hanging="720"/>
      </w:pPr>
      <w:rPr>
        <w:b w:val="0"/>
        <w:i w:val="0"/>
        <w:caps w:val="0"/>
        <w:smallCaps w:val="0"/>
        <w:strike w:val="0"/>
        <w:dstrike w:val="0"/>
        <w:vanish w:val="0"/>
        <w:color w:val="000000"/>
        <w:position w:val="0"/>
        <w:u w:val="none"/>
        <w:vertAlign w:val="baseline"/>
      </w:rPr>
    </w:lvl>
    <w:lvl w:ilvl="7">
      <w:start w:val="1"/>
      <w:numFmt w:val="lowerLetter"/>
      <w:lvlText w:val="%1.%2.%3.%4.%5.%6.%7.%8)"/>
      <w:lvlJc w:val="left"/>
      <w:pPr>
        <w:ind w:left="720" w:hanging="720"/>
      </w:pPr>
      <w:rPr>
        <w:b w:val="0"/>
        <w:i w:val="0"/>
        <w:caps w:val="0"/>
        <w:smallCaps w:val="0"/>
        <w:strike w:val="0"/>
        <w:dstrike w:val="0"/>
        <w:vanish w:val="0"/>
        <w:color w:val="000000"/>
        <w:position w:val="0"/>
        <w:u w:val="none"/>
        <w:vertAlign w:val="baseline"/>
      </w:rPr>
    </w:lvl>
    <w:lvl w:ilvl="8">
      <w:start w:val="1"/>
      <w:numFmt w:val="lowerRoman"/>
      <w:lvlText w:val="%1.%2.%3.%4.%5.%6.%7.%8.%9)"/>
      <w:lvlJc w:val="left"/>
      <w:pPr>
        <w:ind w:left="6480" w:hanging="720"/>
      </w:pPr>
      <w:rPr>
        <w:b w:val="0"/>
        <w:i w:val="0"/>
        <w:caps w:val="0"/>
        <w:smallCaps w:val="0"/>
        <w:strike w:val="0"/>
        <w:dstrike w:val="0"/>
        <w:vanish w:val="0"/>
        <w:color w:val="000000"/>
        <w:position w:val="0"/>
        <w:u w:val="none"/>
        <w:vertAlign w:val="baseline"/>
      </w:rPr>
    </w:lvl>
  </w:abstractNum>
  <w:abstractNum w:abstractNumId="52" w15:restartNumberingAfterBreak="0">
    <w:nsid w:val="7CAA63DF"/>
    <w:multiLevelType w:val="multilevel"/>
    <w:tmpl w:val="7A4C52AE"/>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D725338"/>
    <w:multiLevelType w:val="multilevel"/>
    <w:tmpl w:val="C5469F9C"/>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F5814BB"/>
    <w:multiLevelType w:val="multilevel"/>
    <w:tmpl w:val="F1201484"/>
    <w:styleLink w:val="WWNum50"/>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Aria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F622979"/>
    <w:multiLevelType w:val="multilevel"/>
    <w:tmpl w:val="72349F4C"/>
    <w:styleLink w:val="WWNum1"/>
    <w:lvl w:ilvl="0">
      <w:start w:val="1"/>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2"/>
  </w:num>
  <w:num w:numId="2">
    <w:abstractNumId w:val="29"/>
  </w:num>
  <w:num w:numId="3">
    <w:abstractNumId w:val="55"/>
  </w:num>
  <w:num w:numId="4">
    <w:abstractNumId w:val="38"/>
  </w:num>
  <w:num w:numId="5">
    <w:abstractNumId w:val="50"/>
  </w:num>
  <w:num w:numId="6">
    <w:abstractNumId w:val="18"/>
  </w:num>
  <w:num w:numId="7">
    <w:abstractNumId w:val="49"/>
  </w:num>
  <w:num w:numId="8">
    <w:abstractNumId w:val="4"/>
  </w:num>
  <w:num w:numId="9">
    <w:abstractNumId w:val="6"/>
  </w:num>
  <w:num w:numId="10">
    <w:abstractNumId w:val="3"/>
  </w:num>
  <w:num w:numId="11">
    <w:abstractNumId w:val="32"/>
  </w:num>
  <w:num w:numId="12">
    <w:abstractNumId w:val="0"/>
  </w:num>
  <w:num w:numId="13">
    <w:abstractNumId w:val="19"/>
  </w:num>
  <w:num w:numId="14">
    <w:abstractNumId w:val="36"/>
  </w:num>
  <w:num w:numId="15">
    <w:abstractNumId w:val="22"/>
  </w:num>
  <w:num w:numId="16">
    <w:abstractNumId w:val="14"/>
  </w:num>
  <w:num w:numId="17">
    <w:abstractNumId w:val="40"/>
  </w:num>
  <w:num w:numId="18">
    <w:abstractNumId w:val="27"/>
  </w:num>
  <w:num w:numId="19">
    <w:abstractNumId w:val="51"/>
  </w:num>
  <w:num w:numId="20">
    <w:abstractNumId w:val="26"/>
  </w:num>
  <w:num w:numId="21">
    <w:abstractNumId w:val="28"/>
  </w:num>
  <w:num w:numId="22">
    <w:abstractNumId w:val="25"/>
  </w:num>
  <w:num w:numId="23">
    <w:abstractNumId w:val="1"/>
  </w:num>
  <w:num w:numId="24">
    <w:abstractNumId w:val="52"/>
  </w:num>
  <w:num w:numId="25">
    <w:abstractNumId w:val="12"/>
  </w:num>
  <w:num w:numId="26">
    <w:abstractNumId w:val="9"/>
  </w:num>
  <w:num w:numId="27">
    <w:abstractNumId w:val="37"/>
  </w:num>
  <w:num w:numId="28">
    <w:abstractNumId w:val="16"/>
  </w:num>
  <w:num w:numId="29">
    <w:abstractNumId w:val="44"/>
  </w:num>
  <w:num w:numId="30">
    <w:abstractNumId w:val="46"/>
  </w:num>
  <w:num w:numId="31">
    <w:abstractNumId w:val="17"/>
  </w:num>
  <w:num w:numId="32">
    <w:abstractNumId w:val="13"/>
  </w:num>
  <w:num w:numId="33">
    <w:abstractNumId w:val="41"/>
  </w:num>
  <w:num w:numId="34">
    <w:abstractNumId w:val="15"/>
  </w:num>
  <w:num w:numId="35">
    <w:abstractNumId w:val="23"/>
  </w:num>
  <w:num w:numId="36">
    <w:abstractNumId w:val="33"/>
  </w:num>
  <w:num w:numId="37">
    <w:abstractNumId w:val="10"/>
  </w:num>
  <w:num w:numId="38">
    <w:abstractNumId w:val="53"/>
  </w:num>
  <w:num w:numId="39">
    <w:abstractNumId w:val="43"/>
  </w:num>
  <w:num w:numId="40">
    <w:abstractNumId w:val="20"/>
  </w:num>
  <w:num w:numId="41">
    <w:abstractNumId w:val="45"/>
  </w:num>
  <w:num w:numId="42">
    <w:abstractNumId w:val="30"/>
  </w:num>
  <w:num w:numId="43">
    <w:abstractNumId w:val="48"/>
  </w:num>
  <w:num w:numId="44">
    <w:abstractNumId w:val="8"/>
  </w:num>
  <w:num w:numId="45">
    <w:abstractNumId w:val="5"/>
  </w:num>
  <w:num w:numId="46">
    <w:abstractNumId w:val="24"/>
  </w:num>
  <w:num w:numId="47">
    <w:abstractNumId w:val="34"/>
  </w:num>
  <w:num w:numId="48">
    <w:abstractNumId w:val="11"/>
  </w:num>
  <w:num w:numId="49">
    <w:abstractNumId w:val="35"/>
  </w:num>
  <w:num w:numId="50">
    <w:abstractNumId w:val="39"/>
  </w:num>
  <w:num w:numId="51">
    <w:abstractNumId w:val="2"/>
  </w:num>
  <w:num w:numId="52">
    <w:abstractNumId w:val="54"/>
  </w:num>
  <w:num w:numId="53">
    <w:abstractNumId w:val="21"/>
  </w:num>
  <w:num w:numId="54">
    <w:abstractNumId w:val="31"/>
  </w:num>
  <w:num w:numId="55">
    <w:abstractNumId w:val="7"/>
  </w:num>
  <w:num w:numId="56">
    <w:abstractNumId w:val="47"/>
  </w:num>
  <w:num w:numId="57">
    <w:abstractNumId w:val="52"/>
    <w:lvlOverride w:ilvl="0">
      <w:startOverride w:val="1"/>
    </w:lvlOverride>
  </w:num>
  <w:num w:numId="58">
    <w:abstractNumId w:val="39"/>
    <w:lvlOverride w:ilvl="0">
      <w:startOverride w:val="1"/>
    </w:lvlOverride>
  </w:num>
  <w:num w:numId="59">
    <w:abstractNumId w:val="2"/>
    <w:lvlOverride w:ilvl="0">
      <w:startOverride w:val="1"/>
    </w:lvlOverride>
  </w:num>
  <w:num w:numId="60">
    <w:abstractNumId w:val="12"/>
    <w:lvlOverride w:ilvl="0">
      <w:startOverride w:val="1"/>
    </w:lvlOverride>
  </w:num>
  <w:num w:numId="61">
    <w:abstractNumId w:val="9"/>
    <w:lvlOverride w:ilvl="0">
      <w:startOverride w:val="1"/>
    </w:lvlOverride>
  </w:num>
  <w:num w:numId="62">
    <w:abstractNumId w:val="7"/>
    <w:lvlOverride w:ilvl="0">
      <w:startOverride w:val="1"/>
    </w:lvlOverride>
  </w:num>
  <w:num w:numId="63">
    <w:abstractNumId w:val="47"/>
    <w:lvlOverride w:ilvl="0">
      <w:startOverride w:val="1"/>
    </w:lvlOverride>
  </w:num>
  <w:num w:numId="64">
    <w:abstractNumId w:val="16"/>
    <w:lvlOverride w:ilvl="0">
      <w:startOverride w:val="1"/>
    </w:lvlOverride>
  </w:num>
  <w:num w:numId="65">
    <w:abstractNumId w:val="46"/>
    <w:lvlOverride w:ilvl="0">
      <w:startOverride w:val="1"/>
    </w:lvlOverride>
  </w:num>
  <w:num w:numId="66">
    <w:abstractNumId w:val="17"/>
    <w:lvlOverride w:ilvl="0">
      <w:startOverride w:val="1"/>
    </w:lvlOverride>
  </w:num>
  <w:num w:numId="67">
    <w:abstractNumId w:val="13"/>
    <w:lvlOverride w:ilvl="0">
      <w:startOverride w:val="1"/>
    </w:lvlOverride>
  </w:num>
  <w:num w:numId="68">
    <w:abstractNumId w:val="41"/>
    <w:lvlOverride w:ilvl="0">
      <w:startOverride w:val="1"/>
    </w:lvlOverride>
  </w:num>
  <w:num w:numId="69">
    <w:abstractNumId w:val="54"/>
    <w:lvlOverride w:ilvl="0">
      <w:startOverride w:val="1"/>
    </w:lvlOverride>
  </w:num>
  <w:num w:numId="70">
    <w:abstractNumId w:val="43"/>
    <w:lvlOverride w:ilvl="0">
      <w:startOverride w:val="1"/>
    </w:lvlOverride>
  </w:num>
  <w:num w:numId="71">
    <w:abstractNumId w:val="21"/>
    <w:lvlOverride w:ilvl="0">
      <w:startOverride w:val="1"/>
    </w:lvlOverride>
  </w:num>
  <w:num w:numId="72">
    <w:abstractNumId w:val="20"/>
    <w:lvlOverride w:ilvl="0">
      <w:startOverride w:val="1"/>
    </w:lvlOverride>
  </w:num>
  <w:num w:numId="73">
    <w:abstractNumId w:val="45"/>
    <w:lvlOverride w:ilvl="0">
      <w:startOverride w:val="1"/>
    </w:lvlOverride>
  </w:num>
  <w:num w:numId="74">
    <w:abstractNumId w:val="8"/>
    <w:lvlOverride w:ilvl="0">
      <w:startOverride w:val="1"/>
    </w:lvlOverride>
  </w:num>
  <w:num w:numId="75">
    <w:abstractNumId w:val="34"/>
    <w:lvlOverride w:ilvl="0">
      <w:startOverride w:val="1"/>
    </w:lvlOverride>
  </w:num>
  <w:num w:numId="76">
    <w:abstractNumId w:val="5"/>
    <w:lvlOverride w:ilvl="0">
      <w:startOverride w:val="1"/>
    </w:lvlOverride>
  </w:num>
  <w:num w:numId="77">
    <w:abstractNumId w:val="24"/>
    <w:lvlOverride w:ilvl="0">
      <w:startOverride w:val="1"/>
    </w:lvlOverride>
  </w:num>
  <w:num w:numId="78">
    <w:abstractNumId w:val="11"/>
    <w:lvlOverride w:ilvl="0">
      <w:startOverride w:val="1"/>
    </w:lvlOverride>
  </w:num>
  <w:num w:numId="79">
    <w:abstractNumId w:val="35"/>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8"/>
    <w:rsid w:val="00041B36"/>
    <w:rsid w:val="0006004D"/>
    <w:rsid w:val="00081E23"/>
    <w:rsid w:val="000A07D2"/>
    <w:rsid w:val="00115AA2"/>
    <w:rsid w:val="00172C72"/>
    <w:rsid w:val="001E78C2"/>
    <w:rsid w:val="00292313"/>
    <w:rsid w:val="00330162"/>
    <w:rsid w:val="00333074"/>
    <w:rsid w:val="00386040"/>
    <w:rsid w:val="003C5F9A"/>
    <w:rsid w:val="004721B9"/>
    <w:rsid w:val="004750B2"/>
    <w:rsid w:val="004B229F"/>
    <w:rsid w:val="006E07BA"/>
    <w:rsid w:val="007952FE"/>
    <w:rsid w:val="008747B5"/>
    <w:rsid w:val="00A909A6"/>
    <w:rsid w:val="00AF2364"/>
    <w:rsid w:val="00B43C9A"/>
    <w:rsid w:val="00C30192"/>
    <w:rsid w:val="00C81098"/>
    <w:rsid w:val="00DB5B29"/>
    <w:rsid w:val="00E2515E"/>
    <w:rsid w:val="00F62C71"/>
    <w:rsid w:val="00FB6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B650"/>
  <w15:docId w15:val="{B25318AB-4834-40B7-B5E0-58D1BB6A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Standard"/>
    <w:next w:val="Textbody"/>
    <w:pPr>
      <w:keepNext/>
      <w:spacing w:before="240" w:after="60"/>
      <w:outlineLvl w:val="0"/>
    </w:pPr>
    <w:rPr>
      <w:b/>
      <w:sz w:val="28"/>
    </w:rPr>
  </w:style>
  <w:style w:type="paragraph" w:styleId="Nadpis2">
    <w:name w:val="heading 2"/>
    <w:basedOn w:val="Standard"/>
    <w:next w:val="Textbody"/>
    <w:pPr>
      <w:keepNext/>
      <w:spacing w:before="240" w:after="60"/>
      <w:outlineLvl w:val="1"/>
    </w:pPr>
    <w:rPr>
      <w:b/>
      <w:i/>
    </w:rPr>
  </w:style>
  <w:style w:type="paragraph" w:styleId="Nadpis3">
    <w:name w:val="heading 3"/>
    <w:basedOn w:val="Standard"/>
    <w:next w:val="Textbody"/>
    <w:pPr>
      <w:keepNext/>
      <w:spacing w:before="240" w:after="60"/>
      <w:outlineLvl w:val="2"/>
    </w:pPr>
  </w:style>
  <w:style w:type="paragraph" w:styleId="Nadpis4">
    <w:name w:val="heading 4"/>
    <w:basedOn w:val="Standard"/>
    <w:next w:val="Textbody"/>
    <w:pPr>
      <w:keepNext/>
      <w:spacing w:before="240" w:after="60"/>
      <w:outlineLvl w:val="3"/>
    </w:pPr>
    <w:rPr>
      <w:b/>
    </w:rPr>
  </w:style>
  <w:style w:type="paragraph" w:styleId="Nadpis5">
    <w:name w:val="heading 5"/>
    <w:basedOn w:val="Standard"/>
    <w:next w:val="Textbody"/>
    <w:pPr>
      <w:spacing w:before="240" w:after="60"/>
      <w:outlineLvl w:val="4"/>
    </w:pPr>
    <w:rPr>
      <w:b/>
      <w:bCs/>
      <w:i/>
      <w:iCs/>
      <w:sz w:val="26"/>
      <w:szCs w:val="26"/>
    </w:rPr>
  </w:style>
  <w:style w:type="paragraph" w:styleId="Nadpis6">
    <w:name w:val="heading 6"/>
    <w:basedOn w:val="Standard"/>
    <w:next w:val="Textbody"/>
    <w:pPr>
      <w:spacing w:before="240" w:after="60"/>
      <w:outlineLvl w:val="5"/>
    </w:pPr>
    <w:rPr>
      <w:b/>
      <w:bCs/>
      <w:sz w:val="22"/>
      <w:szCs w:val="22"/>
    </w:rPr>
  </w:style>
  <w:style w:type="paragraph" w:styleId="Nadpis7">
    <w:name w:val="heading 7"/>
    <w:basedOn w:val="Standard"/>
    <w:next w:val="Textbody"/>
    <w:pPr>
      <w:spacing w:before="240" w:after="60"/>
      <w:outlineLvl w:val="6"/>
    </w:pPr>
  </w:style>
  <w:style w:type="paragraph" w:styleId="Nadpis8">
    <w:name w:val="heading 8"/>
    <w:basedOn w:val="Standard"/>
    <w:next w:val="Textbody"/>
    <w:pPr>
      <w:spacing w:before="240" w:after="60"/>
      <w:outlineLvl w:val="7"/>
    </w:pPr>
    <w:rPr>
      <w:i/>
      <w:sz w:val="20"/>
    </w:rPr>
  </w:style>
  <w:style w:type="paragraph" w:styleId="Nadpis9">
    <w:name w:val="heading 9"/>
    <w:basedOn w:val="Standard"/>
    <w:next w:val="Textbody"/>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Standard"/>
    <w:next w:val="Podnadpis"/>
    <w:pPr>
      <w:keepNext/>
      <w:numPr>
        <w:numId w:val="1"/>
      </w:numPr>
      <w:spacing w:after="240"/>
      <w:jc w:val="center"/>
      <w:outlineLvl w:val="0"/>
    </w:pPr>
    <w:rPr>
      <w:b/>
      <w:bCs/>
      <w:sz w:val="36"/>
      <w:szCs w:val="36"/>
    </w:rPr>
  </w:style>
  <w:style w:type="paragraph" w:styleId="Podnadpis">
    <w:name w:val="Subtitle"/>
    <w:basedOn w:val="Standard"/>
    <w:next w:val="Textbody"/>
    <w:pPr>
      <w:keepNext/>
      <w:numPr>
        <w:ilvl w:val="1"/>
        <w:numId w:val="1"/>
      </w:numPr>
      <w:spacing w:after="240"/>
      <w:jc w:val="center"/>
      <w:outlineLvl w:val="1"/>
    </w:pPr>
    <w:rPr>
      <w:i/>
      <w:iCs/>
      <w:sz w:val="28"/>
      <w:szCs w:val="28"/>
    </w:rPr>
  </w:style>
  <w:style w:type="paragraph" w:customStyle="1" w:styleId="Pleading3L3">
    <w:name w:val="Pleading3_L3"/>
    <w:basedOn w:val="Pleading3L2"/>
    <w:pPr>
      <w:jc w:val="left"/>
      <w:outlineLvl w:val="2"/>
    </w:pPr>
  </w:style>
  <w:style w:type="paragraph" w:customStyle="1" w:styleId="Pleading3L4">
    <w:name w:val="Pleading3_L4"/>
    <w:basedOn w:val="Pleading3L3"/>
    <w:pPr>
      <w:jc w:val="both"/>
      <w:outlineLvl w:val="3"/>
    </w:pPr>
  </w:style>
  <w:style w:type="paragraph" w:customStyle="1" w:styleId="Pleading3L5">
    <w:name w:val="Pleading3_L5"/>
    <w:basedOn w:val="Pleading3L4"/>
    <w:pPr>
      <w:keepNext/>
      <w:keepLines/>
      <w:jc w:val="left"/>
      <w:outlineLvl w:val="4"/>
    </w:pPr>
  </w:style>
  <w:style w:type="paragraph" w:customStyle="1" w:styleId="Pleading3L6">
    <w:name w:val="Pleading3_L6"/>
    <w:basedOn w:val="Pleading3L5"/>
    <w:pPr>
      <w:outlineLvl w:val="5"/>
    </w:pPr>
  </w:style>
  <w:style w:type="paragraph" w:customStyle="1" w:styleId="Pleading3L7">
    <w:name w:val="Pleading3_L7"/>
    <w:basedOn w:val="Pleading3L6"/>
    <w:pPr>
      <w:outlineLvl w:val="6"/>
    </w:pPr>
  </w:style>
  <w:style w:type="paragraph" w:customStyle="1" w:styleId="Pleading3L8">
    <w:name w:val="Pleading3_L8"/>
    <w:basedOn w:val="Pleading3L7"/>
    <w:pPr>
      <w:outlineLvl w:val="7"/>
    </w:pPr>
  </w:style>
  <w:style w:type="paragraph" w:customStyle="1" w:styleId="Pleading3L9">
    <w:name w:val="Pleading3_L9"/>
    <w:basedOn w:val="Pleading3L8"/>
    <w:pPr>
      <w:outlineLvl w:val="8"/>
    </w:pPr>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widowControl w:val="0"/>
      <w:spacing w:before="240" w:after="120"/>
    </w:pPr>
    <w:rPr>
      <w:rFonts w:ascii="Arial" w:eastAsia="MS Mincho" w:hAnsi="Arial" w:cs="Tahoma"/>
      <w:sz w:val="28"/>
      <w:szCs w:val="28"/>
    </w:rPr>
  </w:style>
  <w:style w:type="paragraph" w:customStyle="1" w:styleId="Textbody">
    <w:name w:val="Text body"/>
    <w:basedOn w:val="Standard"/>
    <w:pPr>
      <w:spacing w:after="240"/>
      <w:ind w:firstLine="1440"/>
    </w:pPr>
  </w:style>
  <w:style w:type="paragraph" w:styleId="Seznam">
    <w:name w:val="List"/>
    <w:basedOn w:val="Standard"/>
    <w:pPr>
      <w:tabs>
        <w:tab w:val="left" w:pos="1440"/>
      </w:tabs>
      <w:spacing w:after="240"/>
      <w:ind w:left="720" w:hanging="720"/>
    </w:pPr>
    <w:rPr>
      <w:rFonts w:cs="Lucida Sans"/>
    </w:rPr>
  </w:style>
  <w:style w:type="paragraph" w:styleId="Titulek">
    <w:name w:val="caption"/>
    <w:basedOn w:val="Standard"/>
    <w:pPr>
      <w:spacing w:before="120" w:after="120"/>
    </w:pPr>
    <w:rPr>
      <w:b/>
    </w:rPr>
  </w:style>
  <w:style w:type="paragraph" w:customStyle="1" w:styleId="Index">
    <w:name w:val="Index"/>
    <w:basedOn w:val="Standard"/>
    <w:pPr>
      <w:suppressLineNumbers/>
    </w:pPr>
    <w:rPr>
      <w:rFonts w:cs="Lucida Sans"/>
    </w:rPr>
  </w:style>
  <w:style w:type="paragraph" w:styleId="Textpoznpodarou">
    <w:name w:val="footnote text"/>
    <w:basedOn w:val="Standard"/>
    <w:pPr>
      <w:spacing w:after="240"/>
    </w:pPr>
  </w:style>
  <w:style w:type="paragraph" w:styleId="Zhlav">
    <w:name w:val="header"/>
    <w:basedOn w:val="Standard"/>
    <w:pPr>
      <w:suppressLineNumbers/>
      <w:tabs>
        <w:tab w:val="center" w:pos="4320"/>
        <w:tab w:val="right" w:pos="8640"/>
      </w:tabs>
    </w:pPr>
  </w:style>
  <w:style w:type="paragraph" w:styleId="Zpat">
    <w:name w:val="footer"/>
    <w:basedOn w:val="Standard"/>
    <w:pPr>
      <w:suppressLineNumbers/>
      <w:tabs>
        <w:tab w:val="center" w:pos="4320"/>
        <w:tab w:val="right" w:pos="8640"/>
      </w:tabs>
    </w:pPr>
  </w:style>
  <w:style w:type="paragraph" w:styleId="Textbubliny">
    <w:name w:val="Balloon Text"/>
    <w:basedOn w:val="Standard"/>
    <w:rPr>
      <w:rFonts w:ascii="Tahoma" w:hAnsi="Tahoma" w:cs="Tahoma"/>
      <w:sz w:val="16"/>
      <w:szCs w:val="16"/>
    </w:rPr>
  </w:style>
  <w:style w:type="paragraph" w:customStyle="1" w:styleId="BlockText2">
    <w:name w:val="Block Text 2"/>
    <w:basedOn w:val="Standard"/>
    <w:pPr>
      <w:spacing w:line="480" w:lineRule="auto"/>
      <w:ind w:left="1440" w:right="1440"/>
    </w:pPr>
  </w:style>
  <w:style w:type="paragraph" w:customStyle="1" w:styleId="BlockTextTab">
    <w:name w:val="Block Text Tab"/>
    <w:basedOn w:val="Standard"/>
    <w:pPr>
      <w:spacing w:after="240"/>
      <w:ind w:left="1440" w:right="1440" w:firstLine="720"/>
    </w:pPr>
  </w:style>
  <w:style w:type="paragraph" w:styleId="Textvbloku">
    <w:name w:val="Block Text"/>
    <w:basedOn w:val="Standard"/>
    <w:pPr>
      <w:spacing w:after="240"/>
      <w:ind w:left="1440" w:right="1440"/>
    </w:pPr>
  </w:style>
  <w:style w:type="paragraph" w:styleId="Zkladntext2">
    <w:name w:val="Body Text 2"/>
    <w:basedOn w:val="Standard"/>
    <w:pPr>
      <w:spacing w:line="480" w:lineRule="auto"/>
      <w:ind w:firstLine="1440"/>
    </w:pPr>
  </w:style>
  <w:style w:type="paragraph" w:styleId="Zkladntext3">
    <w:name w:val="Body Text 3"/>
    <w:basedOn w:val="Standard"/>
    <w:pPr>
      <w:spacing w:after="240"/>
    </w:pPr>
  </w:style>
  <w:style w:type="paragraph" w:customStyle="1" w:styleId="BodyText4">
    <w:name w:val="Body Text 4"/>
    <w:basedOn w:val="Standard"/>
    <w:pPr>
      <w:spacing w:line="480" w:lineRule="auto"/>
    </w:pPr>
  </w:style>
  <w:style w:type="paragraph" w:customStyle="1" w:styleId="Textbodyindent">
    <w:name w:val="Text body indent"/>
    <w:basedOn w:val="Standard"/>
    <w:pPr>
      <w:spacing w:after="240"/>
      <w:ind w:left="1440"/>
    </w:pPr>
  </w:style>
  <w:style w:type="paragraph" w:styleId="Zkladntext-prvnodsazen2">
    <w:name w:val="Body Text First Indent 2"/>
    <w:basedOn w:val="Standard"/>
    <w:pPr>
      <w:spacing w:line="480" w:lineRule="auto"/>
      <w:ind w:left="1440" w:firstLine="720"/>
    </w:pPr>
  </w:style>
  <w:style w:type="paragraph" w:styleId="Zkladntextodsazen">
    <w:name w:val="Body Text Indent"/>
    <w:basedOn w:val="Standard"/>
    <w:pPr>
      <w:spacing w:after="240"/>
      <w:ind w:left="1440" w:firstLine="720"/>
    </w:pPr>
  </w:style>
  <w:style w:type="paragraph" w:styleId="Zkladntextodsazen2">
    <w:name w:val="Body Text Indent 2"/>
    <w:basedOn w:val="Standard"/>
    <w:pPr>
      <w:spacing w:line="480" w:lineRule="auto"/>
      <w:ind w:left="1440"/>
    </w:pPr>
  </w:style>
  <w:style w:type="paragraph" w:styleId="Zkladntextodsazen3">
    <w:name w:val="Body Text Indent 3"/>
    <w:basedOn w:val="Standard"/>
    <w:pPr>
      <w:tabs>
        <w:tab w:val="left" w:pos="8640"/>
      </w:tabs>
      <w:spacing w:after="240"/>
      <w:ind w:left="4320" w:hanging="4320"/>
    </w:pPr>
  </w:style>
  <w:style w:type="paragraph" w:styleId="Textkomente">
    <w:name w:val="annotation text"/>
    <w:basedOn w:val="Standard"/>
    <w:rPr>
      <w:sz w:val="20"/>
    </w:rPr>
  </w:style>
  <w:style w:type="paragraph" w:styleId="Pedmtkomente">
    <w:name w:val="annotation subject"/>
    <w:basedOn w:val="Textkomente"/>
    <w:rPr>
      <w:b/>
      <w:bCs/>
    </w:rPr>
  </w:style>
  <w:style w:type="paragraph" w:styleId="Textvysvtlivek">
    <w:name w:val="endnote text"/>
    <w:basedOn w:val="Standard"/>
    <w:pPr>
      <w:spacing w:after="240"/>
    </w:pPr>
  </w:style>
  <w:style w:type="paragraph" w:styleId="Adresanaoblku">
    <w:name w:val="envelope address"/>
    <w:basedOn w:val="Standard"/>
    <w:pPr>
      <w:ind w:left="2880"/>
    </w:pPr>
  </w:style>
  <w:style w:type="paragraph" w:styleId="Zptenadresanaoblku">
    <w:name w:val="envelope return"/>
    <w:basedOn w:val="Standard"/>
  </w:style>
  <w:style w:type="paragraph" w:customStyle="1" w:styleId="EnvelopeWGMReturn">
    <w:name w:val="Envelope WGM Return"/>
    <w:basedOn w:val="Standard"/>
  </w:style>
  <w:style w:type="paragraph" w:styleId="Rejstk1">
    <w:name w:val="index 1"/>
    <w:basedOn w:val="Standard"/>
    <w:pPr>
      <w:ind w:left="240" w:hanging="240"/>
    </w:pPr>
  </w:style>
  <w:style w:type="paragraph" w:styleId="Hlavikarejstku">
    <w:name w:val="index heading"/>
    <w:basedOn w:val="Standard"/>
    <w:rPr>
      <w:b/>
    </w:rPr>
  </w:style>
  <w:style w:type="paragraph" w:styleId="Seznam2">
    <w:name w:val="List 2"/>
    <w:basedOn w:val="Standard"/>
    <w:pPr>
      <w:tabs>
        <w:tab w:val="left" w:pos="2880"/>
      </w:tabs>
      <w:spacing w:after="240"/>
      <w:ind w:left="1440" w:hanging="720"/>
    </w:pPr>
  </w:style>
  <w:style w:type="paragraph" w:styleId="Seznam3">
    <w:name w:val="List 3"/>
    <w:basedOn w:val="Standard"/>
    <w:pPr>
      <w:tabs>
        <w:tab w:val="left" w:pos="4320"/>
      </w:tabs>
      <w:spacing w:after="240"/>
      <w:ind w:left="2160" w:hanging="720"/>
    </w:pPr>
  </w:style>
  <w:style w:type="paragraph" w:styleId="Seznam4">
    <w:name w:val="List 4"/>
    <w:basedOn w:val="Standard"/>
    <w:pPr>
      <w:tabs>
        <w:tab w:val="left" w:pos="5760"/>
      </w:tabs>
      <w:spacing w:after="240"/>
      <w:ind w:left="2880" w:hanging="720"/>
    </w:pPr>
  </w:style>
  <w:style w:type="paragraph" w:styleId="Seznam5">
    <w:name w:val="List 5"/>
    <w:basedOn w:val="Standard"/>
    <w:pPr>
      <w:tabs>
        <w:tab w:val="left" w:pos="7200"/>
      </w:tabs>
      <w:spacing w:after="240"/>
      <w:ind w:left="3600" w:hanging="720"/>
    </w:pPr>
  </w:style>
  <w:style w:type="paragraph" w:styleId="Seznamsodrkami3">
    <w:name w:val="List Bullet 3"/>
    <w:basedOn w:val="Standard"/>
    <w:pPr>
      <w:tabs>
        <w:tab w:val="left" w:pos="4320"/>
      </w:tabs>
      <w:spacing w:after="240"/>
      <w:ind w:left="2160" w:hanging="720"/>
    </w:pPr>
  </w:style>
  <w:style w:type="paragraph" w:styleId="Seznamsodrkami4">
    <w:name w:val="List Bullet 4"/>
    <w:basedOn w:val="Standard"/>
    <w:pPr>
      <w:tabs>
        <w:tab w:val="left" w:pos="5760"/>
      </w:tabs>
      <w:spacing w:after="240"/>
      <w:ind w:left="2880" w:hanging="720"/>
    </w:pPr>
  </w:style>
  <w:style w:type="paragraph" w:styleId="Seznamsodrkami5">
    <w:name w:val="List Bullet 5"/>
    <w:basedOn w:val="Standard"/>
    <w:pPr>
      <w:tabs>
        <w:tab w:val="left" w:pos="7200"/>
      </w:tabs>
      <w:spacing w:after="240"/>
      <w:ind w:left="3600" w:hanging="720"/>
    </w:pPr>
  </w:style>
  <w:style w:type="paragraph" w:styleId="Seznamsodrkami">
    <w:name w:val="List Bullet"/>
    <w:basedOn w:val="Standard"/>
    <w:pPr>
      <w:tabs>
        <w:tab w:val="left" w:pos="1440"/>
      </w:tabs>
      <w:spacing w:after="240"/>
      <w:ind w:left="720" w:hanging="720"/>
    </w:pPr>
  </w:style>
  <w:style w:type="paragraph" w:styleId="Pokraovnseznamu2">
    <w:name w:val="List Continue 2"/>
    <w:basedOn w:val="Standard"/>
    <w:pPr>
      <w:spacing w:after="240"/>
      <w:ind w:left="1440"/>
    </w:pPr>
  </w:style>
  <w:style w:type="paragraph" w:styleId="Pokraovnseznamu3">
    <w:name w:val="List Continue 3"/>
    <w:basedOn w:val="Standard"/>
    <w:pPr>
      <w:spacing w:after="240"/>
      <w:ind w:left="2160"/>
    </w:pPr>
  </w:style>
  <w:style w:type="paragraph" w:styleId="Pokraovnseznamu4">
    <w:name w:val="List Continue 4"/>
    <w:basedOn w:val="Standard"/>
    <w:pPr>
      <w:spacing w:after="240"/>
      <w:ind w:left="2880"/>
    </w:pPr>
  </w:style>
  <w:style w:type="paragraph" w:styleId="Pokraovnseznamu5">
    <w:name w:val="List Continue 5"/>
    <w:basedOn w:val="Standard"/>
    <w:pPr>
      <w:spacing w:after="240"/>
      <w:ind w:left="3600"/>
    </w:pPr>
  </w:style>
  <w:style w:type="paragraph" w:styleId="Pokraovnseznamu">
    <w:name w:val="List Continue"/>
    <w:basedOn w:val="Standard"/>
    <w:pPr>
      <w:spacing w:after="240"/>
      <w:ind w:left="720"/>
    </w:pPr>
  </w:style>
  <w:style w:type="paragraph" w:styleId="slovanseznam2">
    <w:name w:val="List Number 2"/>
    <w:basedOn w:val="Standard"/>
    <w:pPr>
      <w:tabs>
        <w:tab w:val="left" w:pos="2880"/>
      </w:tabs>
      <w:spacing w:after="240"/>
      <w:ind w:left="1440" w:hanging="720"/>
    </w:pPr>
  </w:style>
  <w:style w:type="paragraph" w:styleId="slovanseznam3">
    <w:name w:val="List Number 3"/>
    <w:basedOn w:val="Standard"/>
    <w:pPr>
      <w:tabs>
        <w:tab w:val="left" w:pos="4320"/>
      </w:tabs>
      <w:spacing w:after="240"/>
      <w:ind w:left="2160" w:hanging="720"/>
    </w:pPr>
  </w:style>
  <w:style w:type="paragraph" w:styleId="slovanseznam4">
    <w:name w:val="List Number 4"/>
    <w:basedOn w:val="Standard"/>
    <w:pPr>
      <w:tabs>
        <w:tab w:val="left" w:pos="5760"/>
      </w:tabs>
      <w:spacing w:after="240"/>
      <w:ind w:left="2880" w:hanging="720"/>
    </w:pPr>
  </w:style>
  <w:style w:type="paragraph" w:styleId="slovanseznam5">
    <w:name w:val="List Number 5"/>
    <w:basedOn w:val="Standard"/>
    <w:pPr>
      <w:tabs>
        <w:tab w:val="left" w:pos="7200"/>
      </w:tabs>
      <w:spacing w:after="240"/>
      <w:ind w:left="3600" w:hanging="720"/>
    </w:pPr>
  </w:style>
  <w:style w:type="paragraph" w:styleId="slovanseznam">
    <w:name w:val="List Number"/>
    <w:basedOn w:val="Standard"/>
    <w:pPr>
      <w:tabs>
        <w:tab w:val="left" w:pos="1440"/>
      </w:tabs>
      <w:spacing w:after="240"/>
      <w:ind w:left="720" w:hanging="720"/>
    </w:pPr>
  </w:style>
  <w:style w:type="paragraph" w:styleId="Textmakra">
    <w:name w:val="macro"/>
    <w:pPr>
      <w:widowControl/>
      <w:tabs>
        <w:tab w:val="left" w:pos="480"/>
        <w:tab w:val="left" w:pos="960"/>
        <w:tab w:val="left" w:pos="1440"/>
        <w:tab w:val="left" w:pos="1920"/>
        <w:tab w:val="left" w:pos="2400"/>
        <w:tab w:val="left" w:pos="2880"/>
        <w:tab w:val="left" w:pos="3360"/>
        <w:tab w:val="left" w:pos="3840"/>
        <w:tab w:val="left" w:pos="4320"/>
      </w:tabs>
      <w:suppressAutoHyphens/>
    </w:pPr>
    <w:rPr>
      <w:sz w:val="24"/>
      <w:lang w:val="en-US" w:eastAsia="en-US"/>
    </w:rPr>
  </w:style>
  <w:style w:type="paragraph" w:customStyle="1" w:styleId="Memohead">
    <w:name w:val="Memohead"/>
    <w:pPr>
      <w:widowControl/>
      <w:suppressAutoHyphens/>
      <w:spacing w:after="240"/>
    </w:pPr>
    <w:rPr>
      <w:b/>
      <w:lang w:val="en-US" w:eastAsia="en-US"/>
    </w:rPr>
  </w:style>
  <w:style w:type="paragraph" w:customStyle="1" w:styleId="Memorandum">
    <w:name w:val="Memorandum"/>
    <w:basedOn w:val="Standard"/>
    <w:pPr>
      <w:spacing w:after="720"/>
      <w:jc w:val="center"/>
    </w:pPr>
    <w:rPr>
      <w:rFonts w:ascii="EngraversGothic BT" w:hAnsi="EngraversGothic BT"/>
      <w:b/>
      <w:spacing w:val="100"/>
      <w:sz w:val="28"/>
    </w:rPr>
  </w:style>
  <w:style w:type="paragraph" w:styleId="Zhlavzprvy">
    <w:name w:val="Message Header"/>
    <w:basedOn w:val="Standard"/>
    <w:pPr>
      <w:pBdr>
        <w:top w:val="single" w:sz="6" w:space="1" w:color="00000A"/>
        <w:left w:val="single" w:sz="6" w:space="1" w:color="00000A"/>
        <w:bottom w:val="single" w:sz="6" w:space="1" w:color="00000A"/>
        <w:right w:val="single" w:sz="6" w:space="1" w:color="00000A"/>
      </w:pBdr>
      <w:shd w:val="clear" w:color="auto" w:fill="CCCCCC"/>
      <w:ind w:left="1080" w:hanging="1080"/>
    </w:pPr>
  </w:style>
  <w:style w:type="paragraph" w:styleId="Prosttext">
    <w:name w:val="Plain Text"/>
    <w:basedOn w:val="Standard"/>
    <w:pPr>
      <w:spacing w:after="240"/>
    </w:pPr>
  </w:style>
  <w:style w:type="paragraph" w:styleId="Podpis">
    <w:name w:val="Signature"/>
    <w:basedOn w:val="Standard"/>
    <w:pPr>
      <w:suppressLineNumbers/>
      <w:spacing w:after="240"/>
      <w:ind w:left="4320"/>
    </w:pPr>
  </w:style>
  <w:style w:type="paragraph" w:styleId="Seznamcitac">
    <w:name w:val="table of authorities"/>
    <w:basedOn w:val="Standard"/>
    <w:pPr>
      <w:spacing w:after="240"/>
      <w:ind w:left="245" w:hanging="245"/>
    </w:pPr>
  </w:style>
  <w:style w:type="paragraph" w:styleId="Hlavikaobsahu">
    <w:name w:val="toa heading"/>
    <w:basedOn w:val="Standard"/>
    <w:pPr>
      <w:spacing w:before="240" w:after="240"/>
    </w:pPr>
    <w:rPr>
      <w:b/>
    </w:rPr>
  </w:style>
  <w:style w:type="paragraph" w:customStyle="1" w:styleId="Contents1">
    <w:name w:val="Contents 1"/>
    <w:basedOn w:val="Standard"/>
    <w:pPr>
      <w:tabs>
        <w:tab w:val="right" w:leader="dot" w:pos="9638"/>
      </w:tabs>
    </w:pPr>
  </w:style>
  <w:style w:type="paragraph" w:customStyle="1" w:styleId="Contents2">
    <w:name w:val="Contents 2"/>
    <w:basedOn w:val="Standard"/>
    <w:pPr>
      <w:tabs>
        <w:tab w:val="right" w:leader="dot" w:pos="9595"/>
      </w:tabs>
      <w:ind w:left="240"/>
    </w:pPr>
  </w:style>
  <w:style w:type="paragraph" w:customStyle="1" w:styleId="Contents3">
    <w:name w:val="Contents 3"/>
    <w:basedOn w:val="Standard"/>
    <w:pPr>
      <w:tabs>
        <w:tab w:val="right" w:leader="dot" w:pos="9552"/>
      </w:tabs>
      <w:ind w:left="480"/>
    </w:pPr>
  </w:style>
  <w:style w:type="paragraph" w:customStyle="1" w:styleId="Contents4">
    <w:name w:val="Contents 4"/>
    <w:basedOn w:val="Standard"/>
    <w:pPr>
      <w:tabs>
        <w:tab w:val="right" w:leader="dot" w:pos="9509"/>
      </w:tabs>
      <w:ind w:left="720"/>
    </w:pPr>
  </w:style>
  <w:style w:type="paragraph" w:customStyle="1" w:styleId="Contents5">
    <w:name w:val="Contents 5"/>
    <w:basedOn w:val="Standard"/>
    <w:pPr>
      <w:tabs>
        <w:tab w:val="right" w:leader="dot" w:pos="9466"/>
      </w:tabs>
      <w:ind w:left="960"/>
    </w:pPr>
  </w:style>
  <w:style w:type="paragraph" w:customStyle="1" w:styleId="Contents6">
    <w:name w:val="Contents 6"/>
    <w:basedOn w:val="Standard"/>
    <w:pPr>
      <w:tabs>
        <w:tab w:val="right" w:leader="dot" w:pos="9423"/>
      </w:tabs>
      <w:ind w:left="1200"/>
    </w:pPr>
  </w:style>
  <w:style w:type="paragraph" w:customStyle="1" w:styleId="Contents7">
    <w:name w:val="Contents 7"/>
    <w:basedOn w:val="Standard"/>
    <w:pPr>
      <w:tabs>
        <w:tab w:val="right" w:leader="dot" w:pos="9380"/>
      </w:tabs>
      <w:ind w:left="1440"/>
    </w:pPr>
  </w:style>
  <w:style w:type="paragraph" w:customStyle="1" w:styleId="Contents8">
    <w:name w:val="Contents 8"/>
    <w:basedOn w:val="Standard"/>
    <w:pPr>
      <w:tabs>
        <w:tab w:val="right" w:leader="dot" w:pos="9337"/>
      </w:tabs>
      <w:ind w:left="1680"/>
    </w:pPr>
  </w:style>
  <w:style w:type="paragraph" w:customStyle="1" w:styleId="Contents9">
    <w:name w:val="Contents 9"/>
    <w:basedOn w:val="Standard"/>
    <w:pPr>
      <w:tabs>
        <w:tab w:val="right" w:leader="dot" w:pos="9294"/>
      </w:tabs>
      <w:ind w:left="1920"/>
    </w:pPr>
  </w:style>
  <w:style w:type="paragraph" w:styleId="Seznamsodrkami2">
    <w:name w:val="List Bullet 2"/>
    <w:basedOn w:val="Standard"/>
    <w:pPr>
      <w:tabs>
        <w:tab w:val="left" w:pos="2880"/>
      </w:tabs>
      <w:spacing w:after="240"/>
      <w:ind w:left="1440" w:hanging="720"/>
    </w:pPr>
  </w:style>
  <w:style w:type="paragraph" w:customStyle="1" w:styleId="text-3mezera">
    <w:name w:val="text - 3 mezera"/>
    <w:basedOn w:val="Standard"/>
    <w:pPr>
      <w:widowControl w:val="0"/>
      <w:spacing w:before="60" w:line="240" w:lineRule="exact"/>
      <w:jc w:val="both"/>
    </w:pPr>
    <w:rPr>
      <w:rFonts w:ascii="Arial" w:hAnsi="Arial"/>
      <w:szCs w:val="20"/>
    </w:rPr>
  </w:style>
  <w:style w:type="paragraph" w:customStyle="1" w:styleId="Export0">
    <w:name w:val="Export 0"/>
    <w:pPr>
      <w:widowControl/>
      <w:suppressAutoHyphens/>
    </w:pPr>
    <w:rPr>
      <w:rFonts w:ascii="Courier New" w:hAnsi="Courier New"/>
      <w:sz w:val="24"/>
      <w:lang w:val="en-US"/>
    </w:rPr>
  </w:style>
  <w:style w:type="paragraph" w:customStyle="1" w:styleId="text">
    <w:name w:val="text"/>
    <w:pPr>
      <w:suppressAutoHyphens/>
      <w:spacing w:before="240" w:line="240" w:lineRule="exact"/>
      <w:jc w:val="both"/>
    </w:pPr>
    <w:rPr>
      <w:rFonts w:ascii="Arial" w:hAnsi="Arial"/>
      <w:sz w:val="24"/>
    </w:rPr>
  </w:style>
  <w:style w:type="paragraph" w:customStyle="1" w:styleId="Section">
    <w:name w:val="Section"/>
    <w:basedOn w:val="Standard"/>
    <w:pPr>
      <w:widowControl w:val="0"/>
      <w:spacing w:line="360" w:lineRule="exact"/>
      <w:jc w:val="center"/>
    </w:pPr>
    <w:rPr>
      <w:rFonts w:ascii="Arial" w:hAnsi="Arial"/>
      <w:b/>
      <w:sz w:val="32"/>
      <w:szCs w:val="20"/>
    </w:rPr>
  </w:style>
  <w:style w:type="paragraph" w:customStyle="1" w:styleId="tabulka">
    <w:name w:val="tabulka"/>
    <w:basedOn w:val="text-3mezera"/>
    <w:pPr>
      <w:spacing w:before="120"/>
      <w:jc w:val="center"/>
    </w:pPr>
    <w:rPr>
      <w:sz w:val="20"/>
    </w:rPr>
  </w:style>
  <w:style w:type="paragraph" w:customStyle="1" w:styleId="Textodstavce">
    <w:name w:val="Text odstavce"/>
    <w:basedOn w:val="Standard"/>
    <w:pPr>
      <w:tabs>
        <w:tab w:val="left" w:pos="851"/>
      </w:tabs>
      <w:spacing w:before="120" w:after="120"/>
      <w:jc w:val="both"/>
    </w:pPr>
    <w:rPr>
      <w:szCs w:val="20"/>
    </w:rPr>
  </w:style>
  <w:style w:type="paragraph" w:customStyle="1" w:styleId="Textbodu">
    <w:name w:val="Text bodu"/>
    <w:basedOn w:val="Standard"/>
    <w:pPr>
      <w:jc w:val="both"/>
    </w:pPr>
    <w:rPr>
      <w:szCs w:val="20"/>
    </w:rPr>
  </w:style>
  <w:style w:type="paragraph" w:customStyle="1" w:styleId="Textpsmene">
    <w:name w:val="Text písmene"/>
    <w:basedOn w:val="Standard"/>
    <w:pPr>
      <w:jc w:val="both"/>
    </w:pPr>
    <w:rPr>
      <w:szCs w:val="20"/>
    </w:rPr>
  </w:style>
  <w:style w:type="paragraph" w:customStyle="1" w:styleId="DeltaViewTableBody">
    <w:name w:val="DeltaView Table Body"/>
    <w:basedOn w:val="Standard"/>
    <w:rPr>
      <w:rFonts w:ascii="Arial" w:hAnsi="Arial" w:cs="Arial"/>
      <w:lang w:val="en-US" w:eastAsia="en-US"/>
    </w:rPr>
  </w:style>
  <w:style w:type="paragraph" w:customStyle="1" w:styleId="Styl">
    <w:name w:val="Styl"/>
    <w:pPr>
      <w:suppressAutoHyphens/>
    </w:pPr>
    <w:rPr>
      <w:sz w:val="24"/>
      <w:szCs w:val="24"/>
    </w:rPr>
  </w:style>
  <w:style w:type="paragraph" w:customStyle="1" w:styleId="Pleading3L1">
    <w:name w:val="Pleading3_L1"/>
    <w:basedOn w:val="Standard"/>
    <w:pPr>
      <w:keepNext/>
      <w:keepLines/>
      <w:widowControl w:val="0"/>
      <w:spacing w:before="240" w:line="240" w:lineRule="exact"/>
      <w:jc w:val="center"/>
      <w:outlineLvl w:val="0"/>
    </w:pPr>
    <w:rPr>
      <w:b/>
      <w:caps/>
      <w:szCs w:val="20"/>
      <w:lang w:eastAsia="en-US"/>
    </w:rPr>
  </w:style>
  <w:style w:type="paragraph" w:customStyle="1" w:styleId="Pleading3L2">
    <w:name w:val="Pleading3_L2"/>
    <w:basedOn w:val="Pleading3L1"/>
    <w:pPr>
      <w:keepNext w:val="0"/>
      <w:keepLines w:val="0"/>
      <w:spacing w:line="240" w:lineRule="auto"/>
      <w:jc w:val="both"/>
      <w:outlineLvl w:val="1"/>
    </w:pPr>
    <w:rPr>
      <w:b w:val="0"/>
    </w:rPr>
  </w:style>
  <w:style w:type="paragraph" w:customStyle="1" w:styleId="CharCharCharCharCharCharChar">
    <w:name w:val="Char Char Char Char Char Char Char"/>
    <w:basedOn w:val="Standard"/>
    <w:pPr>
      <w:spacing w:after="160" w:line="240" w:lineRule="exact"/>
    </w:pPr>
    <w:rPr>
      <w:rFonts w:ascii="Verdana" w:hAnsi="Verdana"/>
      <w:sz w:val="20"/>
      <w:szCs w:val="20"/>
      <w:lang w:val="en-US" w:eastAsia="en-US"/>
    </w:rPr>
  </w:style>
  <w:style w:type="paragraph" w:styleId="Odstavecseseznamem">
    <w:name w:val="List Paragraph"/>
    <w:basedOn w:val="Standard"/>
    <w:uiPriority w:val="34"/>
    <w:qFormat/>
    <w:pPr>
      <w:ind w:left="708"/>
    </w:pPr>
  </w:style>
  <w:style w:type="paragraph" w:styleId="Normlnweb">
    <w:name w:val="Normal (Web)"/>
    <w:basedOn w:val="Standard"/>
    <w:pPr>
      <w:spacing w:before="100" w:after="100"/>
    </w:pPr>
  </w:style>
  <w:style w:type="paragraph" w:styleId="Revize">
    <w:name w:val="Revision"/>
    <w:pPr>
      <w:widowControl/>
      <w:suppressAutoHyphens/>
    </w:pPr>
    <w:rPr>
      <w:sz w:val="24"/>
      <w:szCs w:val="24"/>
    </w:rPr>
  </w:style>
  <w:style w:type="paragraph" w:customStyle="1" w:styleId="RLTextlnkuslovan">
    <w:name w:val="RL Text článku číslovaný"/>
    <w:basedOn w:val="Standard"/>
    <w:pPr>
      <w:spacing w:after="120" w:line="280" w:lineRule="exact"/>
      <w:jc w:val="both"/>
    </w:pPr>
    <w:rPr>
      <w:rFonts w:ascii="Calibri" w:hAnsi="Calibri"/>
      <w:sz w:val="22"/>
      <w:szCs w:val="22"/>
      <w:lang w:val="en-US" w:eastAsia="en-US"/>
    </w:rPr>
  </w:style>
  <w:style w:type="paragraph" w:customStyle="1" w:styleId="RLlneksmlouvy">
    <w:name w:val="RL Článek smlouvy"/>
    <w:basedOn w:val="Standard"/>
    <w:pPr>
      <w:keepNext/>
      <w:spacing w:before="360" w:after="120" w:line="280" w:lineRule="exact"/>
      <w:jc w:val="both"/>
      <w:outlineLvl w:val="0"/>
    </w:pPr>
    <w:rPr>
      <w:rFonts w:ascii="Calibri" w:hAnsi="Calibri"/>
      <w:b/>
      <w:sz w:val="22"/>
      <w:lang w:val="en-US" w:eastAsia="en-US"/>
    </w:rPr>
  </w:style>
  <w:style w:type="paragraph" w:customStyle="1" w:styleId="Default">
    <w:name w:val="Default"/>
    <w:pPr>
      <w:widowControl/>
      <w:suppressAutoHyphens/>
    </w:pPr>
    <w:rPr>
      <w:rFonts w:ascii="Arial" w:hAnsi="Arial" w:cs="Arial"/>
      <w:color w:val="000000"/>
      <w:sz w:val="24"/>
      <w:szCs w:val="24"/>
    </w:rPr>
  </w:style>
  <w:style w:type="paragraph" w:customStyle="1" w:styleId="ContentsHeading">
    <w:name w:val="Contents Heading"/>
    <w:basedOn w:val="Nadpis1"/>
    <w:pPr>
      <w:keepLines/>
      <w:suppressLineNumbers/>
      <w:spacing w:after="0" w:line="256" w:lineRule="auto"/>
    </w:pPr>
    <w:rPr>
      <w:rFonts w:ascii="Cambria" w:hAnsi="Cambria" w:cs="F"/>
      <w:b w:val="0"/>
      <w:bCs/>
      <w:color w:val="365F91"/>
      <w:sz w:val="32"/>
      <w:szCs w:val="32"/>
    </w:rPr>
  </w:style>
  <w:style w:type="character" w:customStyle="1" w:styleId="TrailerWGM">
    <w:name w:val="Trailer WGM"/>
    <w:rPr>
      <w:caps/>
      <w:sz w:val="14"/>
    </w:rPr>
  </w:style>
  <w:style w:type="character" w:styleId="Odkaznakoment">
    <w:name w:val="annotation reference"/>
    <w:rPr>
      <w:sz w:val="16"/>
      <w:szCs w:val="16"/>
    </w:rPr>
  </w:style>
  <w:style w:type="character" w:styleId="Znakapoznpodarou">
    <w:name w:val="footnote reference"/>
    <w:rPr>
      <w:position w:val="0"/>
      <w:vertAlign w:val="superscript"/>
    </w:rPr>
  </w:style>
  <w:style w:type="character" w:styleId="slostrnky">
    <w:name w:val="page number"/>
    <w:rPr>
      <w:rFonts w:ascii="Times New Roman" w:hAnsi="Times New Roman" w:cs="Times New Roman"/>
      <w:sz w:val="24"/>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character" w:customStyle="1" w:styleId="Internetlink">
    <w:name w:val="Internet link"/>
    <w:rPr>
      <w:color w:val="0000FF"/>
      <w:u w:val="single"/>
    </w:rPr>
  </w:style>
  <w:style w:type="character" w:customStyle="1" w:styleId="DeltaViewDeletion">
    <w:name w:val="DeltaView Deletion"/>
    <w:rPr>
      <w:strike/>
      <w:color w:val="FF0000"/>
      <w:spacing w:val="0"/>
    </w:rPr>
  </w:style>
  <w:style w:type="character" w:customStyle="1" w:styleId="TextkomenteChar">
    <w:name w:val="Text komentáře Char"/>
    <w:basedOn w:val="Standardnpsmoodstavce"/>
    <w:rPr>
      <w:szCs w:val="24"/>
    </w:rPr>
  </w:style>
  <w:style w:type="character" w:customStyle="1" w:styleId="ZkladntextChar">
    <w:name w:val="Základní text Char"/>
    <w:basedOn w:val="Standardnpsmoodstavce"/>
    <w:rPr>
      <w:sz w:val="24"/>
      <w:szCs w:val="24"/>
    </w:rPr>
  </w:style>
  <w:style w:type="character" w:customStyle="1" w:styleId="ZpatChar">
    <w:name w:val="Zápatí Char"/>
    <w:basedOn w:val="Standardnpsmoodstavce"/>
    <w:rPr>
      <w:sz w:val="24"/>
      <w:szCs w:val="24"/>
    </w:rPr>
  </w:style>
  <w:style w:type="character" w:customStyle="1" w:styleId="RLTextlnkuslovanChar">
    <w:name w:val="RL Text článku číslovaný Char"/>
    <w:rPr>
      <w:rFonts w:ascii="Calibri" w:hAnsi="Calibri"/>
      <w:sz w:val="22"/>
      <w:szCs w:val="22"/>
      <w:lang w:val="en-US" w:eastAsia="en-US"/>
    </w:rPr>
  </w:style>
  <w:style w:type="character" w:customStyle="1" w:styleId="WW8Num11z5">
    <w:name w:val="WW8Num11z5"/>
  </w:style>
  <w:style w:type="character" w:customStyle="1" w:styleId="Standardnpsmoodstavce2">
    <w:name w:val="Standardní písmo odstavce2"/>
  </w:style>
  <w:style w:type="character" w:customStyle="1" w:styleId="OdstavecseseznamemChar">
    <w:name w:val="Odstavec se seznamem Char"/>
    <w:rPr>
      <w:sz w:val="24"/>
      <w:szCs w:val="24"/>
    </w:rPr>
  </w:style>
  <w:style w:type="character" w:customStyle="1" w:styleId="ListLabel1">
    <w:name w:val="ListLabel 1"/>
    <w:rPr>
      <w:b/>
      <w:i w:val="0"/>
      <w:caps w:val="0"/>
      <w:smallCaps w:val="0"/>
      <w:strike w:val="0"/>
      <w:dstrike w:val="0"/>
      <w:vanish w:val="0"/>
      <w:color w:val="000000"/>
      <w:position w:val="0"/>
      <w:u w:val="none"/>
      <w:vertAlign w:val="baseline"/>
    </w:rPr>
  </w:style>
  <w:style w:type="character" w:customStyle="1" w:styleId="ListLabel2">
    <w:name w:val="ListLabel 2"/>
    <w:rPr>
      <w:b w:val="0"/>
      <w:i w:val="0"/>
      <w:caps w:val="0"/>
      <w:smallCaps w:val="0"/>
      <w:strike w:val="0"/>
      <w:dstrike w:val="0"/>
      <w:vanish w:val="0"/>
      <w:color w:val="000000"/>
      <w:position w:val="0"/>
      <w:u w:val="none"/>
      <w:vertAlign w:val="baseline"/>
    </w:rPr>
  </w:style>
  <w:style w:type="character" w:customStyle="1" w:styleId="ListLabel3">
    <w:name w:val="ListLabel 3"/>
    <w:rPr>
      <w:b w:val="0"/>
    </w:rPr>
  </w:style>
  <w:style w:type="character" w:customStyle="1" w:styleId="ListLabel4">
    <w:name w:val="ListLabel 4"/>
    <w:rPr>
      <w:b/>
      <w:i w:val="0"/>
      <w:caps/>
      <w:strike w:val="0"/>
      <w:dstrike w:val="0"/>
      <w:vanish w:val="0"/>
      <w:color w:val="000000"/>
      <w:position w:val="0"/>
      <w:sz w:val="22"/>
      <w:szCs w:val="22"/>
      <w:vertAlign w:val="baseline"/>
    </w:rPr>
  </w:style>
  <w:style w:type="character" w:customStyle="1" w:styleId="ListLabel5">
    <w:name w:val="ListLabel 5"/>
    <w:rPr>
      <w:rFonts w:eastAsia="Times New Roman" w:cs="Arial"/>
    </w:rPr>
  </w:style>
  <w:style w:type="character" w:customStyle="1" w:styleId="ListLabel6">
    <w:name w:val="ListLabel 6"/>
    <w:rPr>
      <w:rFonts w:cs="Courier New"/>
    </w:rPr>
  </w:style>
  <w:style w:type="numbering" w:customStyle="1" w:styleId="Outline">
    <w:name w:val="Outline"/>
    <w:basedOn w:val="Bezseznamu"/>
    <w:pPr>
      <w:numPr>
        <w:numId w:val="2"/>
      </w:numPr>
    </w:pPr>
  </w:style>
  <w:style w:type="numbering" w:customStyle="1" w:styleId="WWNum1">
    <w:name w:val="WWNum1"/>
    <w:basedOn w:val="Bezseznamu"/>
    <w:pPr>
      <w:numPr>
        <w:numId w:val="3"/>
      </w:numPr>
    </w:pPr>
  </w:style>
  <w:style w:type="numbering" w:customStyle="1" w:styleId="WWNum2">
    <w:name w:val="WWNum2"/>
    <w:basedOn w:val="Bezseznamu"/>
    <w:pPr>
      <w:numPr>
        <w:numId w:val="4"/>
      </w:numPr>
    </w:pPr>
  </w:style>
  <w:style w:type="numbering" w:customStyle="1" w:styleId="WWNum3">
    <w:name w:val="WWNum3"/>
    <w:basedOn w:val="Bezseznamu"/>
    <w:pPr>
      <w:numPr>
        <w:numId w:val="5"/>
      </w:numPr>
    </w:pPr>
  </w:style>
  <w:style w:type="numbering" w:customStyle="1" w:styleId="WWNum4">
    <w:name w:val="WWNum4"/>
    <w:basedOn w:val="Bezseznamu"/>
    <w:pPr>
      <w:numPr>
        <w:numId w:val="6"/>
      </w:numPr>
    </w:pPr>
  </w:style>
  <w:style w:type="numbering" w:customStyle="1" w:styleId="WWNum5">
    <w:name w:val="WWNum5"/>
    <w:basedOn w:val="Bezseznamu"/>
    <w:pPr>
      <w:numPr>
        <w:numId w:val="7"/>
      </w:numPr>
    </w:pPr>
  </w:style>
  <w:style w:type="numbering" w:customStyle="1" w:styleId="WWNum6">
    <w:name w:val="WWNum6"/>
    <w:basedOn w:val="Bezseznamu"/>
    <w:pPr>
      <w:numPr>
        <w:numId w:val="8"/>
      </w:numPr>
    </w:pPr>
  </w:style>
  <w:style w:type="numbering" w:customStyle="1" w:styleId="WWNum7">
    <w:name w:val="WWNum7"/>
    <w:basedOn w:val="Bezseznamu"/>
    <w:pPr>
      <w:numPr>
        <w:numId w:val="9"/>
      </w:numPr>
    </w:pPr>
  </w:style>
  <w:style w:type="numbering" w:customStyle="1" w:styleId="WWNum8">
    <w:name w:val="WWNum8"/>
    <w:basedOn w:val="Bezseznamu"/>
    <w:pPr>
      <w:numPr>
        <w:numId w:val="10"/>
      </w:numPr>
    </w:pPr>
  </w:style>
  <w:style w:type="numbering" w:customStyle="1" w:styleId="WWNum9">
    <w:name w:val="WWNum9"/>
    <w:basedOn w:val="Bezseznamu"/>
    <w:pPr>
      <w:numPr>
        <w:numId w:val="11"/>
      </w:numPr>
    </w:pPr>
  </w:style>
  <w:style w:type="numbering" w:customStyle="1" w:styleId="WWNum10">
    <w:name w:val="WWNum10"/>
    <w:basedOn w:val="Bezseznamu"/>
    <w:pPr>
      <w:numPr>
        <w:numId w:val="12"/>
      </w:numPr>
    </w:pPr>
  </w:style>
  <w:style w:type="numbering" w:customStyle="1" w:styleId="WWNum11">
    <w:name w:val="WWNum11"/>
    <w:basedOn w:val="Bezseznamu"/>
    <w:pPr>
      <w:numPr>
        <w:numId w:val="13"/>
      </w:numPr>
    </w:pPr>
  </w:style>
  <w:style w:type="numbering" w:customStyle="1" w:styleId="WWNum12">
    <w:name w:val="WWNum12"/>
    <w:basedOn w:val="Bezseznamu"/>
    <w:pPr>
      <w:numPr>
        <w:numId w:val="14"/>
      </w:numPr>
    </w:pPr>
  </w:style>
  <w:style w:type="numbering" w:customStyle="1" w:styleId="WWNum13">
    <w:name w:val="WWNum13"/>
    <w:basedOn w:val="Bezseznamu"/>
    <w:pPr>
      <w:numPr>
        <w:numId w:val="15"/>
      </w:numPr>
    </w:pPr>
  </w:style>
  <w:style w:type="numbering" w:customStyle="1" w:styleId="WWNum14">
    <w:name w:val="WWNum14"/>
    <w:basedOn w:val="Bezseznamu"/>
    <w:pPr>
      <w:numPr>
        <w:numId w:val="16"/>
      </w:numPr>
    </w:pPr>
  </w:style>
  <w:style w:type="numbering" w:customStyle="1" w:styleId="WWNum15">
    <w:name w:val="WWNum15"/>
    <w:basedOn w:val="Bezseznamu"/>
    <w:pPr>
      <w:numPr>
        <w:numId w:val="17"/>
      </w:numPr>
    </w:pPr>
  </w:style>
  <w:style w:type="numbering" w:customStyle="1" w:styleId="WWNum16">
    <w:name w:val="WWNum16"/>
    <w:basedOn w:val="Bezseznamu"/>
    <w:pPr>
      <w:numPr>
        <w:numId w:val="18"/>
      </w:numPr>
    </w:pPr>
  </w:style>
  <w:style w:type="numbering" w:customStyle="1" w:styleId="WWNum17">
    <w:name w:val="WWNum17"/>
    <w:basedOn w:val="Bezseznamu"/>
    <w:pPr>
      <w:numPr>
        <w:numId w:val="19"/>
      </w:numPr>
    </w:pPr>
  </w:style>
  <w:style w:type="numbering" w:customStyle="1" w:styleId="WWNum18">
    <w:name w:val="WWNum18"/>
    <w:basedOn w:val="Bezseznamu"/>
    <w:pPr>
      <w:numPr>
        <w:numId w:val="20"/>
      </w:numPr>
    </w:pPr>
  </w:style>
  <w:style w:type="numbering" w:customStyle="1" w:styleId="WWNum19">
    <w:name w:val="WWNum19"/>
    <w:basedOn w:val="Bezseznamu"/>
    <w:pPr>
      <w:numPr>
        <w:numId w:val="21"/>
      </w:numPr>
    </w:pPr>
  </w:style>
  <w:style w:type="numbering" w:customStyle="1" w:styleId="WWNum20">
    <w:name w:val="WWNum20"/>
    <w:basedOn w:val="Bezseznamu"/>
    <w:pPr>
      <w:numPr>
        <w:numId w:val="22"/>
      </w:numPr>
    </w:pPr>
  </w:style>
  <w:style w:type="numbering" w:customStyle="1" w:styleId="WWNum21">
    <w:name w:val="WWNum21"/>
    <w:basedOn w:val="Bezseznamu"/>
    <w:pPr>
      <w:numPr>
        <w:numId w:val="23"/>
      </w:numPr>
    </w:pPr>
  </w:style>
  <w:style w:type="numbering" w:customStyle="1" w:styleId="WWNum22">
    <w:name w:val="WWNum22"/>
    <w:basedOn w:val="Bezseznamu"/>
    <w:pPr>
      <w:numPr>
        <w:numId w:val="24"/>
      </w:numPr>
    </w:pPr>
  </w:style>
  <w:style w:type="numbering" w:customStyle="1" w:styleId="WWNum23">
    <w:name w:val="WWNum23"/>
    <w:basedOn w:val="Bezseznamu"/>
    <w:pPr>
      <w:numPr>
        <w:numId w:val="25"/>
      </w:numPr>
    </w:pPr>
  </w:style>
  <w:style w:type="numbering" w:customStyle="1" w:styleId="WWNum24">
    <w:name w:val="WWNum24"/>
    <w:basedOn w:val="Bezseznamu"/>
    <w:pPr>
      <w:numPr>
        <w:numId w:val="26"/>
      </w:numPr>
    </w:pPr>
  </w:style>
  <w:style w:type="numbering" w:customStyle="1" w:styleId="WWNum25">
    <w:name w:val="WWNum25"/>
    <w:basedOn w:val="Bezseznamu"/>
    <w:pPr>
      <w:numPr>
        <w:numId w:val="27"/>
      </w:numPr>
    </w:pPr>
  </w:style>
  <w:style w:type="numbering" w:customStyle="1" w:styleId="WWNum26">
    <w:name w:val="WWNum26"/>
    <w:basedOn w:val="Bezseznamu"/>
    <w:pPr>
      <w:numPr>
        <w:numId w:val="28"/>
      </w:numPr>
    </w:pPr>
  </w:style>
  <w:style w:type="numbering" w:customStyle="1" w:styleId="WWNum27">
    <w:name w:val="WWNum27"/>
    <w:basedOn w:val="Bezseznamu"/>
    <w:pPr>
      <w:numPr>
        <w:numId w:val="29"/>
      </w:numPr>
    </w:pPr>
  </w:style>
  <w:style w:type="numbering" w:customStyle="1" w:styleId="WWNum28">
    <w:name w:val="WWNum28"/>
    <w:basedOn w:val="Bezseznamu"/>
    <w:pPr>
      <w:numPr>
        <w:numId w:val="30"/>
      </w:numPr>
    </w:pPr>
  </w:style>
  <w:style w:type="numbering" w:customStyle="1" w:styleId="WWNum29">
    <w:name w:val="WWNum29"/>
    <w:basedOn w:val="Bezseznamu"/>
    <w:pPr>
      <w:numPr>
        <w:numId w:val="31"/>
      </w:numPr>
    </w:pPr>
  </w:style>
  <w:style w:type="numbering" w:customStyle="1" w:styleId="WWNum30">
    <w:name w:val="WWNum30"/>
    <w:basedOn w:val="Bezseznamu"/>
    <w:pPr>
      <w:numPr>
        <w:numId w:val="32"/>
      </w:numPr>
    </w:pPr>
  </w:style>
  <w:style w:type="numbering" w:customStyle="1" w:styleId="WWNum31">
    <w:name w:val="WWNum31"/>
    <w:basedOn w:val="Bezseznamu"/>
    <w:pPr>
      <w:numPr>
        <w:numId w:val="33"/>
      </w:numPr>
    </w:pPr>
  </w:style>
  <w:style w:type="numbering" w:customStyle="1" w:styleId="WWNum32">
    <w:name w:val="WWNum32"/>
    <w:basedOn w:val="Bezseznamu"/>
    <w:pPr>
      <w:numPr>
        <w:numId w:val="34"/>
      </w:numPr>
    </w:pPr>
  </w:style>
  <w:style w:type="numbering" w:customStyle="1" w:styleId="WWNum33">
    <w:name w:val="WWNum33"/>
    <w:basedOn w:val="Bezseznamu"/>
    <w:pPr>
      <w:numPr>
        <w:numId w:val="35"/>
      </w:numPr>
    </w:pPr>
  </w:style>
  <w:style w:type="numbering" w:customStyle="1" w:styleId="WWNum34">
    <w:name w:val="WWNum34"/>
    <w:basedOn w:val="Bezseznamu"/>
    <w:pPr>
      <w:numPr>
        <w:numId w:val="36"/>
      </w:numPr>
    </w:pPr>
  </w:style>
  <w:style w:type="numbering" w:customStyle="1" w:styleId="WWNum35">
    <w:name w:val="WWNum35"/>
    <w:basedOn w:val="Bezseznamu"/>
    <w:pPr>
      <w:numPr>
        <w:numId w:val="37"/>
      </w:numPr>
    </w:pPr>
  </w:style>
  <w:style w:type="numbering" w:customStyle="1" w:styleId="WWNum36">
    <w:name w:val="WWNum36"/>
    <w:basedOn w:val="Bezseznamu"/>
    <w:pPr>
      <w:numPr>
        <w:numId w:val="38"/>
      </w:numPr>
    </w:pPr>
  </w:style>
  <w:style w:type="numbering" w:customStyle="1" w:styleId="WWNum37">
    <w:name w:val="WWNum37"/>
    <w:basedOn w:val="Bezseznamu"/>
    <w:pPr>
      <w:numPr>
        <w:numId w:val="39"/>
      </w:numPr>
    </w:pPr>
  </w:style>
  <w:style w:type="numbering" w:customStyle="1" w:styleId="WWNum38">
    <w:name w:val="WWNum38"/>
    <w:basedOn w:val="Bezseznamu"/>
    <w:pPr>
      <w:numPr>
        <w:numId w:val="40"/>
      </w:numPr>
    </w:pPr>
  </w:style>
  <w:style w:type="numbering" w:customStyle="1" w:styleId="WWNum39">
    <w:name w:val="WWNum39"/>
    <w:basedOn w:val="Bezseznamu"/>
    <w:pPr>
      <w:numPr>
        <w:numId w:val="41"/>
      </w:numPr>
    </w:pPr>
  </w:style>
  <w:style w:type="numbering" w:customStyle="1" w:styleId="WWNum40">
    <w:name w:val="WWNum40"/>
    <w:basedOn w:val="Bezseznamu"/>
    <w:pPr>
      <w:numPr>
        <w:numId w:val="42"/>
      </w:numPr>
    </w:pPr>
  </w:style>
  <w:style w:type="numbering" w:customStyle="1" w:styleId="WWNum41">
    <w:name w:val="WWNum41"/>
    <w:basedOn w:val="Bezseznamu"/>
    <w:pPr>
      <w:numPr>
        <w:numId w:val="43"/>
      </w:numPr>
    </w:pPr>
  </w:style>
  <w:style w:type="numbering" w:customStyle="1" w:styleId="WWNum42">
    <w:name w:val="WWNum42"/>
    <w:basedOn w:val="Bezseznamu"/>
    <w:pPr>
      <w:numPr>
        <w:numId w:val="44"/>
      </w:numPr>
    </w:pPr>
  </w:style>
  <w:style w:type="numbering" w:customStyle="1" w:styleId="WWNum43">
    <w:name w:val="WWNum43"/>
    <w:basedOn w:val="Bezseznamu"/>
    <w:pPr>
      <w:numPr>
        <w:numId w:val="45"/>
      </w:numPr>
    </w:pPr>
  </w:style>
  <w:style w:type="numbering" w:customStyle="1" w:styleId="WWNum44">
    <w:name w:val="WWNum44"/>
    <w:basedOn w:val="Bezseznamu"/>
    <w:pPr>
      <w:numPr>
        <w:numId w:val="46"/>
      </w:numPr>
    </w:pPr>
  </w:style>
  <w:style w:type="numbering" w:customStyle="1" w:styleId="WWNum45">
    <w:name w:val="WWNum45"/>
    <w:basedOn w:val="Bezseznamu"/>
    <w:pPr>
      <w:numPr>
        <w:numId w:val="47"/>
      </w:numPr>
    </w:pPr>
  </w:style>
  <w:style w:type="numbering" w:customStyle="1" w:styleId="WWNum46">
    <w:name w:val="WWNum46"/>
    <w:basedOn w:val="Bezseznamu"/>
    <w:pPr>
      <w:numPr>
        <w:numId w:val="48"/>
      </w:numPr>
    </w:pPr>
  </w:style>
  <w:style w:type="numbering" w:customStyle="1" w:styleId="WWNum47">
    <w:name w:val="WWNum47"/>
    <w:basedOn w:val="Bezseznamu"/>
    <w:pPr>
      <w:numPr>
        <w:numId w:val="49"/>
      </w:numPr>
    </w:pPr>
  </w:style>
  <w:style w:type="numbering" w:customStyle="1" w:styleId="WWNum48">
    <w:name w:val="WWNum48"/>
    <w:basedOn w:val="Bezseznamu"/>
    <w:pPr>
      <w:numPr>
        <w:numId w:val="50"/>
      </w:numPr>
    </w:pPr>
  </w:style>
  <w:style w:type="numbering" w:customStyle="1" w:styleId="WWNum49">
    <w:name w:val="WWNum49"/>
    <w:basedOn w:val="Bezseznamu"/>
    <w:pPr>
      <w:numPr>
        <w:numId w:val="51"/>
      </w:numPr>
    </w:pPr>
  </w:style>
  <w:style w:type="numbering" w:customStyle="1" w:styleId="WWNum50">
    <w:name w:val="WWNum50"/>
    <w:basedOn w:val="Bezseznamu"/>
    <w:pPr>
      <w:numPr>
        <w:numId w:val="52"/>
      </w:numPr>
    </w:pPr>
  </w:style>
  <w:style w:type="numbering" w:customStyle="1" w:styleId="WWNum51">
    <w:name w:val="WWNum51"/>
    <w:basedOn w:val="Bezseznamu"/>
    <w:pPr>
      <w:numPr>
        <w:numId w:val="53"/>
      </w:numPr>
    </w:pPr>
  </w:style>
  <w:style w:type="numbering" w:customStyle="1" w:styleId="WWNum52">
    <w:name w:val="WWNum52"/>
    <w:basedOn w:val="Bezseznamu"/>
    <w:pPr>
      <w:numPr>
        <w:numId w:val="54"/>
      </w:numPr>
    </w:pPr>
  </w:style>
  <w:style w:type="numbering" w:customStyle="1" w:styleId="WWNum53">
    <w:name w:val="WWNum53"/>
    <w:basedOn w:val="Bezseznamu"/>
    <w:pPr>
      <w:numPr>
        <w:numId w:val="55"/>
      </w:numPr>
    </w:pPr>
  </w:style>
  <w:style w:type="numbering" w:customStyle="1" w:styleId="WWNum54">
    <w:name w:val="WWNum54"/>
    <w:basedOn w:val="Bezseznamu"/>
    <w:pPr>
      <w:numPr>
        <w:numId w:val="56"/>
      </w:numPr>
    </w:pPr>
  </w:style>
  <w:style w:type="character" w:styleId="Hypertextovodkaz">
    <w:name w:val="Hyperlink"/>
    <w:uiPriority w:val="99"/>
    <w:rsid w:val="00DB5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82865">
      <w:bodyDiv w:val="1"/>
      <w:marLeft w:val="0"/>
      <w:marRight w:val="0"/>
      <w:marTop w:val="0"/>
      <w:marBottom w:val="0"/>
      <w:divBdr>
        <w:top w:val="none" w:sz="0" w:space="0" w:color="auto"/>
        <w:left w:val="none" w:sz="0" w:space="0" w:color="auto"/>
        <w:bottom w:val="none" w:sz="0" w:space="0" w:color="auto"/>
        <w:right w:val="none" w:sz="0" w:space="0" w:color="auto"/>
      </w:divBdr>
    </w:div>
    <w:div w:id="9366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sv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6943</Words>
  <Characters>40969</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SVS</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silvie Badova</dc:creator>
  <cp:lastModifiedBy>Pavlína Puciová</cp:lastModifiedBy>
  <cp:revision>11</cp:revision>
  <cp:lastPrinted>2017-03-13T15:21:00Z</cp:lastPrinted>
  <dcterms:created xsi:type="dcterms:W3CDTF">2024-05-29T07:48:00Z</dcterms:created>
  <dcterms:modified xsi:type="dcterms:W3CDTF">2024-05-29T09:05:00Z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St?tn? veterin?rn? spr?va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