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Smlouva 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provedení divadelního představení</w:t>
      </w:r>
    </w:p>
    <w:p>
      <w:pPr>
        <w:pStyle w:val="22"/>
        <w:spacing w:before="0" w:after="0"/>
        <w:jc w:val="center"/>
        <w:rPr>
          <w:rFonts w:ascii="Arial" w:hAnsi="Arial" w:cs="Arial"/>
          <w:sz w:val="20"/>
          <w:szCs w:val="20"/>
        </w:rPr>
      </w:pPr>
    </w:p>
    <w:p>
      <w:pPr>
        <w:pStyle w:val="22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uzavřená podle § 1746 odst. 2) zákona č. 89/2012 Sb., občanský zákoník, ve znění pozdějších předpisů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strany:</w:t>
      </w:r>
    </w:p>
    <w:p>
      <w:pPr>
        <w:rPr>
          <w:rFonts w:ascii="Arial" w:hAnsi="Arial" w:cs="Arial"/>
          <w:b/>
          <w:bCs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Horácké divadlo Jihlava, příspěvková organizace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Komenského 1359/22, 586 01 Jihlava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zapsaná v OR Krajského soudu v Brně, spis. zn. Pr 1290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Zastoupeno ředitelem Mgr. Ondrejem Remiášem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 00094811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CZ00094811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bankovní spojení: </w:t>
      </w:r>
      <w:r>
        <w:rPr>
          <w:rFonts w:ascii="Arial" w:hAnsi="Arial" w:cs="Arial"/>
          <w:bCs/>
          <w:sz w:val="20"/>
          <w:szCs w:val="20"/>
        </w:rPr>
        <w:t>ČS, a.s. Jihlava, č. ú.: 1466058399/0800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plátcem DPH bez nároku na odpočet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divadlo)</w:t>
      </w:r>
    </w:p>
    <w:p>
      <w:pPr>
        <w:spacing w:before="120"/>
        <w:rPr>
          <w:rFonts w:ascii="Arial" w:hAnsi="Arial" w:cs="Arial"/>
          <w:bCs/>
          <w:sz w:val="20"/>
          <w:szCs w:val="20"/>
        </w:rPr>
      </w:pPr>
    </w:p>
    <w:p>
      <w:pP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</w:p>
    <w:p>
      <w:pPr>
        <w:spacing w:before="120"/>
        <w:rPr>
          <w:rFonts w:ascii="Arial" w:hAnsi="Arial" w:cs="Arial"/>
          <w:b/>
          <w:sz w:val="20"/>
          <w:szCs w:val="20"/>
        </w:rPr>
      </w:pPr>
    </w:p>
    <w:p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Národní divadlo Brno, příspěvková organizace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Dvořákova 589/11, 602 00 Brno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zastoupené ředitelem MgA. Martinem Glaserem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IČ: 00094820</w:t>
      </w: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DIČ: CZ00094820</w:t>
      </w:r>
    </w:p>
    <w:p>
      <w:pPr>
        <w:pStyle w:val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rejstřík KS v Brně oddíl Pr, vložka 30</w:t>
      </w:r>
    </w:p>
    <w:p>
      <w:pPr>
        <w:pStyle w:val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UniCreditbank, číslo účtu: 2110126623/2700</w:t>
      </w:r>
    </w:p>
    <w:p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jako pořadatel)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I.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smlouvy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Divadlo odehraje pro pořadatele v rámci </w:t>
      </w:r>
      <w:r>
        <w:rPr>
          <w:rFonts w:ascii="Arial" w:hAnsi="Arial" w:cs="Arial"/>
          <w:b/>
          <w:sz w:val="20"/>
          <w:szCs w:val="20"/>
        </w:rPr>
        <w:t xml:space="preserve">Festivalu Divadelní svět Brno 2024 </w:t>
      </w:r>
      <w:r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b/>
          <w:sz w:val="20"/>
          <w:szCs w:val="20"/>
        </w:rPr>
        <w:t>25. 5. 2024</w:t>
      </w:r>
      <w:r>
        <w:rPr>
          <w:rFonts w:ascii="Arial" w:hAnsi="Arial" w:cs="Arial"/>
          <w:sz w:val="20"/>
          <w:szCs w:val="20"/>
        </w:rPr>
        <w:t xml:space="preserve"> ve 20 hodin na činoherní scéně Městského divadla Brno: </w:t>
      </w:r>
    </w:p>
    <w:p>
      <w:pPr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 představení inscenace </w:t>
      </w:r>
      <w:r>
        <w:rPr>
          <w:rFonts w:ascii="Arial" w:hAnsi="Arial" w:cs="Arial"/>
          <w:b/>
          <w:sz w:val="20"/>
          <w:szCs w:val="20"/>
        </w:rPr>
        <w:t>Šepoty a výkřiky</w:t>
      </w:r>
    </w:p>
    <w:p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poskytuje svá plnění z této smlouvy na vlastní náklady a odpovědnost.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II.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a platební podmínky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provedené představení uhradí pořadatel ve prospěch divadla sjednanou odměnu, která zahrnuje odměnu za představení včetně všech nákladů spojených s představením, včetně autorských odměn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b/>
          <w:sz w:val="20"/>
          <w:szCs w:val="20"/>
        </w:rPr>
        <w:t xml:space="preserve"> 109 380,- Kč </w:t>
      </w:r>
      <w:r>
        <w:rPr>
          <w:rFonts w:ascii="Arial" w:hAnsi="Arial" w:cs="Arial"/>
          <w:sz w:val="20"/>
          <w:szCs w:val="20"/>
        </w:rPr>
        <w:t>(sto devět tisíc tři sta osmdesát korun)</w:t>
      </w:r>
    </w:p>
    <w:p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b/>
          <w:bCs/>
          <w:sz w:val="20"/>
          <w:szCs w:val="20"/>
        </w:rPr>
        <w:t>16 %</w:t>
      </w:r>
      <w:r>
        <w:rPr>
          <w:rFonts w:ascii="Arial" w:hAnsi="Arial" w:cs="Arial"/>
          <w:sz w:val="20"/>
          <w:szCs w:val="20"/>
        </w:rPr>
        <w:t xml:space="preserve"> z hrubých tržeb za představení</w:t>
      </w:r>
    </w:p>
    <w:p>
      <w:pPr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Hrubou tržbou se rozumí cena za prodané vstupenky před jakýmikoli odpočty.</w:t>
      </w:r>
    </w:p>
    <w:p>
      <w:pPr>
        <w:pStyle w:val="61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 odměny jsou osvobozeny od DPH dle § 61 písm. e) zákona č. 235/2004 Sb.</w:t>
      </w:r>
    </w:p>
    <w:p>
      <w:pPr>
        <w:pStyle w:val="61"/>
        <w:numPr>
          <w:ilvl w:val="0"/>
          <w:numId w:val="3"/>
        </w:numPr>
        <w:jc w:val="both"/>
        <w:rPr>
          <w:rStyle w:val="18"/>
          <w:rFonts w:ascii="Arial" w:hAnsi="Arial" w:cs="Arial"/>
          <w:sz w:val="20"/>
          <w:szCs w:val="20"/>
        </w:rPr>
      </w:pPr>
      <w:r>
        <w:rPr>
          <w:rStyle w:val="18"/>
          <w:rFonts w:ascii="Arial" w:hAnsi="Arial"/>
          <w:sz w:val="20"/>
          <w:szCs w:val="20"/>
        </w:rPr>
        <w:t xml:space="preserve">V souvislosti s odměnou dle odst. 1 písmene b) zašle pořadatel divadlu „Hlášení o tržbách“, a to neprodleně po provedení představení divadlem. 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vystaví po provedeném představení fakturu na odměnu dle odst. 1 se všemi náležitostmi daňového dokladu a splatností 15 dní od doručení nejdříve však následující pracovní den po nabytí účinnosti této smlouvy, a tu doručí pořadateli. Faktura bude splatná na účet divadla uvedený v záhlaví smlouvy.</w:t>
      </w:r>
    </w:p>
    <w:p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Smlouva je podmíněna tím, že</w:t>
      </w:r>
      <w:r>
        <w:rPr>
          <w:rFonts w:ascii="Arial" w:hAnsi="Arial" w:cs="Arial"/>
          <w:sz w:val="20"/>
          <w:szCs w:val="20"/>
          <w:highlight w:val="none"/>
        </w:rPr>
        <w:t xml:space="preserve"> Divadlo pro případ odeslání faktury e-mailem akceptuje svoji povinnost si nechat potvrdit doručení faktury ze strany pořadatele </w:t>
      </w:r>
      <w:r>
        <w:rPr>
          <w:rFonts w:ascii="Arial" w:hAnsi="Arial" w:cs="Arial"/>
          <w:sz w:val="20"/>
          <w:szCs w:val="20"/>
        </w:rPr>
        <w:t>s tím, že v opačném případě platí, že taková faktura nebyla doručena a současně se zavazuje nahradit škodu vzniklou porušením tohoto závazku. Za potvrzení doručení faktury se pro účely určení obsahu ujednání nepovažuje automatizované potvrzení o doručení emailu na server příjemce, pokud si odesílatel takové potvrzení sám vyžádal v prostředí, které využívá k odesílání elektronické pošty.</w:t>
      </w:r>
    </w:p>
    <w:p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Tržby za představení náleží pořadateli.</w:t>
      </w:r>
    </w:p>
    <w:p>
      <w:pPr>
        <w:pStyle w:val="60"/>
        <w:numPr>
          <w:ilvl w:val="0"/>
          <w:numId w:val="3"/>
        </w:numPr>
        <w:jc w:val="both"/>
        <w:rPr>
          <w:rFonts w:ascii="Arial" w:hAnsi="Arial" w:cs="Arial"/>
          <w:color w:val="auto"/>
          <w:sz w:val="20"/>
          <w:lang w:val="cs-CZ"/>
        </w:rPr>
      </w:pPr>
      <w:r>
        <w:rPr>
          <w:rFonts w:ascii="Arial" w:hAnsi="Arial" w:cs="Arial"/>
          <w:color w:val="auto"/>
          <w:sz w:val="20"/>
          <w:lang w:val="cs-CZ"/>
        </w:rPr>
        <w:t>Divadlo se zavazuje poskytnout pořadateli bezplatně materiály dle individuální domluvy k zajištění propagace představení.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III.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Povinnosti smluvních stran</w:t>
      </w:r>
    </w:p>
    <w:p>
      <w:pPr>
        <w:numPr>
          <w:ilvl w:val="0"/>
          <w:numId w:val="4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Povinnosti pořadatele:</w:t>
      </w:r>
    </w:p>
    <w:p>
      <w:pPr>
        <w:ind w:left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Pořadatel zajistí organizační a technické podmínky pro provedení divadelního představení: </w:t>
      </w:r>
    </w:p>
    <w:p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divadelního prostoru schopného produkce, včetně jeviště a šaten od 7:30 dne 25. 5. 2024 v Městském divadle Brno</w:t>
      </w:r>
    </w:p>
    <w:p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zajištění stavby dekorací, volného jeviště pro divadelní představení dne 24. 5. 2024 od 19:00, </w:t>
      </w:r>
    </w:p>
    <w:p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zabezpečení požadavků a osvětlení / jevištní techniky divadla,</w:t>
      </w:r>
    </w:p>
    <w:p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poskytnutí osob pro obsluhu jevištní techniky,     </w:t>
      </w:r>
    </w:p>
    <w:p>
      <w:pPr>
        <w:numPr>
          <w:ilvl w:val="0"/>
          <w:numId w:val="5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</w:rPr>
        <w:t xml:space="preserve">umožnění parkování za účelem vyložení a naložení techniky a dekorací potřebných pro </w:t>
      </w:r>
      <w:r>
        <w:rPr>
          <w:rFonts w:ascii="Arial" w:hAnsi="Arial" w:cs="Arial"/>
          <w:sz w:val="20"/>
          <w:szCs w:val="20"/>
          <w:highlight w:val="none"/>
        </w:rPr>
        <w:t xml:space="preserve">realizací představení. </w:t>
      </w:r>
    </w:p>
    <w:p>
      <w:pPr>
        <w:numPr>
          <w:ilvl w:val="0"/>
          <w:numId w:val="5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 xml:space="preserve">Pořadatel pro divadlo zajistí ubytování pro 7 osob ve dnech 24. - 25. 5. 2024 v Efi Palace hotelu (Bratislavská 52, 602 00 Brno) ve 3 jednolůžkových a 2 dvoulůžkových pokojích se snídaní. Ubytování bude v maximální výši </w:t>
      </w:r>
      <w:r>
        <w:rPr>
          <w:rFonts w:ascii="Arial" w:hAnsi="Arial" w:cs="Arial"/>
          <w:b/>
          <w:bCs/>
          <w:sz w:val="20"/>
          <w:szCs w:val="20"/>
          <w:highlight w:val="none"/>
        </w:rPr>
        <w:t>9.600,-</w:t>
      </w:r>
      <w:r>
        <w:rPr>
          <w:rFonts w:ascii="Arial" w:hAnsi="Arial" w:cs="Arial"/>
          <w:b/>
          <w:sz w:val="20"/>
          <w:szCs w:val="20"/>
          <w:highlight w:val="none"/>
        </w:rPr>
        <w:t xml:space="preserve"> Kč vč. DPH</w:t>
      </w:r>
      <w:r>
        <w:rPr>
          <w:rFonts w:ascii="Arial" w:hAnsi="Arial" w:cs="Arial"/>
          <w:sz w:val="20"/>
          <w:szCs w:val="20"/>
          <w:highlight w:val="none"/>
        </w:rPr>
        <w:t>. Event. stornopoplatky půjdou k tíži Divadla. Totéž platí pro rezervaci a úhradu ubytování na základě dodatečných požadavků Divadla. Divadlo uhradí ubytování na základě faktury vystavené hotelem.</w:t>
      </w:r>
    </w:p>
    <w:p>
      <w:pPr>
        <w:numPr>
          <w:ilvl w:val="0"/>
          <w:numId w:val="5"/>
        </w:numPr>
        <w:overflowPunct w:val="0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none"/>
        </w:rPr>
        <w:t xml:space="preserve">Pořadatel bere na vědomí a souhlasí s obsahem Přílohy č. 2, kterou </w:t>
      </w:r>
      <w:r>
        <w:rPr>
          <w:rFonts w:ascii="Arial" w:hAnsi="Arial" w:cs="Arial"/>
          <w:sz w:val="20"/>
          <w:szCs w:val="20"/>
        </w:rPr>
        <w:t xml:space="preserve">jsou „Technické požadavky pro představení </w:t>
      </w:r>
      <w:r>
        <w:rPr>
          <w:rFonts w:ascii="Arial" w:hAnsi="Arial" w:cs="Arial"/>
          <w:bCs/>
          <w:sz w:val="20"/>
          <w:szCs w:val="20"/>
        </w:rPr>
        <w:t>Šepoty a výkřiky</w:t>
      </w:r>
      <w:r>
        <w:rPr>
          <w:rFonts w:ascii="Arial" w:hAnsi="Arial" w:cs="Arial"/>
          <w:sz w:val="20"/>
          <w:szCs w:val="20"/>
        </w:rPr>
        <w:t xml:space="preserve">.“ </w:t>
      </w:r>
    </w:p>
    <w:p>
      <w:pPr>
        <w:overflowPunct w:val="0"/>
        <w:ind w:left="709"/>
        <w:jc w:val="both"/>
        <w:textAlignment w:val="baseline"/>
        <w:rPr>
          <w:rFonts w:ascii="Arial" w:hAnsi="Arial" w:cs="Arial"/>
          <w:sz w:val="20"/>
          <w:szCs w:val="20"/>
        </w:rPr>
      </w:pPr>
    </w:p>
    <w:p>
      <w:pPr>
        <w:numPr>
          <w:ilvl w:val="0"/>
          <w:numId w:val="4"/>
        </w:numPr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Povinnosti divadla</w:t>
      </w:r>
      <w:r>
        <w:rPr>
          <w:rFonts w:ascii="Arial" w:hAnsi="Arial" w:cs="Arial"/>
          <w:sz w:val="20"/>
          <w:szCs w:val="20"/>
        </w:rPr>
        <w:t>: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se zavazuje provést představení v dohodnutém termínu a v plné umělecké a technické úrovni, odpovídající možnostem vybavení jeviště v místě konání představení dle čl. I. smlouvy.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Šatny, které bude mít divadlo k dispozici, jsou uzamykatelné. Divadlo je povinno poučit účinkující o nutnosti dbát na řádné uzamykání šaten, což je předpokladem pro předcházení riziku případných krádeží. 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dbát na bezpečnost věcí, které budou v souvislosti s divadelním představením přineseny do divadelních prostor pořadatele, a bere na vědomí, že pořadatel nenese žádnou odpovědnost za případné škody na těchto věcech, pokud tyto nebudou způsobeny v souvislosti s činností pořadatele.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Divadlo je povinno respektovat dodržování bezpečnostních a požárních předpisů spojených s provozem divadelní budovy pořadatele a vyhrazených zařízení a předcházet tak případným úrazům a majetkovým škodám.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</w:rPr>
        <w:t xml:space="preserve">Divadlo je povinno zajistit dodržení hygienických a epidemiologických předpisů platných v </w:t>
      </w:r>
      <w:r>
        <w:rPr>
          <w:rFonts w:ascii="Arial" w:hAnsi="Arial" w:cs="Arial"/>
          <w:sz w:val="20"/>
          <w:szCs w:val="20"/>
          <w:highlight w:val="none"/>
        </w:rPr>
        <w:t>době konání představení.</w:t>
      </w:r>
    </w:p>
    <w:p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  <w:highlight w:val="none"/>
        </w:rPr>
      </w:pPr>
      <w:r>
        <w:rPr>
          <w:rFonts w:ascii="Arial" w:hAnsi="Arial" w:cs="Arial"/>
          <w:sz w:val="20"/>
          <w:szCs w:val="20"/>
          <w:highlight w:val="none"/>
        </w:rPr>
        <w:t>Divadlo se zavazuje zajistit školení všech pracovníků a umělců hostujícího uměleckého souboru dle přílohy č. 1. Za tím účelem se stává Příloha č. 1 „Školení požární ochrany a bezpečnosti práce pro hostující umělecké soubory v Divadle na Orlí“ nedílnou součástí této smlouvy.</w:t>
      </w:r>
    </w:p>
    <w:p>
      <w:pPr>
        <w:numPr>
          <w:ilvl w:val="0"/>
          <w:numId w:val="4"/>
        </w:numPr>
        <w:spacing w:before="120"/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 osoby divadla:</w:t>
      </w:r>
    </w:p>
    <w:p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Petr Bača</w:t>
      </w:r>
      <w:r>
        <w:rPr>
          <w:rFonts w:ascii="Arial" w:hAnsi="Arial" w:cs="Arial"/>
          <w:sz w:val="20"/>
          <w:szCs w:val="20"/>
        </w:rPr>
        <w:t xml:space="preserve">, vedoucí obchodního oddělení, tel. 731 638 573, </w:t>
      </w:r>
      <w:r>
        <w:fldChar w:fldCharType="begin"/>
      </w:r>
      <w:r>
        <w:instrText xml:space="preserve"> HYPERLINK "mailto:baca@hdj.cz" </w:instrText>
      </w:r>
      <w:r>
        <w:fldChar w:fldCharType="separate"/>
      </w:r>
      <w:r>
        <w:rPr>
          <w:rStyle w:val="14"/>
          <w:rFonts w:ascii="Arial" w:hAnsi="Arial" w:cs="Arial"/>
          <w:sz w:val="20"/>
          <w:szCs w:val="20"/>
        </w:rPr>
        <w:t>baca@hdj.cz</w:t>
      </w:r>
      <w:r>
        <w:rPr>
          <w:rStyle w:val="14"/>
          <w:rFonts w:ascii="Arial" w:hAnsi="Arial" w:cs="Arial"/>
          <w:sz w:val="20"/>
          <w:szCs w:val="20"/>
        </w:rPr>
        <w:fldChar w:fldCharType="end"/>
      </w:r>
    </w:p>
    <w:p>
      <w:pPr>
        <w:pStyle w:val="67"/>
        <w:ind w:firstLine="284"/>
        <w:rPr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0"/>
          <w:szCs w:val="20"/>
        </w:rPr>
        <w:t xml:space="preserve">Technické otázky: </w:t>
      </w:r>
      <w:r>
        <w:rPr>
          <w:rFonts w:hint="default" w:ascii="Arial" w:hAnsi="Arial" w:cs="Arial"/>
          <w:color w:val="auto"/>
          <w:sz w:val="20"/>
          <w:szCs w:val="20"/>
          <w:lang w:val="cs-CZ"/>
        </w:rPr>
        <w:t>Pavel Severin, inspektor jeviště, tel. 776 843 323, severin@hdj.cz</w:t>
      </w:r>
    </w:p>
    <w:p>
      <w:pPr>
        <w:rPr>
          <w:rFonts w:ascii="Arial" w:hAnsi="Arial" w:cs="Arial"/>
          <w:sz w:val="20"/>
          <w:szCs w:val="20"/>
        </w:rPr>
      </w:pPr>
    </w:p>
    <w:p>
      <w:pPr>
        <w:ind w:left="284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 osoba za pořadatele: Silvie Zeinerová Sanža – produkce festivalu Divadelní svět Brno, tel. 702 221 970, e-mail </w:t>
      </w:r>
      <w:r>
        <w:fldChar w:fldCharType="begin"/>
      </w:r>
      <w:r>
        <w:instrText xml:space="preserve"> HYPERLINK "mailto:sanza@ndbrno.cz" </w:instrText>
      </w:r>
      <w:r>
        <w:fldChar w:fldCharType="separate"/>
      </w:r>
      <w:r>
        <w:rPr>
          <w:rStyle w:val="14"/>
          <w:rFonts w:ascii="Arial" w:hAnsi="Arial" w:cs="Arial"/>
          <w:sz w:val="20"/>
          <w:szCs w:val="20"/>
        </w:rPr>
        <w:t>sanza</w:t>
      </w:r>
      <w:r>
        <w:rPr>
          <w:rStyle w:val="14"/>
          <w:rFonts w:ascii="Arial" w:hAnsi="Arial"/>
          <w:sz w:val="20"/>
          <w:szCs w:val="20"/>
        </w:rPr>
        <w:t>@ndbrno.cz</w:t>
      </w:r>
      <w:r>
        <w:rPr>
          <w:rStyle w:val="14"/>
          <w:rFonts w:ascii="Arial" w:hAnsi="Arial"/>
          <w:sz w:val="20"/>
          <w:szCs w:val="20"/>
        </w:rPr>
        <w:fldChar w:fldCharType="end"/>
      </w:r>
    </w:p>
    <w:p>
      <w:pPr>
        <w:ind w:firstLine="284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Technické otázky: </w:t>
      </w:r>
      <w:r>
        <w:rPr>
          <w:rFonts w:ascii="Arial" w:hAnsi="Arial" w:cs="Arial"/>
          <w:sz w:val="20"/>
          <w:szCs w:val="20"/>
        </w:rPr>
        <w:t xml:space="preserve">Věra Kadlecová, +420 728 122 203, </w:t>
      </w:r>
      <w:r>
        <w:fldChar w:fldCharType="begin"/>
      </w:r>
      <w:r>
        <w:instrText xml:space="preserve"> HYPERLINK "mailto:kadlecova@mdb.cz" </w:instrText>
      </w:r>
      <w:r>
        <w:fldChar w:fldCharType="separate"/>
      </w:r>
      <w:r>
        <w:rPr>
          <w:rStyle w:val="14"/>
          <w:rFonts w:ascii="Arial" w:hAnsi="Arial" w:cs="Arial"/>
          <w:sz w:val="20"/>
          <w:szCs w:val="20"/>
        </w:rPr>
        <w:t>kadlecova@mdb.cz</w:t>
      </w:r>
      <w:r>
        <w:rPr>
          <w:rStyle w:val="14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</w:t>
      </w: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IV. </w:t>
      </w:r>
    </w:p>
    <w:p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Nekonání a odřeknutí představení</w:t>
      </w:r>
    </w:p>
    <w:p>
      <w:pPr>
        <w:tabs>
          <w:tab w:val="left" w:pos="720"/>
        </w:tabs>
        <w:overflowPunct w:val="0"/>
        <w:ind w:left="360"/>
        <w:jc w:val="center"/>
        <w:textAlignment w:val="baseline"/>
        <w:rPr>
          <w:rFonts w:ascii="Arial" w:hAnsi="Arial" w:cs="Arial"/>
          <w:b/>
          <w:sz w:val="20"/>
          <w:szCs w:val="20"/>
        </w:rPr>
      </w:pPr>
    </w:p>
    <w:p>
      <w:pPr>
        <w:numPr>
          <w:ilvl w:val="0"/>
          <w:numId w:val="7"/>
        </w:numPr>
        <w:tabs>
          <w:tab w:val="left" w:pos="720"/>
        </w:tabs>
        <w:suppressAutoHyphens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zásahu z vyšší moci (nepředvídatelná, přírodní katastrofa, úřední zákaz, epidemie atd., obzvláště v současné epidemiologické situaci v souvislosti s Covid – 19), dávají oběma stranám právo, po včasném, průkazném vyrozumění od smlouvy odstoupit, nebo změnit její podmínky (případně najít nový termín realizace představení.), a to bez jakýchkoliv nároků na finanční úhradu škody.</w:t>
      </w:r>
    </w:p>
    <w:p>
      <w:pPr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divadlo vystoupení (kromě důvodů uvedených v odstavci 1.), je povinno uhradit pořadateli prokazatelné výlohy a škody spojené s přípravou vystoupení.</w:t>
      </w:r>
    </w:p>
    <w:p>
      <w:pPr>
        <w:numPr>
          <w:ilvl w:val="0"/>
          <w:numId w:val="7"/>
        </w:num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Odřekne-li vystoupení pořadatel (kromě důvodů uvedených v odstavci 1.), je povinen uhradit divadlu prokazatelné výlohy a škody spojené s přípravou vystoupení.</w:t>
      </w:r>
    </w:p>
    <w:p>
      <w:pPr>
        <w:pStyle w:val="61"/>
        <w:numPr>
          <w:ilvl w:val="0"/>
          <w:numId w:val="7"/>
        </w:numPr>
        <w:tabs>
          <w:tab w:val="left" w:pos="426"/>
        </w:tabs>
        <w:suppressAutoHyphens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případě, že realizace představení bude z důvodu protiepidemických opatření přeložena na náhradní termín, prodlužuje se doba platnosti této smlouvy do termínu skutečného konání akcí. Pokud nebudou smluvní strany schopny dodržet vzájemné závazky ze Smlouvy a představení by tak bylo zrušeno z důvodu nepředvídatelné šířící se nákazy koronaviru, pandemie a navazující vyhlášených protiepidemických opatření, jež mají charakter vyšší moci, dává tato skutečnost oběma stranám právo, po včasném, průkazném vyrozumění od smlouvy odstoupit nebo změnit její podmínky, a to bez jakýchkoliv nároků na finanční úhradu škody. Smlouva tak zaniká s účinností ode dne doručení projevu vůle od dohody odstoupit druhé smluvní straně.</w:t>
      </w:r>
    </w:p>
    <w:p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V. </w:t>
      </w:r>
    </w:p>
    <w:p>
      <w:pPr>
        <w:tabs>
          <w:tab w:val="left" w:pos="10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Vstupenky</w:t>
      </w:r>
    </w:p>
    <w:p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Pořadatel poskytne divadlu 8 kusů vstupenek na představení divadla odehrané v rámci festivalu, a to pro účely uměleckého dozoru nad tímto představením.</w:t>
      </w:r>
    </w:p>
    <w:p>
      <w:pPr>
        <w:tabs>
          <w:tab w:val="left" w:pos="1080"/>
        </w:tabs>
        <w:ind w:left="360"/>
        <w:jc w:val="both"/>
        <w:rPr>
          <w:rFonts w:ascii="Arial" w:hAnsi="Arial" w:cs="Arial"/>
          <w:sz w:val="20"/>
          <w:szCs w:val="20"/>
        </w:rPr>
      </w:pP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VI. 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Závěrečná ustanovení</w:t>
      </w:r>
    </w:p>
    <w:p>
      <w:pPr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Smlouvu lze měnit a doplňovat pouze písemnými, postupně číslovanými dodatky.</w:t>
      </w:r>
    </w:p>
    <w:p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je vyhotovena ve dvou exemplářích, přičemž každá smluvní strana obdrží po jednom vyhotovení.</w:t>
      </w:r>
    </w:p>
    <w:p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důkaz souhlasu s obsahem této dohody připojují smluvní strany své podpisy.</w:t>
      </w:r>
    </w:p>
    <w:p>
      <w:pPr>
        <w:numPr>
          <w:ilvl w:val="0"/>
          <w:numId w:val="8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Smlouva vstupuje v platnost dnem podpisu obou smluvních stran. </w:t>
      </w:r>
    </w:p>
    <w:p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Obě smluvní strany berou na vědomí, že smlouva nabývá účinnosti teprve jejím uveřejněním v registru smluv podle zákona č. 340/2015 Sb. (zákon o registru smluv) a souhlasí s uveřejněním této smlouvy v registru smluv v úplném znění.</w:t>
      </w:r>
    </w:p>
    <w:p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1: „Školení požární ochrany a bezpečnosti práce“</w:t>
      </w:r>
    </w:p>
    <w:p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Příloha č. 2: „Technické požadavky“</w:t>
      </w:r>
    </w:p>
    <w:p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tbl>
      <w:tblPr>
        <w:tblStyle w:val="5"/>
        <w:tblW w:w="0" w:type="auto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95"/>
        <w:gridCol w:w="4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5" w:type="dxa"/>
            <w:shd w:val="clear" w:color="auto" w:fill="auto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Jihlavě dne</w:t>
            </w:r>
          </w:p>
        </w:tc>
        <w:tc>
          <w:tcPr>
            <w:tcW w:w="4513" w:type="dxa"/>
            <w:shd w:val="clear" w:color="auto" w:fill="auto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V Brně dne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5" w:type="dxa"/>
            <w:shd w:val="clear" w:color="auto" w:fill="auto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5" w:type="dxa"/>
            <w:shd w:val="clear" w:color="auto" w:fill="auto"/>
          </w:tcPr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5" w:type="dxa"/>
            <w:shd w:val="clear" w:color="auto" w:fill="auto"/>
          </w:tcPr>
          <w:p>
            <w:pPr>
              <w:pStyle w:val="3"/>
              <w:ind w:right="-46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…………………………………….                                                </w:t>
            </w:r>
          </w:p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>
            <w:pPr>
              <w:pStyle w:val="3"/>
              <w:ind w:left="80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5" w:type="dxa"/>
            <w:shd w:val="clear" w:color="auto" w:fill="auto"/>
          </w:tcPr>
          <w:p>
            <w:pPr>
              <w:pStyle w:val="3"/>
              <w:ind w:left="5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Ondrej Remiáš</w:t>
            </w:r>
          </w:p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Za Horácké divadlo Jihlava</w:t>
            </w:r>
          </w:p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MgA. Martin Glaser</w:t>
            </w:r>
          </w:p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Za Národní divadlo Brno</w:t>
            </w:r>
          </w:p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95" w:type="dxa"/>
            <w:shd w:val="clear" w:color="auto" w:fill="auto"/>
          </w:tcPr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3" w:type="dxa"/>
            <w:shd w:val="clear" w:color="auto" w:fill="auto"/>
          </w:tcPr>
          <w:p>
            <w:pPr>
              <w:pStyle w:val="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3"/>
        <w:jc w:val="both"/>
        <w:rPr>
          <w:rFonts w:ascii="Arial" w:hAnsi="Arial" w:cs="Arial"/>
          <w:sz w:val="20"/>
          <w:szCs w:val="20"/>
        </w:rPr>
      </w:pP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Style w:val="18"/>
                            </w:rPr>
                            <w:fldChar w:fldCharType="begin"/>
                          </w:r>
                          <w:r>
                            <w:rPr>
                              <w:rStyle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18"/>
                            </w:rPr>
                            <w:fldChar w:fldCharType="separate"/>
                          </w:r>
                          <w:r>
                            <w:rPr>
                              <w:rStyle w:val="18"/>
                            </w:rPr>
                            <w:t>3</w:t>
                          </w:r>
                          <w:r>
                            <w:rPr>
                              <w:rStyle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1" o:spid="_x0000_s1026" o:spt="202" type="#_x0000_t202" style="position:absolute;left:0pt;margin-top:0.05pt;height:13.6pt;width:5.85pt;mso-position-horizontal:center;mso-position-horizontal-relative:margin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taewt0QAAAAMB&#10;AAAPAAAAAAAAAAEAIAAAACIAAABkcnMvZG93bnJldi54bWxQSwECFAAUAAAACACHTuJArGZu6CIC&#10;AABNBAAADgAAAAAAAAABACAAAAAgAQAAZHJzL2Uyb0RvYy54bWxQSwUGAAAAAAYABgBZAQAAtAUA&#10;AAAA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2"/>
                    </w:pPr>
                    <w:r>
                      <w:rPr>
                        <w:rStyle w:val="18"/>
                      </w:rPr>
                      <w:fldChar w:fldCharType="begin"/>
                    </w:r>
                    <w:r>
                      <w:rPr>
                        <w:rStyle w:val="18"/>
                      </w:rPr>
                      <w:instrText xml:space="preserve"> PAGE </w:instrText>
                    </w:r>
                    <w:r>
                      <w:rPr>
                        <w:rStyle w:val="18"/>
                      </w:rPr>
                      <w:fldChar w:fldCharType="separate"/>
                    </w:r>
                    <w:r>
                      <w:rPr>
                        <w:rStyle w:val="18"/>
                      </w:rPr>
                      <w:t>3</w:t>
                    </w:r>
                    <w:r>
                      <w:rPr>
                        <w:rStyle w:val="18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  <w:b w:val="0"/>
      </w:rPr>
    </w:lvl>
  </w:abstractNum>
  <w:abstractNum w:abstractNumId="2">
    <w:nsid w:val="00000003"/>
    <w:multiLevelType w:val="singleLevel"/>
    <w:tmpl w:val="00000003"/>
    <w:lvl w:ilvl="0" w:tentative="0">
      <w:start w:val="0"/>
      <w:numFmt w:val="bullet"/>
      <w:lvlText w:val="-"/>
      <w:lvlJc w:val="left"/>
      <w:pPr>
        <w:tabs>
          <w:tab w:val="left" w:pos="709"/>
        </w:tabs>
        <w:ind w:left="709" w:hanging="360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lvl w:ilvl="0" w:tentative="0">
      <w:start w:val="0"/>
      <w:numFmt w:val="bullet"/>
      <w:lvlText w:val="-"/>
      <w:lvlJc w:val="left"/>
      <w:pPr>
        <w:tabs>
          <w:tab w:val="left" w:pos="717"/>
        </w:tabs>
        <w:ind w:left="717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E9"/>
    <w:rsid w:val="000012C1"/>
    <w:rsid w:val="000100C1"/>
    <w:rsid w:val="0002055A"/>
    <w:rsid w:val="0003203E"/>
    <w:rsid w:val="000347D8"/>
    <w:rsid w:val="00040A08"/>
    <w:rsid w:val="00052E5E"/>
    <w:rsid w:val="00075CDF"/>
    <w:rsid w:val="000A1336"/>
    <w:rsid w:val="000B5EA8"/>
    <w:rsid w:val="000B6520"/>
    <w:rsid w:val="000C29DD"/>
    <w:rsid w:val="000C3B6E"/>
    <w:rsid w:val="000C75C5"/>
    <w:rsid w:val="000D2C1E"/>
    <w:rsid w:val="000D3D31"/>
    <w:rsid w:val="000E6F99"/>
    <w:rsid w:val="00103C32"/>
    <w:rsid w:val="00112DE6"/>
    <w:rsid w:val="00112E6C"/>
    <w:rsid w:val="00125FB1"/>
    <w:rsid w:val="00132A26"/>
    <w:rsid w:val="00145103"/>
    <w:rsid w:val="00166A38"/>
    <w:rsid w:val="00167D33"/>
    <w:rsid w:val="001748AD"/>
    <w:rsid w:val="00175643"/>
    <w:rsid w:val="00177E98"/>
    <w:rsid w:val="00183747"/>
    <w:rsid w:val="00183981"/>
    <w:rsid w:val="00190083"/>
    <w:rsid w:val="00190D3D"/>
    <w:rsid w:val="001A0A87"/>
    <w:rsid w:val="001C3E2C"/>
    <w:rsid w:val="001C5466"/>
    <w:rsid w:val="001D426A"/>
    <w:rsid w:val="001E1932"/>
    <w:rsid w:val="001E31D0"/>
    <w:rsid w:val="00213FE5"/>
    <w:rsid w:val="002362D3"/>
    <w:rsid w:val="0026167C"/>
    <w:rsid w:val="00281384"/>
    <w:rsid w:val="0028291D"/>
    <w:rsid w:val="00287170"/>
    <w:rsid w:val="002927E1"/>
    <w:rsid w:val="00296452"/>
    <w:rsid w:val="002A1C54"/>
    <w:rsid w:val="002A6FB5"/>
    <w:rsid w:val="002B265D"/>
    <w:rsid w:val="002B7283"/>
    <w:rsid w:val="002C2412"/>
    <w:rsid w:val="002C260A"/>
    <w:rsid w:val="002D321F"/>
    <w:rsid w:val="002D7665"/>
    <w:rsid w:val="002D7712"/>
    <w:rsid w:val="002E1A05"/>
    <w:rsid w:val="002E4769"/>
    <w:rsid w:val="002E746D"/>
    <w:rsid w:val="002F4F48"/>
    <w:rsid w:val="002F5B31"/>
    <w:rsid w:val="00321324"/>
    <w:rsid w:val="00321EC7"/>
    <w:rsid w:val="00331179"/>
    <w:rsid w:val="0034705B"/>
    <w:rsid w:val="00347636"/>
    <w:rsid w:val="00354893"/>
    <w:rsid w:val="00360C92"/>
    <w:rsid w:val="003644FF"/>
    <w:rsid w:val="00385461"/>
    <w:rsid w:val="00387636"/>
    <w:rsid w:val="003936E4"/>
    <w:rsid w:val="00395A1E"/>
    <w:rsid w:val="003A2C21"/>
    <w:rsid w:val="003A41E9"/>
    <w:rsid w:val="003B258C"/>
    <w:rsid w:val="003B4EC9"/>
    <w:rsid w:val="003C13FD"/>
    <w:rsid w:val="003C2058"/>
    <w:rsid w:val="003C4F00"/>
    <w:rsid w:val="003D3150"/>
    <w:rsid w:val="003E22C0"/>
    <w:rsid w:val="003F3D72"/>
    <w:rsid w:val="0040171A"/>
    <w:rsid w:val="00410DAC"/>
    <w:rsid w:val="004257CD"/>
    <w:rsid w:val="00425F37"/>
    <w:rsid w:val="00427E16"/>
    <w:rsid w:val="004340C8"/>
    <w:rsid w:val="00434538"/>
    <w:rsid w:val="004529C5"/>
    <w:rsid w:val="00453BAF"/>
    <w:rsid w:val="00480C38"/>
    <w:rsid w:val="00493047"/>
    <w:rsid w:val="004C575B"/>
    <w:rsid w:val="004C590E"/>
    <w:rsid w:val="004D03E6"/>
    <w:rsid w:val="004D6E51"/>
    <w:rsid w:val="004D7813"/>
    <w:rsid w:val="004F2E9A"/>
    <w:rsid w:val="00505959"/>
    <w:rsid w:val="005122A6"/>
    <w:rsid w:val="00514817"/>
    <w:rsid w:val="0053477D"/>
    <w:rsid w:val="0053548F"/>
    <w:rsid w:val="005361B8"/>
    <w:rsid w:val="00536DB9"/>
    <w:rsid w:val="0054011A"/>
    <w:rsid w:val="005646E6"/>
    <w:rsid w:val="005650B4"/>
    <w:rsid w:val="005710A5"/>
    <w:rsid w:val="00575D49"/>
    <w:rsid w:val="00575EC4"/>
    <w:rsid w:val="005806BD"/>
    <w:rsid w:val="00581FEE"/>
    <w:rsid w:val="00583AE8"/>
    <w:rsid w:val="00583DF7"/>
    <w:rsid w:val="00584C87"/>
    <w:rsid w:val="00596733"/>
    <w:rsid w:val="005C5C9F"/>
    <w:rsid w:val="005D2153"/>
    <w:rsid w:val="005D37E8"/>
    <w:rsid w:val="005E2E61"/>
    <w:rsid w:val="005F3342"/>
    <w:rsid w:val="005F3971"/>
    <w:rsid w:val="005F7692"/>
    <w:rsid w:val="00614A22"/>
    <w:rsid w:val="00624040"/>
    <w:rsid w:val="006269EC"/>
    <w:rsid w:val="00640BD3"/>
    <w:rsid w:val="00640CBB"/>
    <w:rsid w:val="00661FA5"/>
    <w:rsid w:val="00670DCC"/>
    <w:rsid w:val="006907B2"/>
    <w:rsid w:val="00693538"/>
    <w:rsid w:val="006A25F4"/>
    <w:rsid w:val="006B1628"/>
    <w:rsid w:val="006B3657"/>
    <w:rsid w:val="006C76C7"/>
    <w:rsid w:val="006D444C"/>
    <w:rsid w:val="006D53CB"/>
    <w:rsid w:val="006D6074"/>
    <w:rsid w:val="006F477F"/>
    <w:rsid w:val="006F7E7F"/>
    <w:rsid w:val="007178DB"/>
    <w:rsid w:val="00722D7F"/>
    <w:rsid w:val="00727669"/>
    <w:rsid w:val="00733591"/>
    <w:rsid w:val="00733767"/>
    <w:rsid w:val="00747774"/>
    <w:rsid w:val="00750081"/>
    <w:rsid w:val="00760F67"/>
    <w:rsid w:val="00785588"/>
    <w:rsid w:val="00797356"/>
    <w:rsid w:val="007B3B37"/>
    <w:rsid w:val="007B55F2"/>
    <w:rsid w:val="007C0AFB"/>
    <w:rsid w:val="007D33C7"/>
    <w:rsid w:val="007D38AD"/>
    <w:rsid w:val="007D787D"/>
    <w:rsid w:val="007E0FF6"/>
    <w:rsid w:val="007E4331"/>
    <w:rsid w:val="007F3C64"/>
    <w:rsid w:val="008041E8"/>
    <w:rsid w:val="00825C99"/>
    <w:rsid w:val="00837CC5"/>
    <w:rsid w:val="00845D08"/>
    <w:rsid w:val="0084725F"/>
    <w:rsid w:val="00847DB2"/>
    <w:rsid w:val="008514DF"/>
    <w:rsid w:val="00852971"/>
    <w:rsid w:val="00857184"/>
    <w:rsid w:val="00880E6E"/>
    <w:rsid w:val="00882107"/>
    <w:rsid w:val="00882478"/>
    <w:rsid w:val="0089285A"/>
    <w:rsid w:val="00892EFA"/>
    <w:rsid w:val="008A0569"/>
    <w:rsid w:val="008A2F16"/>
    <w:rsid w:val="008A4AD0"/>
    <w:rsid w:val="008A6650"/>
    <w:rsid w:val="008A74CE"/>
    <w:rsid w:val="008B283E"/>
    <w:rsid w:val="008D2502"/>
    <w:rsid w:val="008D2BD5"/>
    <w:rsid w:val="008E0CD5"/>
    <w:rsid w:val="008E20AE"/>
    <w:rsid w:val="008E37B6"/>
    <w:rsid w:val="008F05B2"/>
    <w:rsid w:val="008F585B"/>
    <w:rsid w:val="008F6A48"/>
    <w:rsid w:val="00902346"/>
    <w:rsid w:val="00910D1A"/>
    <w:rsid w:val="00923BB4"/>
    <w:rsid w:val="00932CBF"/>
    <w:rsid w:val="00934053"/>
    <w:rsid w:val="0093422C"/>
    <w:rsid w:val="00947C14"/>
    <w:rsid w:val="00955A36"/>
    <w:rsid w:val="0096032B"/>
    <w:rsid w:val="00966C7D"/>
    <w:rsid w:val="009724B2"/>
    <w:rsid w:val="009802E9"/>
    <w:rsid w:val="009818C7"/>
    <w:rsid w:val="009B163B"/>
    <w:rsid w:val="009B1B85"/>
    <w:rsid w:val="009C5FB1"/>
    <w:rsid w:val="009D3617"/>
    <w:rsid w:val="009D6BA8"/>
    <w:rsid w:val="009E6647"/>
    <w:rsid w:val="009F46ED"/>
    <w:rsid w:val="00A02141"/>
    <w:rsid w:val="00A02BA4"/>
    <w:rsid w:val="00A0513D"/>
    <w:rsid w:val="00A106EC"/>
    <w:rsid w:val="00A1530A"/>
    <w:rsid w:val="00A15855"/>
    <w:rsid w:val="00A16845"/>
    <w:rsid w:val="00A36708"/>
    <w:rsid w:val="00A3754C"/>
    <w:rsid w:val="00A40F26"/>
    <w:rsid w:val="00A4735A"/>
    <w:rsid w:val="00A63B83"/>
    <w:rsid w:val="00A74C13"/>
    <w:rsid w:val="00A8540C"/>
    <w:rsid w:val="00A93251"/>
    <w:rsid w:val="00A956CA"/>
    <w:rsid w:val="00A95F68"/>
    <w:rsid w:val="00A9693B"/>
    <w:rsid w:val="00AA64BB"/>
    <w:rsid w:val="00AB2604"/>
    <w:rsid w:val="00AB7466"/>
    <w:rsid w:val="00AC58A0"/>
    <w:rsid w:val="00AD2928"/>
    <w:rsid w:val="00AD6765"/>
    <w:rsid w:val="00AD6EBA"/>
    <w:rsid w:val="00AE1BBB"/>
    <w:rsid w:val="00AE295C"/>
    <w:rsid w:val="00AE5416"/>
    <w:rsid w:val="00AE6599"/>
    <w:rsid w:val="00AE7113"/>
    <w:rsid w:val="00B11376"/>
    <w:rsid w:val="00B2350A"/>
    <w:rsid w:val="00B260D2"/>
    <w:rsid w:val="00B45E37"/>
    <w:rsid w:val="00B47360"/>
    <w:rsid w:val="00B663E7"/>
    <w:rsid w:val="00B67A88"/>
    <w:rsid w:val="00B85B3C"/>
    <w:rsid w:val="00BA039A"/>
    <w:rsid w:val="00BB512B"/>
    <w:rsid w:val="00BC459A"/>
    <w:rsid w:val="00BD2137"/>
    <w:rsid w:val="00BD3861"/>
    <w:rsid w:val="00BD4D48"/>
    <w:rsid w:val="00BD548D"/>
    <w:rsid w:val="00BD7B80"/>
    <w:rsid w:val="00BE0C75"/>
    <w:rsid w:val="00BE5C5B"/>
    <w:rsid w:val="00C02104"/>
    <w:rsid w:val="00C021AA"/>
    <w:rsid w:val="00C06FA6"/>
    <w:rsid w:val="00C25D68"/>
    <w:rsid w:val="00C311F8"/>
    <w:rsid w:val="00C41694"/>
    <w:rsid w:val="00C53989"/>
    <w:rsid w:val="00C611AD"/>
    <w:rsid w:val="00C7338C"/>
    <w:rsid w:val="00C756B9"/>
    <w:rsid w:val="00C8050E"/>
    <w:rsid w:val="00C91A0F"/>
    <w:rsid w:val="00C97328"/>
    <w:rsid w:val="00CA7A57"/>
    <w:rsid w:val="00CB0616"/>
    <w:rsid w:val="00CD0F92"/>
    <w:rsid w:val="00CD46BB"/>
    <w:rsid w:val="00CF7178"/>
    <w:rsid w:val="00D03487"/>
    <w:rsid w:val="00D040CE"/>
    <w:rsid w:val="00D16C8F"/>
    <w:rsid w:val="00D353C4"/>
    <w:rsid w:val="00D5054C"/>
    <w:rsid w:val="00D5452C"/>
    <w:rsid w:val="00D56B1C"/>
    <w:rsid w:val="00D65A8D"/>
    <w:rsid w:val="00D67A7D"/>
    <w:rsid w:val="00D72A42"/>
    <w:rsid w:val="00D848E4"/>
    <w:rsid w:val="00DA3AD6"/>
    <w:rsid w:val="00DA6724"/>
    <w:rsid w:val="00DB3C16"/>
    <w:rsid w:val="00DC4379"/>
    <w:rsid w:val="00DD225B"/>
    <w:rsid w:val="00DD482C"/>
    <w:rsid w:val="00DD498B"/>
    <w:rsid w:val="00DD553E"/>
    <w:rsid w:val="00DE5099"/>
    <w:rsid w:val="00E042BC"/>
    <w:rsid w:val="00E05E52"/>
    <w:rsid w:val="00E05E73"/>
    <w:rsid w:val="00E16499"/>
    <w:rsid w:val="00E16FD1"/>
    <w:rsid w:val="00E31C2D"/>
    <w:rsid w:val="00E35454"/>
    <w:rsid w:val="00E530A6"/>
    <w:rsid w:val="00E55C16"/>
    <w:rsid w:val="00E63529"/>
    <w:rsid w:val="00E84D5F"/>
    <w:rsid w:val="00E87551"/>
    <w:rsid w:val="00EA776B"/>
    <w:rsid w:val="00EB69BD"/>
    <w:rsid w:val="00EC2369"/>
    <w:rsid w:val="00ED4147"/>
    <w:rsid w:val="00ED5E1A"/>
    <w:rsid w:val="00EE1186"/>
    <w:rsid w:val="00EE6A82"/>
    <w:rsid w:val="00EF115A"/>
    <w:rsid w:val="00EF30A0"/>
    <w:rsid w:val="00F019B2"/>
    <w:rsid w:val="00F03683"/>
    <w:rsid w:val="00F15C31"/>
    <w:rsid w:val="00F36F57"/>
    <w:rsid w:val="00F505E0"/>
    <w:rsid w:val="00F56578"/>
    <w:rsid w:val="00F648F3"/>
    <w:rsid w:val="00F8143F"/>
    <w:rsid w:val="00F832A8"/>
    <w:rsid w:val="00F902E1"/>
    <w:rsid w:val="00F93005"/>
    <w:rsid w:val="00FA7E0E"/>
    <w:rsid w:val="00FB0844"/>
    <w:rsid w:val="00FB0DF7"/>
    <w:rsid w:val="00FB57B9"/>
    <w:rsid w:val="00FB696E"/>
    <w:rsid w:val="00FC76AC"/>
    <w:rsid w:val="00FE47D8"/>
    <w:rsid w:val="00FE5E66"/>
    <w:rsid w:val="19E8300C"/>
    <w:rsid w:val="3C20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cs-CZ" w:eastAsia="ar-SA" w:bidi="ar-SA"/>
    </w:rPr>
  </w:style>
  <w:style w:type="paragraph" w:styleId="2">
    <w:name w:val="heading 1"/>
    <w:basedOn w:val="1"/>
    <w:next w:val="3"/>
    <w:link w:val="23"/>
    <w:qFormat/>
    <w:uiPriority w:val="99"/>
    <w:pPr>
      <w:keepNext/>
      <w:numPr>
        <w:ilvl w:val="0"/>
        <w:numId w:val="1"/>
      </w:numPr>
      <w:snapToGrid w:val="0"/>
      <w:outlineLvl w:val="0"/>
    </w:pPr>
    <w:rPr>
      <w:b/>
      <w:bCs/>
      <w:kern w:val="1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46"/>
    <w:qFormat/>
    <w:uiPriority w:val="0"/>
    <w:pPr>
      <w:snapToGrid w:val="0"/>
    </w:pPr>
  </w:style>
  <w:style w:type="paragraph" w:styleId="6">
    <w:name w:val="Balloon Text"/>
    <w:basedOn w:val="1"/>
    <w:link w:val="58"/>
    <w:semiHidden/>
    <w:qFormat/>
    <w:uiPriority w:val="99"/>
    <w:rPr>
      <w:rFonts w:ascii="Segoe UI" w:hAnsi="Segoe UI" w:cs="Segoe UI"/>
      <w:sz w:val="18"/>
      <w:szCs w:val="18"/>
    </w:rPr>
  </w:style>
  <w:style w:type="character" w:styleId="7">
    <w:name w:val="annotation reference"/>
    <w:basedOn w:val="4"/>
    <w:semiHidden/>
    <w:qFormat/>
    <w:uiPriority w:val="99"/>
    <w:rPr>
      <w:rFonts w:cs="Times New Roman"/>
      <w:sz w:val="16"/>
      <w:szCs w:val="16"/>
    </w:rPr>
  </w:style>
  <w:style w:type="paragraph" w:styleId="8">
    <w:name w:val="annotation text"/>
    <w:basedOn w:val="1"/>
    <w:link w:val="56"/>
    <w:semiHidden/>
    <w:qFormat/>
    <w:uiPriority w:val="99"/>
    <w:rPr>
      <w:sz w:val="20"/>
      <w:szCs w:val="20"/>
    </w:rPr>
  </w:style>
  <w:style w:type="paragraph" w:styleId="9">
    <w:name w:val="annotation subject"/>
    <w:basedOn w:val="8"/>
    <w:next w:val="8"/>
    <w:link w:val="57"/>
    <w:semiHidden/>
    <w:qFormat/>
    <w:uiPriority w:val="99"/>
    <w:rPr>
      <w:b/>
      <w:bCs/>
    </w:rPr>
  </w:style>
  <w:style w:type="paragraph" w:styleId="10">
    <w:name w:val="Document Map"/>
    <w:basedOn w:val="1"/>
    <w:link w:val="59"/>
    <w:semiHidden/>
    <w:qFormat/>
    <w:uiPriority w:val="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11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2">
    <w:name w:val="footer"/>
    <w:basedOn w:val="1"/>
    <w:link w:val="51"/>
    <w:qFormat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55"/>
    <w:qFormat/>
    <w:uiPriority w:val="99"/>
    <w:pPr>
      <w:suppressLineNumbers/>
      <w:tabs>
        <w:tab w:val="center" w:pos="4819"/>
        <w:tab w:val="right" w:pos="9638"/>
      </w:tabs>
    </w:pPr>
  </w:style>
  <w:style w:type="character" w:styleId="14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5">
    <w:name w:val="Standardní písmo odstavce1"/>
    <w:qFormat/>
    <w:uiPriority w:val="99"/>
  </w:style>
  <w:style w:type="paragraph" w:styleId="16">
    <w:name w:val="List"/>
    <w:basedOn w:val="3"/>
    <w:qFormat/>
    <w:uiPriority w:val="99"/>
    <w:rPr>
      <w:rFonts w:cs="Mangal"/>
    </w:rPr>
  </w:style>
  <w:style w:type="paragraph" w:styleId="17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cs-CZ"/>
    </w:rPr>
  </w:style>
  <w:style w:type="character" w:styleId="18">
    <w:name w:val="page number"/>
    <w:basedOn w:val="15"/>
    <w:qFormat/>
    <w:uiPriority w:val="99"/>
    <w:rPr>
      <w:rFonts w:cs="Times New Roman"/>
    </w:rPr>
  </w:style>
  <w:style w:type="character" w:styleId="19">
    <w:name w:val="Strong"/>
    <w:basedOn w:val="4"/>
    <w:qFormat/>
    <w:locked/>
    <w:uiPriority w:val="0"/>
    <w:rPr>
      <w:b/>
      <w:bCs/>
    </w:rPr>
  </w:style>
  <w:style w:type="paragraph" w:styleId="20">
    <w:name w:val="Subtitle"/>
    <w:basedOn w:val="21"/>
    <w:next w:val="3"/>
    <w:link w:val="50"/>
    <w:qFormat/>
    <w:uiPriority w:val="99"/>
    <w:pPr>
      <w:jc w:val="center"/>
    </w:pPr>
    <w:rPr>
      <w:i/>
      <w:iCs/>
    </w:rPr>
  </w:style>
  <w:style w:type="paragraph" w:customStyle="1" w:styleId="21">
    <w:name w:val="Nadpis"/>
    <w:basedOn w:val="1"/>
    <w:next w:val="3"/>
    <w:qFormat/>
    <w:uiPriority w:val="9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22">
    <w:name w:val="Title"/>
    <w:basedOn w:val="1"/>
    <w:next w:val="20"/>
    <w:link w:val="49"/>
    <w:qFormat/>
    <w:uiPriority w:val="99"/>
    <w:pPr>
      <w:spacing w:before="280" w:after="280"/>
    </w:pPr>
  </w:style>
  <w:style w:type="character" w:customStyle="1" w:styleId="23">
    <w:name w:val="Nadpis 1 Char"/>
    <w:basedOn w:val="4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4">
    <w:name w:val="WW8Num2z0"/>
    <w:uiPriority w:val="99"/>
  </w:style>
  <w:style w:type="character" w:customStyle="1" w:styleId="25">
    <w:name w:val="WW8Num3z0"/>
    <w:qFormat/>
    <w:uiPriority w:val="99"/>
    <w:rPr>
      <w:rFonts w:ascii="Times New Roman" w:hAnsi="Times New Roman"/>
    </w:rPr>
  </w:style>
  <w:style w:type="character" w:customStyle="1" w:styleId="26">
    <w:name w:val="WW8Num4z0"/>
    <w:qFormat/>
    <w:uiPriority w:val="99"/>
    <w:rPr>
      <w:rFonts w:ascii="Times New Roman" w:hAnsi="Times New Roman"/>
    </w:rPr>
  </w:style>
  <w:style w:type="character" w:customStyle="1" w:styleId="27">
    <w:name w:val="WW8Num6z0"/>
    <w:uiPriority w:val="99"/>
    <w:rPr>
      <w:rFonts w:ascii="Times New Roman" w:hAnsi="Times New Roman"/>
    </w:rPr>
  </w:style>
  <w:style w:type="character" w:customStyle="1" w:styleId="28">
    <w:name w:val="Standardní písmo odstavce4"/>
    <w:uiPriority w:val="99"/>
  </w:style>
  <w:style w:type="character" w:customStyle="1" w:styleId="29">
    <w:name w:val="Standardní písmo odstavce3"/>
    <w:qFormat/>
    <w:uiPriority w:val="99"/>
  </w:style>
  <w:style w:type="character" w:customStyle="1" w:styleId="30">
    <w:name w:val="WW8Num7z0"/>
    <w:uiPriority w:val="99"/>
    <w:rPr>
      <w:rFonts w:ascii="Times New Roman" w:hAnsi="Times New Roman"/>
    </w:rPr>
  </w:style>
  <w:style w:type="character" w:customStyle="1" w:styleId="31">
    <w:name w:val="Standardní písmo odstavce2"/>
    <w:uiPriority w:val="99"/>
  </w:style>
  <w:style w:type="character" w:customStyle="1" w:styleId="32">
    <w:name w:val="WW8Num1z0"/>
    <w:uiPriority w:val="99"/>
    <w:rPr>
      <w:b/>
    </w:rPr>
  </w:style>
  <w:style w:type="character" w:customStyle="1" w:styleId="33">
    <w:name w:val="WW8Num3z1"/>
    <w:qFormat/>
    <w:uiPriority w:val="99"/>
    <w:rPr>
      <w:rFonts w:ascii="Symbol" w:hAnsi="Symbol"/>
    </w:rPr>
  </w:style>
  <w:style w:type="character" w:customStyle="1" w:styleId="34">
    <w:name w:val="WW8Num5z1"/>
    <w:uiPriority w:val="99"/>
    <w:rPr>
      <w:rFonts w:ascii="Times New Roman" w:hAnsi="Times New Roman"/>
    </w:rPr>
  </w:style>
  <w:style w:type="character" w:customStyle="1" w:styleId="35">
    <w:name w:val="WW8Num8z1"/>
    <w:qFormat/>
    <w:uiPriority w:val="99"/>
    <w:rPr>
      <w:rFonts w:ascii="Symbol" w:hAnsi="Symbol"/>
    </w:rPr>
  </w:style>
  <w:style w:type="character" w:customStyle="1" w:styleId="36">
    <w:name w:val="WW8Num9z1"/>
    <w:qFormat/>
    <w:uiPriority w:val="99"/>
    <w:rPr>
      <w:rFonts w:ascii="Times New Roman" w:hAnsi="Times New Roman"/>
    </w:rPr>
  </w:style>
  <w:style w:type="character" w:customStyle="1" w:styleId="37">
    <w:name w:val="WW8Num13z0"/>
    <w:uiPriority w:val="99"/>
    <w:rPr>
      <w:rFonts w:ascii="Times New Roman" w:hAnsi="Times New Roman"/>
    </w:rPr>
  </w:style>
  <w:style w:type="character" w:customStyle="1" w:styleId="38">
    <w:name w:val="WW8Num13z1"/>
    <w:qFormat/>
    <w:uiPriority w:val="99"/>
    <w:rPr>
      <w:rFonts w:ascii="Courier New" w:hAnsi="Courier New"/>
    </w:rPr>
  </w:style>
  <w:style w:type="character" w:customStyle="1" w:styleId="39">
    <w:name w:val="WW8Num13z2"/>
    <w:qFormat/>
    <w:uiPriority w:val="99"/>
    <w:rPr>
      <w:rFonts w:ascii="Wingdings" w:hAnsi="Wingdings"/>
    </w:rPr>
  </w:style>
  <w:style w:type="character" w:customStyle="1" w:styleId="40">
    <w:name w:val="WW8Num13z3"/>
    <w:qFormat/>
    <w:uiPriority w:val="99"/>
    <w:rPr>
      <w:rFonts w:ascii="Symbol" w:hAnsi="Symbol"/>
    </w:rPr>
  </w:style>
  <w:style w:type="character" w:customStyle="1" w:styleId="41">
    <w:name w:val="WW8Num14z0"/>
    <w:qFormat/>
    <w:uiPriority w:val="99"/>
    <w:rPr>
      <w:rFonts w:ascii="Times New Roman" w:hAnsi="Times New Roman"/>
    </w:rPr>
  </w:style>
  <w:style w:type="character" w:customStyle="1" w:styleId="42">
    <w:name w:val="WW8Num14z1"/>
    <w:qFormat/>
    <w:uiPriority w:val="99"/>
    <w:rPr>
      <w:rFonts w:ascii="Courier New" w:hAnsi="Courier New"/>
    </w:rPr>
  </w:style>
  <w:style w:type="character" w:customStyle="1" w:styleId="43">
    <w:name w:val="WW8Num14z2"/>
    <w:qFormat/>
    <w:uiPriority w:val="99"/>
    <w:rPr>
      <w:rFonts w:ascii="Wingdings" w:hAnsi="Wingdings"/>
    </w:rPr>
  </w:style>
  <w:style w:type="character" w:customStyle="1" w:styleId="44">
    <w:name w:val="WW8Num14z3"/>
    <w:qFormat/>
    <w:uiPriority w:val="99"/>
    <w:rPr>
      <w:rFonts w:ascii="Symbol" w:hAnsi="Symbol"/>
    </w:rPr>
  </w:style>
  <w:style w:type="character" w:customStyle="1" w:styleId="45">
    <w:name w:val="Název Char"/>
    <w:basedOn w:val="31"/>
    <w:qFormat/>
    <w:uiPriority w:val="99"/>
    <w:rPr>
      <w:rFonts w:cs="Times New Roman"/>
      <w:sz w:val="24"/>
      <w:szCs w:val="24"/>
      <w:lang w:val="cs-CZ" w:eastAsia="ar-SA" w:bidi="ar-SA"/>
    </w:rPr>
  </w:style>
  <w:style w:type="character" w:customStyle="1" w:styleId="46">
    <w:name w:val="Základní text Char"/>
    <w:basedOn w:val="4"/>
    <w:link w:val="3"/>
    <w:semiHidden/>
    <w:qFormat/>
    <w:locked/>
    <w:uiPriority w:val="99"/>
    <w:rPr>
      <w:rFonts w:cs="Times New Roman"/>
      <w:sz w:val="24"/>
      <w:szCs w:val="24"/>
      <w:lang w:eastAsia="ar-SA" w:bidi="ar-SA"/>
    </w:rPr>
  </w:style>
  <w:style w:type="paragraph" w:customStyle="1" w:styleId="47">
    <w:name w:val="Popisek"/>
    <w:basedOn w:val="1"/>
    <w:qFormat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48">
    <w:name w:val="Rejstřík"/>
    <w:basedOn w:val="1"/>
    <w:qFormat/>
    <w:uiPriority w:val="99"/>
    <w:pPr>
      <w:suppressLineNumbers/>
    </w:pPr>
    <w:rPr>
      <w:rFonts w:cs="Mangal"/>
    </w:rPr>
  </w:style>
  <w:style w:type="character" w:customStyle="1" w:styleId="49">
    <w:name w:val="Název Char1"/>
    <w:basedOn w:val="4"/>
    <w:link w:val="22"/>
    <w:qFormat/>
    <w:locked/>
    <w:uiPriority w:val="9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50">
    <w:name w:val="Podtitul Char"/>
    <w:basedOn w:val="4"/>
    <w:link w:val="20"/>
    <w:qFormat/>
    <w:locked/>
    <w:uiPriority w:val="99"/>
    <w:rPr>
      <w:rFonts w:ascii="Cambria" w:hAnsi="Cambria" w:cs="Times New Roman"/>
      <w:sz w:val="24"/>
      <w:szCs w:val="24"/>
      <w:lang w:eastAsia="ar-SA" w:bidi="ar-SA"/>
    </w:rPr>
  </w:style>
  <w:style w:type="character" w:customStyle="1" w:styleId="51">
    <w:name w:val="Zápatí Char"/>
    <w:basedOn w:val="4"/>
    <w:link w:val="12"/>
    <w:semiHidden/>
    <w:qFormat/>
    <w:locked/>
    <w:uiPriority w:val="99"/>
    <w:rPr>
      <w:rFonts w:cs="Times New Roman"/>
      <w:sz w:val="24"/>
      <w:szCs w:val="24"/>
      <w:lang w:eastAsia="ar-SA" w:bidi="ar-SA"/>
    </w:rPr>
  </w:style>
  <w:style w:type="paragraph" w:customStyle="1" w:styleId="52">
    <w:name w:val="Obsah tabulky"/>
    <w:basedOn w:val="1"/>
    <w:qFormat/>
    <w:uiPriority w:val="99"/>
    <w:pPr>
      <w:suppressLineNumbers/>
    </w:pPr>
  </w:style>
  <w:style w:type="paragraph" w:customStyle="1" w:styleId="53">
    <w:name w:val="Nadpis tabulky"/>
    <w:basedOn w:val="52"/>
    <w:qFormat/>
    <w:uiPriority w:val="99"/>
    <w:pPr>
      <w:jc w:val="center"/>
    </w:pPr>
    <w:rPr>
      <w:b/>
      <w:bCs/>
    </w:rPr>
  </w:style>
  <w:style w:type="paragraph" w:customStyle="1" w:styleId="54">
    <w:name w:val="Obsah rámce"/>
    <w:basedOn w:val="3"/>
    <w:qFormat/>
    <w:uiPriority w:val="99"/>
  </w:style>
  <w:style w:type="character" w:customStyle="1" w:styleId="55">
    <w:name w:val="Záhlaví Char"/>
    <w:basedOn w:val="4"/>
    <w:link w:val="13"/>
    <w:semiHidden/>
    <w:qFormat/>
    <w:locked/>
    <w:uiPriority w:val="99"/>
    <w:rPr>
      <w:rFonts w:cs="Times New Roman"/>
      <w:sz w:val="24"/>
      <w:szCs w:val="24"/>
      <w:lang w:eastAsia="ar-SA" w:bidi="ar-SA"/>
    </w:rPr>
  </w:style>
  <w:style w:type="character" w:customStyle="1" w:styleId="56">
    <w:name w:val="Text komentáře Char"/>
    <w:basedOn w:val="4"/>
    <w:link w:val="8"/>
    <w:semiHidden/>
    <w:qFormat/>
    <w:locked/>
    <w:uiPriority w:val="99"/>
    <w:rPr>
      <w:rFonts w:cs="Times New Roman"/>
      <w:lang w:eastAsia="ar-SA" w:bidi="ar-SA"/>
    </w:rPr>
  </w:style>
  <w:style w:type="character" w:customStyle="1" w:styleId="57">
    <w:name w:val="Předmět komentáře Char"/>
    <w:basedOn w:val="56"/>
    <w:link w:val="9"/>
    <w:semiHidden/>
    <w:qFormat/>
    <w:locked/>
    <w:uiPriority w:val="99"/>
    <w:rPr>
      <w:rFonts w:cs="Times New Roman"/>
      <w:b/>
      <w:bCs/>
      <w:lang w:eastAsia="ar-SA" w:bidi="ar-SA"/>
    </w:rPr>
  </w:style>
  <w:style w:type="character" w:customStyle="1" w:styleId="58">
    <w:name w:val="Text bubliny Char"/>
    <w:basedOn w:val="4"/>
    <w:link w:val="6"/>
    <w:semiHidden/>
    <w:qFormat/>
    <w:locked/>
    <w:uiPriority w:val="99"/>
    <w:rPr>
      <w:rFonts w:ascii="Segoe UI" w:hAnsi="Segoe UI" w:cs="Segoe UI"/>
      <w:sz w:val="18"/>
      <w:szCs w:val="18"/>
      <w:lang w:eastAsia="ar-SA" w:bidi="ar-SA"/>
    </w:rPr>
  </w:style>
  <w:style w:type="character" w:customStyle="1" w:styleId="59">
    <w:name w:val="Rozložení dokumentu Char"/>
    <w:basedOn w:val="4"/>
    <w:link w:val="10"/>
    <w:semiHidden/>
    <w:qFormat/>
    <w:locked/>
    <w:uiPriority w:val="99"/>
    <w:rPr>
      <w:rFonts w:cs="Times New Roman"/>
      <w:sz w:val="2"/>
      <w:lang w:eastAsia="ar-SA" w:bidi="ar-SA"/>
    </w:rPr>
  </w:style>
  <w:style w:type="paragraph" w:customStyle="1" w:styleId="60">
    <w:name w:val="Body 1"/>
    <w:qFormat/>
    <w:uiPriority w:val="99"/>
    <w:pPr>
      <w:outlineLvl w:val="0"/>
    </w:pPr>
    <w:rPr>
      <w:rFonts w:ascii="Times New Roman" w:hAnsi="Times New Roman" w:eastAsia="Times New Roman" w:cs="Times New Roman"/>
      <w:color w:val="000000"/>
      <w:sz w:val="24"/>
      <w:lang w:val="en-US" w:eastAsia="cs-CZ" w:bidi="ar-SA"/>
    </w:rPr>
  </w:style>
  <w:style w:type="paragraph" w:styleId="61">
    <w:name w:val="List Paragraph"/>
    <w:basedOn w:val="1"/>
    <w:qFormat/>
    <w:uiPriority w:val="34"/>
    <w:pPr>
      <w:ind w:left="720"/>
      <w:contextualSpacing/>
    </w:pPr>
  </w:style>
  <w:style w:type="character" w:customStyle="1" w:styleId="62">
    <w:name w:val="aktual"/>
    <w:basedOn w:val="4"/>
    <w:qFormat/>
    <w:uiPriority w:val="0"/>
  </w:style>
  <w:style w:type="character" w:customStyle="1" w:styleId="63">
    <w:name w:val="Nevyřešená zmínka1"/>
    <w:basedOn w:val="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64">
    <w:name w:val="Nevyřešená zmínka2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5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cs-CZ" w:eastAsia="ar-SA" w:bidi="ar-SA"/>
    </w:rPr>
  </w:style>
  <w:style w:type="character" w:customStyle="1" w:styleId="6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67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05A426-FCB7-47B3-B616-790A025111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4</Pages>
  <Words>1245</Words>
  <Characters>7347</Characters>
  <Lines>61</Lines>
  <Paragraphs>17</Paragraphs>
  <TotalTime>7</TotalTime>
  <ScaleCrop>false</ScaleCrop>
  <LinksUpToDate>false</LinksUpToDate>
  <CharactersWithSpaces>8575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2024-05-20T14:15:00Z</dcterms:created>
  <dc:creator>Martišková Karin</dc:creator>
  <cp:lastModifiedBy>bacapetr</cp:lastModifiedBy>
  <cp:lastPrinted>2017-05-03T11:37:00Z</cp:lastPrinted>
  <dcterms:modified xsi:type="dcterms:W3CDTF">2024-05-21T08:25:01Z</dcterms:modified>
  <dc:title>Smlouva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6EE3556C0E7C44359D627E3A3D1A9C88_13</vt:lpwstr>
  </property>
</Properties>
</file>