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A24" w:rsidRDefault="00000000">
      <w:pPr>
        <w:pStyle w:val="Zkladntext"/>
        <w:spacing w:before="79" w:line="276" w:lineRule="auto"/>
        <w:ind w:left="136" w:right="6169"/>
        <w:rPr>
          <w:rFonts w:ascii="Calibri" w:hAnsi="Calibri"/>
        </w:rPr>
      </w:pPr>
      <w:r>
        <w:rPr>
          <w:rFonts w:ascii="Segoe UI" w:hAnsi="Segoe UI"/>
          <w:color w:val="8D1244"/>
          <w:shd w:val="clear" w:color="auto" w:fill="CFAE87"/>
        </w:rPr>
        <w:t>Divadlo</w:t>
      </w:r>
      <w:r>
        <w:rPr>
          <w:rFonts w:ascii="Segoe UI" w:hAnsi="Segoe UI"/>
          <w:color w:val="8D1244"/>
          <w:spacing w:val="-11"/>
          <w:shd w:val="clear" w:color="auto" w:fill="CFAE87"/>
        </w:rPr>
        <w:t xml:space="preserve"> </w:t>
      </w:r>
      <w:r>
        <w:rPr>
          <w:rFonts w:ascii="Segoe UI" w:hAnsi="Segoe UI"/>
          <w:color w:val="8D1244"/>
          <w:shd w:val="clear" w:color="auto" w:fill="CFAE87"/>
        </w:rPr>
        <w:t>Radost</w:t>
      </w:r>
      <w:r>
        <w:rPr>
          <w:rFonts w:ascii="Calibri" w:hAnsi="Calibri"/>
          <w:color w:val="000000"/>
          <w:shd w:val="clear" w:color="auto" w:fill="CFAE87"/>
        </w:rPr>
        <w:t>,</w:t>
      </w:r>
      <w:r>
        <w:rPr>
          <w:rFonts w:ascii="Calibri" w:hAnsi="Calibri"/>
          <w:color w:val="000000"/>
          <w:spacing w:val="-9"/>
          <w:shd w:val="clear" w:color="auto" w:fill="CFAE87"/>
        </w:rPr>
        <w:t xml:space="preserve"> </w:t>
      </w:r>
      <w:r>
        <w:rPr>
          <w:rFonts w:ascii="Calibri" w:hAnsi="Calibri"/>
          <w:color w:val="000000"/>
          <w:shd w:val="clear" w:color="auto" w:fill="CFAE87"/>
        </w:rPr>
        <w:t>příspěvková</w:t>
      </w:r>
      <w:r>
        <w:rPr>
          <w:rFonts w:ascii="Calibri" w:hAnsi="Calibri"/>
          <w:color w:val="000000"/>
          <w:spacing w:val="-12"/>
          <w:shd w:val="clear" w:color="auto" w:fill="CFAE87"/>
        </w:rPr>
        <w:t xml:space="preserve"> </w:t>
      </w:r>
      <w:r>
        <w:rPr>
          <w:rFonts w:ascii="Calibri" w:hAnsi="Calibri"/>
          <w:color w:val="000000"/>
          <w:shd w:val="clear" w:color="auto" w:fill="CFAE87"/>
        </w:rPr>
        <w:t>organizace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shd w:val="clear" w:color="auto" w:fill="CFAE87"/>
        </w:rPr>
        <w:t>Bratislavská 216/32</w:t>
      </w:r>
    </w:p>
    <w:p w:rsidR="007C0A24" w:rsidRDefault="00000000">
      <w:pPr>
        <w:pStyle w:val="Zkladntext"/>
        <w:spacing w:before="1"/>
        <w:ind w:left="136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373379</wp:posOffset>
                </wp:positionH>
                <wp:positionV relativeFrom="paragraph">
                  <wp:posOffset>211445</wp:posOffset>
                </wp:positionV>
                <wp:extent cx="682625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62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6250" h="6350">
                              <a:moveTo>
                                <a:pt x="682574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25742" y="6096"/>
                              </a:lnTo>
                              <a:lnTo>
                                <a:pt x="68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29.4pt;margin-top:16.649258pt;width:537.46pt;height:.48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rFonts w:ascii="Calibri"/>
          <w:color w:val="000000"/>
          <w:shd w:val="clear" w:color="auto" w:fill="CFAE87"/>
        </w:rPr>
        <w:t>602</w:t>
      </w:r>
      <w:r>
        <w:rPr>
          <w:rFonts w:ascii="Calibri"/>
          <w:color w:val="000000"/>
          <w:spacing w:val="-4"/>
          <w:shd w:val="clear" w:color="auto" w:fill="CFAE87"/>
        </w:rPr>
        <w:t xml:space="preserve"> </w:t>
      </w:r>
      <w:r>
        <w:rPr>
          <w:rFonts w:ascii="Calibri"/>
          <w:color w:val="000000"/>
          <w:shd w:val="clear" w:color="auto" w:fill="CFAE87"/>
        </w:rPr>
        <w:t>00</w:t>
      </w:r>
      <w:r>
        <w:rPr>
          <w:rFonts w:ascii="Calibri"/>
          <w:color w:val="000000"/>
          <w:spacing w:val="-2"/>
          <w:shd w:val="clear" w:color="auto" w:fill="CFAE87"/>
        </w:rPr>
        <w:t xml:space="preserve"> </w:t>
      </w:r>
      <w:r>
        <w:rPr>
          <w:rFonts w:ascii="Calibri"/>
          <w:color w:val="000000"/>
          <w:spacing w:val="-4"/>
          <w:shd w:val="clear" w:color="auto" w:fill="CFAE87"/>
        </w:rPr>
        <w:t>Brno</w:t>
      </w:r>
    </w:p>
    <w:p w:rsidR="007C0A24" w:rsidRDefault="007C0A24">
      <w:pPr>
        <w:pStyle w:val="Zkladntext"/>
        <w:rPr>
          <w:rFonts w:ascii="Calibri"/>
          <w:sz w:val="23"/>
        </w:rPr>
      </w:pPr>
    </w:p>
    <w:p w:rsidR="007C0A24" w:rsidRDefault="007C0A24">
      <w:pPr>
        <w:pStyle w:val="Zkladntext"/>
        <w:spacing w:before="186"/>
        <w:rPr>
          <w:rFonts w:ascii="Calibri"/>
          <w:sz w:val="23"/>
        </w:rPr>
      </w:pPr>
    </w:p>
    <w:p w:rsidR="007C0A24" w:rsidRDefault="00000000">
      <w:pPr>
        <w:ind w:left="2682" w:right="2683"/>
        <w:jc w:val="center"/>
        <w:rPr>
          <w:b/>
          <w:sz w:val="23"/>
        </w:rPr>
      </w:pPr>
      <w:r>
        <w:rPr>
          <w:b/>
          <w:sz w:val="28"/>
        </w:rPr>
        <w:t xml:space="preserve">Místní předpis k dodržování PO a BOZP </w:t>
      </w:r>
      <w:r>
        <w:rPr>
          <w:b/>
          <w:sz w:val="23"/>
        </w:rPr>
        <w:t>pro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hostující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divadelní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soubory,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agentury,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umělce (dále jen dodavatel)</w:t>
      </w:r>
    </w:p>
    <w:p w:rsidR="007C0A24" w:rsidRDefault="007C0A24">
      <w:pPr>
        <w:pStyle w:val="Zkladntext"/>
        <w:spacing w:before="1"/>
        <w:rPr>
          <w:b/>
          <w:sz w:val="23"/>
        </w:rPr>
      </w:pPr>
    </w:p>
    <w:p w:rsidR="007C0A24" w:rsidRDefault="00000000">
      <w:pPr>
        <w:pStyle w:val="Zkladntext"/>
        <w:spacing w:before="1"/>
        <w:ind w:left="136" w:right="199"/>
      </w:pPr>
      <w:r>
        <w:t>V souladu s požadavky</w:t>
      </w:r>
      <w:r>
        <w:rPr>
          <w:spacing w:val="-2"/>
        </w:rPr>
        <w:t xml:space="preserve"> </w:t>
      </w:r>
      <w:r>
        <w:t>§ 2 zákona</w:t>
      </w:r>
      <w:r>
        <w:rPr>
          <w:spacing w:val="-1"/>
        </w:rPr>
        <w:t xml:space="preserve"> </w:t>
      </w:r>
      <w:r>
        <w:t>č. 133/1985 Sb., o požární</w:t>
      </w:r>
      <w:r>
        <w:rPr>
          <w:spacing w:val="-3"/>
        </w:rPr>
        <w:t xml:space="preserve"> </w:t>
      </w:r>
      <w:r>
        <w:t>ochraně ve</w:t>
      </w:r>
      <w:r>
        <w:rPr>
          <w:spacing w:val="-2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 předpisů a §§ 101</w:t>
      </w:r>
      <w:r>
        <w:rPr>
          <w:spacing w:val="-2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103</w:t>
      </w:r>
      <w:r>
        <w:rPr>
          <w:spacing w:val="-2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262/2006</w:t>
      </w:r>
      <w:r>
        <w:rPr>
          <w:spacing w:val="-2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zákoníku</w:t>
      </w:r>
      <w:r>
        <w:rPr>
          <w:spacing w:val="-2"/>
        </w:rPr>
        <w:t xml:space="preserve"> </w:t>
      </w:r>
      <w:r>
        <w:t>práce,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 předpisů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dodavatel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Divadlo Radost,</w:t>
      </w:r>
      <w:r>
        <w:rPr>
          <w:spacing w:val="-3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organizace,</w:t>
      </w:r>
      <w:r>
        <w:rPr>
          <w:spacing w:val="-1"/>
        </w:rPr>
        <w:t xml:space="preserve"> </w:t>
      </w:r>
      <w:r>
        <w:t>Bratislavská</w:t>
      </w:r>
      <w:r>
        <w:rPr>
          <w:spacing w:val="-3"/>
        </w:rPr>
        <w:t xml:space="preserve"> </w:t>
      </w:r>
      <w:r>
        <w:t>216/32,</w:t>
      </w:r>
      <w:r>
        <w:rPr>
          <w:spacing w:val="-4"/>
        </w:rPr>
        <w:t xml:space="preserve"> </w:t>
      </w:r>
      <w:r>
        <w:t>Brno</w:t>
      </w:r>
      <w:r>
        <w:rPr>
          <w:spacing w:val="-3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objednatel)</w:t>
      </w:r>
      <w:r>
        <w:rPr>
          <w:spacing w:val="-2"/>
        </w:rPr>
        <w:t xml:space="preserve"> </w:t>
      </w:r>
      <w:r>
        <w:t>dohodli</w:t>
      </w:r>
      <w:r>
        <w:rPr>
          <w:spacing w:val="-3"/>
        </w:rPr>
        <w:t xml:space="preserve"> </w:t>
      </w:r>
      <w:r>
        <w:t>spolupracovat</w:t>
      </w:r>
      <w:r>
        <w:rPr>
          <w:spacing w:val="-2"/>
        </w:rPr>
        <w:t xml:space="preserve"> </w:t>
      </w:r>
      <w:r>
        <w:t>na zajištění bezpečnosti a ochrany zdraví při práci (dále jen BOZP) a požární ochrany (dále jen PO) pro plánovanou akci.</w:t>
      </w:r>
    </w:p>
    <w:p w:rsidR="007C0A24" w:rsidRDefault="00000000">
      <w:pPr>
        <w:pStyle w:val="Zkladntext"/>
        <w:spacing w:before="252"/>
        <w:ind w:left="136"/>
      </w:pPr>
      <w:r>
        <w:t>Objednatel dodavateli k bezpečnému výkonu jeho činnosti poskytne vhodné a přiměřené informace, pomoc svých</w:t>
      </w:r>
      <w:r>
        <w:rPr>
          <w:spacing w:val="-3"/>
        </w:rPr>
        <w:t xml:space="preserve"> </w:t>
      </w:r>
      <w:r>
        <w:t>odborných</w:t>
      </w:r>
      <w:r>
        <w:rPr>
          <w:spacing w:val="-3"/>
        </w:rPr>
        <w:t xml:space="preserve"> </w:t>
      </w:r>
      <w:r>
        <w:t>zaměstnanců,</w:t>
      </w:r>
      <w:r>
        <w:rPr>
          <w:spacing w:val="-1"/>
        </w:rPr>
        <w:t xml:space="preserve"> </w:t>
      </w:r>
      <w:r>
        <w:t>bezzávadné</w:t>
      </w:r>
      <w:r>
        <w:rPr>
          <w:spacing w:val="-3"/>
        </w:rPr>
        <w:t xml:space="preserve"> </w:t>
      </w:r>
      <w:r>
        <w:t>prostory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zařízení,</w:t>
      </w:r>
      <w:r>
        <w:rPr>
          <w:spacing w:val="-1"/>
        </w:rPr>
        <w:t xml:space="preserve"> </w:t>
      </w:r>
      <w:r>
        <w:t>první</w:t>
      </w:r>
      <w:r>
        <w:rPr>
          <w:spacing w:val="-4"/>
        </w:rPr>
        <w:t xml:space="preserve"> </w:t>
      </w:r>
      <w:r>
        <w:t>zdravotnickou</w:t>
      </w:r>
      <w:r>
        <w:rPr>
          <w:spacing w:val="-3"/>
        </w:rPr>
        <w:t xml:space="preserve"> </w:t>
      </w:r>
      <w:r>
        <w:t>pomoc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spolupráci</w:t>
      </w:r>
      <w:r>
        <w:rPr>
          <w:spacing w:val="-4"/>
        </w:rPr>
        <w:t xml:space="preserve"> </w:t>
      </w:r>
      <w:r>
        <w:t>na bezpečném zajištění činnosti při používání otevřeného ohně pro inscenační účely.</w:t>
      </w:r>
    </w:p>
    <w:p w:rsidR="007C0A24" w:rsidRDefault="007C0A24">
      <w:pPr>
        <w:pStyle w:val="Zkladntext"/>
        <w:spacing w:before="1"/>
      </w:pPr>
    </w:p>
    <w:p w:rsidR="007C0A24" w:rsidRDefault="00000000">
      <w:pPr>
        <w:pStyle w:val="Odstavecseseznamem"/>
        <w:numPr>
          <w:ilvl w:val="0"/>
          <w:numId w:val="1"/>
        </w:numPr>
        <w:tabs>
          <w:tab w:val="left" w:pos="394"/>
        </w:tabs>
        <w:ind w:left="394" w:hanging="258"/>
      </w:pPr>
      <w:r>
        <w:t>Dodavatel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2"/>
        </w:rPr>
        <w:t>zavazuje:</w:t>
      </w:r>
    </w:p>
    <w:p w:rsidR="007C0A24" w:rsidRDefault="007C0A24">
      <w:pPr>
        <w:pStyle w:val="Zkladntext"/>
      </w:pPr>
    </w:p>
    <w:p w:rsidR="007C0A24" w:rsidRDefault="00000000">
      <w:pPr>
        <w:pStyle w:val="Odstavecseseznamem"/>
        <w:numPr>
          <w:ilvl w:val="1"/>
          <w:numId w:val="1"/>
        </w:numPr>
        <w:tabs>
          <w:tab w:val="left" w:pos="274"/>
        </w:tabs>
        <w:ind w:right="608" w:firstLine="0"/>
      </w:pPr>
      <w:r>
        <w:t>činnosti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práce</w:t>
      </w:r>
      <w:r>
        <w:rPr>
          <w:spacing w:val="-4"/>
        </w:rPr>
        <w:t xml:space="preserve"> </w:t>
      </w:r>
      <w:r>
        <w:t>organizovat,</w:t>
      </w:r>
      <w:r>
        <w:rPr>
          <w:spacing w:val="-2"/>
        </w:rPr>
        <w:t xml:space="preserve"> </w:t>
      </w:r>
      <w:r>
        <w:t>koordinovat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provádět</w:t>
      </w:r>
      <w:r>
        <w:rPr>
          <w:spacing w:val="-1"/>
        </w:rPr>
        <w:t xml:space="preserve"> </w:t>
      </w:r>
      <w:r>
        <w:t>tak,</w:t>
      </w:r>
      <w:r>
        <w:rPr>
          <w:spacing w:val="-1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byli</w:t>
      </w:r>
      <w:r>
        <w:rPr>
          <w:spacing w:val="-2"/>
        </w:rPr>
        <w:t xml:space="preserve"> </w:t>
      </w:r>
      <w:r>
        <w:t>současně</w:t>
      </w:r>
      <w:r>
        <w:rPr>
          <w:spacing w:val="-2"/>
        </w:rPr>
        <w:t xml:space="preserve"> </w:t>
      </w:r>
      <w:r>
        <w:t>chráněni</w:t>
      </w:r>
      <w:r>
        <w:rPr>
          <w:spacing w:val="-5"/>
        </w:rPr>
        <w:t xml:space="preserve"> </w:t>
      </w:r>
      <w:r>
        <w:t>zaměstnanci</w:t>
      </w:r>
      <w:r>
        <w:rPr>
          <w:spacing w:val="-2"/>
        </w:rPr>
        <w:t xml:space="preserve"> </w:t>
      </w:r>
      <w:r>
        <w:t>obou smluvních stran a také třetí osoby,</w:t>
      </w:r>
    </w:p>
    <w:p w:rsidR="007C0A24" w:rsidRDefault="007C0A24">
      <w:pPr>
        <w:pStyle w:val="Zkladntext"/>
      </w:pPr>
    </w:p>
    <w:p w:rsidR="007C0A24" w:rsidRDefault="00000000">
      <w:pPr>
        <w:pStyle w:val="Odstavecseseznamem"/>
        <w:numPr>
          <w:ilvl w:val="1"/>
          <w:numId w:val="1"/>
        </w:numPr>
        <w:tabs>
          <w:tab w:val="left" w:pos="274"/>
        </w:tabs>
        <w:ind w:left="274" w:hanging="138"/>
      </w:pPr>
      <w:r>
        <w:t>činnosti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práce</w:t>
      </w:r>
      <w:r>
        <w:rPr>
          <w:spacing w:val="-7"/>
        </w:rPr>
        <w:t xml:space="preserve"> </w:t>
      </w:r>
      <w:r>
        <w:t>organizovat,</w:t>
      </w:r>
      <w:r>
        <w:rPr>
          <w:spacing w:val="-5"/>
        </w:rPr>
        <w:t xml:space="preserve"> </w:t>
      </w:r>
      <w:r>
        <w:t>koordinovat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provádět</w:t>
      </w:r>
      <w:r>
        <w:rPr>
          <w:spacing w:val="-4"/>
        </w:rPr>
        <w:t xml:space="preserve"> </w:t>
      </w:r>
      <w:r>
        <w:t>tak,</w:t>
      </w:r>
      <w:r>
        <w:rPr>
          <w:spacing w:val="-3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nezavdaly</w:t>
      </w:r>
      <w:r>
        <w:rPr>
          <w:spacing w:val="-5"/>
        </w:rPr>
        <w:t xml:space="preserve"> </w:t>
      </w:r>
      <w:r>
        <w:t>příčinu</w:t>
      </w:r>
      <w:r>
        <w:rPr>
          <w:spacing w:val="-5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vzniku</w:t>
      </w:r>
      <w:r>
        <w:rPr>
          <w:spacing w:val="-5"/>
        </w:rPr>
        <w:t xml:space="preserve"> </w:t>
      </w:r>
      <w:r>
        <w:rPr>
          <w:spacing w:val="-2"/>
        </w:rPr>
        <w:t>požáru,</w:t>
      </w:r>
    </w:p>
    <w:p w:rsidR="007C0A24" w:rsidRDefault="007C0A24">
      <w:pPr>
        <w:pStyle w:val="Zkladntext"/>
      </w:pPr>
    </w:p>
    <w:p w:rsidR="007C0A24" w:rsidRDefault="00000000">
      <w:pPr>
        <w:pStyle w:val="Odstavecseseznamem"/>
        <w:numPr>
          <w:ilvl w:val="1"/>
          <w:numId w:val="1"/>
        </w:numPr>
        <w:tabs>
          <w:tab w:val="left" w:pos="274"/>
        </w:tabs>
        <w:ind w:right="307" w:firstLine="0"/>
      </w:pPr>
      <w:r>
        <w:t>výhradně</w:t>
      </w:r>
      <w:r>
        <w:rPr>
          <w:spacing w:val="-3"/>
        </w:rPr>
        <w:t xml:space="preserve"> </w:t>
      </w:r>
      <w:r>
        <w:t>používat</w:t>
      </w:r>
      <w:r>
        <w:rPr>
          <w:spacing w:val="-2"/>
        </w:rPr>
        <w:t xml:space="preserve"> </w:t>
      </w:r>
      <w:r>
        <w:t>zařízení,</w:t>
      </w:r>
      <w:r>
        <w:rPr>
          <w:spacing w:val="-1"/>
        </w:rPr>
        <w:t xml:space="preserve"> </w:t>
      </w:r>
      <w:r>
        <w:t>předměty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pracovní</w:t>
      </w:r>
      <w:r>
        <w:rPr>
          <w:spacing w:val="-7"/>
        </w:rPr>
        <w:t xml:space="preserve"> </w:t>
      </w:r>
      <w:r>
        <w:t>postupy,</w:t>
      </w:r>
      <w:r>
        <w:rPr>
          <w:spacing w:val="-1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nepovedou</w:t>
      </w:r>
      <w:r>
        <w:rPr>
          <w:spacing w:val="-5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zvýšenému</w:t>
      </w:r>
      <w:r>
        <w:rPr>
          <w:spacing w:val="-2"/>
        </w:rPr>
        <w:t xml:space="preserve"> </w:t>
      </w:r>
      <w:r>
        <w:t>ohrožení</w:t>
      </w:r>
      <w:r>
        <w:rPr>
          <w:spacing w:val="-4"/>
        </w:rPr>
        <w:t xml:space="preserve"> </w:t>
      </w:r>
      <w:r>
        <w:t>života a zdraví osob nebo majetku a podřídí se zcela vnitřním předpisům objednatele,</w:t>
      </w:r>
    </w:p>
    <w:p w:rsidR="007C0A24" w:rsidRDefault="007C0A24">
      <w:pPr>
        <w:pStyle w:val="Zkladntext"/>
      </w:pPr>
    </w:p>
    <w:p w:rsidR="007C0A24" w:rsidRDefault="00000000">
      <w:pPr>
        <w:pStyle w:val="Odstavecseseznamem"/>
        <w:numPr>
          <w:ilvl w:val="1"/>
          <w:numId w:val="1"/>
        </w:numPr>
        <w:tabs>
          <w:tab w:val="left" w:pos="274"/>
        </w:tabs>
        <w:ind w:right="767" w:firstLine="0"/>
      </w:pPr>
      <w:r>
        <w:t>používat</w:t>
      </w:r>
      <w:r>
        <w:rPr>
          <w:spacing w:val="-1"/>
        </w:rPr>
        <w:t xml:space="preserve"> </w:t>
      </w:r>
      <w:r>
        <w:t>pouze</w:t>
      </w:r>
      <w:r>
        <w:rPr>
          <w:spacing w:val="-2"/>
        </w:rPr>
        <w:t xml:space="preserve"> </w:t>
      </w:r>
      <w:r>
        <w:t>elektrických</w:t>
      </w:r>
      <w:r>
        <w:rPr>
          <w:spacing w:val="-2"/>
        </w:rPr>
        <w:t xml:space="preserve"> </w:t>
      </w:r>
      <w:r>
        <w:t>zařízení, která</w:t>
      </w:r>
      <w:r>
        <w:rPr>
          <w:spacing w:val="-3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buďto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záruce</w:t>
      </w:r>
      <w:r>
        <w:rPr>
          <w:spacing w:val="-2"/>
        </w:rPr>
        <w:t xml:space="preserve"> </w:t>
      </w:r>
      <w:r>
        <w:t>(stáří</w:t>
      </w:r>
      <w:r>
        <w:rPr>
          <w:spacing w:val="-4"/>
        </w:rPr>
        <w:t xml:space="preserve"> </w:t>
      </w:r>
      <w:r>
        <w:t>max. 1</w:t>
      </w:r>
      <w:r>
        <w:rPr>
          <w:spacing w:val="-2"/>
        </w:rPr>
        <w:t xml:space="preserve"> </w:t>
      </w:r>
      <w:r>
        <w:t>rok)</w:t>
      </w:r>
      <w:r>
        <w:rPr>
          <w:spacing w:val="-1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ně</w:t>
      </w:r>
      <w:r>
        <w:rPr>
          <w:spacing w:val="-2"/>
        </w:rPr>
        <w:t xml:space="preserve"> </w:t>
      </w:r>
      <w:r>
        <w:t>platná revizní zpráva, vypracovaná v souladu s příslušnými ČSN,</w:t>
      </w:r>
    </w:p>
    <w:p w:rsidR="007C0A24" w:rsidRDefault="00000000">
      <w:pPr>
        <w:pStyle w:val="Odstavecseseznamem"/>
        <w:numPr>
          <w:ilvl w:val="1"/>
          <w:numId w:val="1"/>
        </w:numPr>
        <w:tabs>
          <w:tab w:val="left" w:pos="274"/>
        </w:tabs>
        <w:spacing w:before="253"/>
        <w:ind w:right="147" w:firstLine="0"/>
      </w:pPr>
      <w:r>
        <w:t>provádět montáž svého elektrického zařízení pouze na základě souhlasu objednatele. Dodavatel zajistí montáž osobou, která má k tomu příslušnou elektrotechnickou kvalifikaci dle vyhlášky č. 50/1978 Sb. Na elektrické</w:t>
      </w:r>
      <w:r>
        <w:rPr>
          <w:spacing w:val="-2"/>
        </w:rPr>
        <w:t xml:space="preserve"> </w:t>
      </w:r>
      <w:r>
        <w:t>zařízení</w:t>
      </w:r>
      <w:r>
        <w:rPr>
          <w:spacing w:val="-3"/>
        </w:rPr>
        <w:t xml:space="preserve"> </w:t>
      </w:r>
      <w:r>
        <w:t>zajistí</w:t>
      </w:r>
      <w:r>
        <w:rPr>
          <w:spacing w:val="-3"/>
        </w:rPr>
        <w:t xml:space="preserve"> </w:t>
      </w:r>
      <w:r>
        <w:t>dodavatel</w:t>
      </w:r>
      <w:r>
        <w:rPr>
          <w:spacing w:val="-2"/>
        </w:rPr>
        <w:t xml:space="preserve"> </w:t>
      </w:r>
      <w:r>
        <w:t>vypracování</w:t>
      </w:r>
      <w:r>
        <w:rPr>
          <w:spacing w:val="-5"/>
        </w:rPr>
        <w:t xml:space="preserve"> </w:t>
      </w:r>
      <w:r>
        <w:t>revizní</w:t>
      </w:r>
      <w:r>
        <w:rPr>
          <w:spacing w:val="-3"/>
        </w:rPr>
        <w:t xml:space="preserve"> </w:t>
      </w:r>
      <w:r>
        <w:t>zprávy</w:t>
      </w:r>
      <w:r>
        <w:rPr>
          <w:spacing w:val="-4"/>
        </w:rPr>
        <w:t xml:space="preserve"> </w:t>
      </w:r>
      <w:r>
        <w:t>osobou</w:t>
      </w:r>
      <w:r>
        <w:rPr>
          <w:spacing w:val="-2"/>
        </w:rPr>
        <w:t xml:space="preserve"> </w:t>
      </w:r>
      <w:r>
        <w:t>oprávněnou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činnosti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předloží</w:t>
      </w:r>
      <w:r>
        <w:rPr>
          <w:spacing w:val="-5"/>
        </w:rPr>
        <w:t xml:space="preserve"> </w:t>
      </w:r>
      <w:r>
        <w:t xml:space="preserve">ji </w:t>
      </w:r>
      <w:r>
        <w:rPr>
          <w:spacing w:val="-2"/>
        </w:rPr>
        <w:t>objednateli,</w:t>
      </w:r>
    </w:p>
    <w:p w:rsidR="007C0A24" w:rsidRDefault="00000000">
      <w:pPr>
        <w:pStyle w:val="Odstavecseseznamem"/>
        <w:numPr>
          <w:ilvl w:val="1"/>
          <w:numId w:val="1"/>
        </w:numPr>
        <w:tabs>
          <w:tab w:val="left" w:pos="274"/>
        </w:tabs>
        <w:spacing w:before="253"/>
        <w:ind w:right="183" w:firstLine="0"/>
      </w:pPr>
      <w:r>
        <w:t>dbát</w:t>
      </w:r>
      <w:r>
        <w:rPr>
          <w:spacing w:val="-4"/>
        </w:rPr>
        <w:t xml:space="preserve"> </w:t>
      </w:r>
      <w:r>
        <w:t>pokynů</w:t>
      </w:r>
      <w:r>
        <w:rPr>
          <w:spacing w:val="-3"/>
        </w:rPr>
        <w:t xml:space="preserve"> </w:t>
      </w:r>
      <w:r>
        <w:t>odborných</w:t>
      </w:r>
      <w:r>
        <w:rPr>
          <w:spacing w:val="-3"/>
        </w:rPr>
        <w:t xml:space="preserve"> </w:t>
      </w:r>
      <w:r>
        <w:t>zaměstnanců</w:t>
      </w:r>
      <w:r>
        <w:rPr>
          <w:spacing w:val="-5"/>
        </w:rPr>
        <w:t xml:space="preserve"> </w:t>
      </w:r>
      <w:r>
        <w:t>objednatele,</w:t>
      </w:r>
      <w:r>
        <w:rPr>
          <w:spacing w:val="-2"/>
        </w:rPr>
        <w:t xml:space="preserve"> </w:t>
      </w:r>
      <w:r>
        <w:t>pokynů</w:t>
      </w:r>
      <w:r>
        <w:rPr>
          <w:spacing w:val="-3"/>
        </w:rPr>
        <w:t xml:space="preserve"> </w:t>
      </w:r>
      <w:r>
        <w:t>bezpečnostního</w:t>
      </w:r>
      <w:r>
        <w:rPr>
          <w:spacing w:val="-3"/>
        </w:rPr>
        <w:t xml:space="preserve"> </w:t>
      </w:r>
      <w:r>
        <w:t>značení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pokynů</w:t>
      </w:r>
      <w:r>
        <w:rPr>
          <w:spacing w:val="-3"/>
        </w:rPr>
        <w:t xml:space="preserve"> </w:t>
      </w:r>
      <w:r>
        <w:t>uvedených</w:t>
      </w:r>
      <w:r>
        <w:rPr>
          <w:spacing w:val="-3"/>
        </w:rPr>
        <w:t xml:space="preserve"> </w:t>
      </w:r>
      <w:r>
        <w:t>ve veřejně přístupné požární dokumentaci,</w:t>
      </w:r>
    </w:p>
    <w:p w:rsidR="007C0A24" w:rsidRDefault="00000000">
      <w:pPr>
        <w:pStyle w:val="Odstavecseseznamem"/>
        <w:numPr>
          <w:ilvl w:val="1"/>
          <w:numId w:val="1"/>
        </w:numPr>
        <w:tabs>
          <w:tab w:val="left" w:pos="274"/>
        </w:tabs>
        <w:spacing w:before="252"/>
        <w:ind w:right="138" w:firstLine="0"/>
      </w:pPr>
      <w:r>
        <w:t>obsluhu vyhrazených technických zařízení, technologických zařízení jeviště a manipulaci s břemeny zajišťovat</w:t>
      </w:r>
      <w:r>
        <w:rPr>
          <w:spacing w:val="-1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oprávněnými</w:t>
      </w:r>
      <w:r>
        <w:rPr>
          <w:spacing w:val="-2"/>
        </w:rPr>
        <w:t xml:space="preserve"> </w:t>
      </w:r>
      <w:r>
        <w:t>osobami,</w:t>
      </w:r>
      <w:r>
        <w:rPr>
          <w:spacing w:val="-3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prokazatelně</w:t>
      </w:r>
      <w:r>
        <w:rPr>
          <w:spacing w:val="-1"/>
        </w:rPr>
        <w:t xml:space="preserve"> </w:t>
      </w:r>
      <w:r>
        <w:t>seznámeny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obsluhou</w:t>
      </w:r>
      <w:r>
        <w:rPr>
          <w:spacing w:val="-2"/>
        </w:rPr>
        <w:t xml:space="preserve"> </w:t>
      </w:r>
      <w:r>
        <w:t>zařízení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mají</w:t>
      </w:r>
      <w:r>
        <w:rPr>
          <w:spacing w:val="-5"/>
        </w:rPr>
        <w:t xml:space="preserve"> </w:t>
      </w:r>
      <w:r>
        <w:t>patřičnou odbornou a zdravotní způsobilost k prováděné činnosti,</w:t>
      </w:r>
    </w:p>
    <w:p w:rsidR="007C0A24" w:rsidRDefault="007C0A24">
      <w:pPr>
        <w:pStyle w:val="Zkladntext"/>
        <w:spacing w:before="1"/>
      </w:pPr>
    </w:p>
    <w:p w:rsidR="007C0A24" w:rsidRDefault="00000000">
      <w:pPr>
        <w:pStyle w:val="Odstavecseseznamem"/>
        <w:numPr>
          <w:ilvl w:val="1"/>
          <w:numId w:val="1"/>
        </w:numPr>
        <w:tabs>
          <w:tab w:val="left" w:pos="274"/>
        </w:tabs>
        <w:ind w:left="274" w:hanging="138"/>
      </w:pPr>
      <w:r>
        <w:t>zajistit</w:t>
      </w:r>
      <w:r>
        <w:rPr>
          <w:spacing w:val="-6"/>
        </w:rPr>
        <w:t xml:space="preserve"> </w:t>
      </w:r>
      <w:r>
        <w:t>soustavný</w:t>
      </w:r>
      <w:r>
        <w:rPr>
          <w:spacing w:val="-9"/>
        </w:rPr>
        <w:t xml:space="preserve"> </w:t>
      </w:r>
      <w:r>
        <w:t>dohled</w:t>
      </w:r>
      <w:r>
        <w:rPr>
          <w:spacing w:val="-7"/>
        </w:rPr>
        <w:t xml:space="preserve"> </w:t>
      </w:r>
      <w:r>
        <w:t>způsobilou</w:t>
      </w:r>
      <w:r>
        <w:rPr>
          <w:spacing w:val="-8"/>
        </w:rPr>
        <w:t xml:space="preserve"> </w:t>
      </w:r>
      <w:r>
        <w:t>osobou</w:t>
      </w:r>
      <w:r>
        <w:rPr>
          <w:spacing w:val="-7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účinkujícími</w:t>
      </w:r>
      <w:r>
        <w:rPr>
          <w:spacing w:val="-7"/>
        </w:rPr>
        <w:t xml:space="preserve"> </w:t>
      </w:r>
      <w:r>
        <w:rPr>
          <w:spacing w:val="-2"/>
        </w:rPr>
        <w:t>dětmi,</w:t>
      </w:r>
    </w:p>
    <w:p w:rsidR="007C0A24" w:rsidRDefault="007C0A24">
      <w:pPr>
        <w:pStyle w:val="Zkladntext"/>
        <w:spacing w:before="1"/>
      </w:pPr>
    </w:p>
    <w:p w:rsidR="007C0A24" w:rsidRDefault="00000000">
      <w:pPr>
        <w:pStyle w:val="Odstavecseseznamem"/>
        <w:numPr>
          <w:ilvl w:val="1"/>
          <w:numId w:val="1"/>
        </w:numPr>
        <w:tabs>
          <w:tab w:val="left" w:pos="274"/>
        </w:tabs>
        <w:ind w:right="745" w:firstLine="0"/>
      </w:pPr>
      <w:r>
        <w:t>zajistit,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zaměstnanci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osoby,</w:t>
      </w:r>
      <w:r>
        <w:rPr>
          <w:spacing w:val="-2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něj</w:t>
      </w:r>
      <w:r>
        <w:rPr>
          <w:spacing w:val="-2"/>
        </w:rPr>
        <w:t xml:space="preserve"> </w:t>
      </w:r>
      <w:r>
        <w:t>budou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pracovat, nebyli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vlivem alkoholu a omamných látek,</w:t>
      </w:r>
    </w:p>
    <w:p w:rsidR="007C0A24" w:rsidRDefault="00000000">
      <w:pPr>
        <w:pStyle w:val="Odstavecseseznamem"/>
        <w:numPr>
          <w:ilvl w:val="1"/>
          <w:numId w:val="1"/>
        </w:numPr>
        <w:tabs>
          <w:tab w:val="left" w:pos="274"/>
        </w:tabs>
        <w:spacing w:before="252"/>
        <w:ind w:right="291" w:firstLine="0"/>
      </w:pPr>
      <w:r>
        <w:t>nebude</w:t>
      </w:r>
      <w:r>
        <w:rPr>
          <w:spacing w:val="-3"/>
        </w:rPr>
        <w:t xml:space="preserve"> </w:t>
      </w:r>
      <w:r>
        <w:t>znepřístupňovat</w:t>
      </w:r>
      <w:r>
        <w:rPr>
          <w:spacing w:val="-1"/>
        </w:rPr>
        <w:t xml:space="preserve"> </w:t>
      </w:r>
      <w:r>
        <w:t>odloženými</w:t>
      </w:r>
      <w:r>
        <w:rPr>
          <w:spacing w:val="-3"/>
        </w:rPr>
        <w:t xml:space="preserve"> </w:t>
      </w:r>
      <w:r>
        <w:t>předměty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materiály</w:t>
      </w:r>
      <w:r>
        <w:rPr>
          <w:spacing w:val="-5"/>
        </w:rPr>
        <w:t xml:space="preserve"> </w:t>
      </w:r>
      <w:r>
        <w:t>prostředky</w:t>
      </w:r>
      <w:r>
        <w:rPr>
          <w:spacing w:val="-5"/>
        </w:rPr>
        <w:t xml:space="preserve"> </w:t>
      </w:r>
      <w:r>
        <w:t>požární</w:t>
      </w:r>
      <w:r>
        <w:rPr>
          <w:spacing w:val="-6"/>
        </w:rPr>
        <w:t xml:space="preserve"> </w:t>
      </w:r>
      <w:r>
        <w:t>ochrany,</w:t>
      </w:r>
      <w:r>
        <w:rPr>
          <w:spacing w:val="-1"/>
        </w:rPr>
        <w:t xml:space="preserve"> </w:t>
      </w:r>
      <w:r>
        <w:t>hydranty,</w:t>
      </w:r>
      <w:r>
        <w:rPr>
          <w:spacing w:val="-4"/>
        </w:rPr>
        <w:t xml:space="preserve"> </w:t>
      </w:r>
      <w:r>
        <w:t>elektrická rozvodná zařízení, hlavní uzávěry médií, únikové cesty a východy,</w:t>
      </w:r>
    </w:p>
    <w:p w:rsidR="007C0A24" w:rsidRDefault="007C0A24">
      <w:pPr>
        <w:pStyle w:val="Zkladntext"/>
      </w:pPr>
    </w:p>
    <w:p w:rsidR="007C0A24" w:rsidRDefault="00000000">
      <w:pPr>
        <w:pStyle w:val="Odstavecseseznamem"/>
        <w:numPr>
          <w:ilvl w:val="1"/>
          <w:numId w:val="1"/>
        </w:numPr>
        <w:tabs>
          <w:tab w:val="left" w:pos="274"/>
        </w:tabs>
        <w:ind w:right="1012" w:firstLine="0"/>
      </w:pPr>
      <w:r>
        <w:t>nebude</w:t>
      </w:r>
      <w:r>
        <w:rPr>
          <w:spacing w:val="-3"/>
        </w:rPr>
        <w:t xml:space="preserve"> </w:t>
      </w:r>
      <w:r>
        <w:t>poškozovat</w:t>
      </w:r>
      <w:r>
        <w:rPr>
          <w:spacing w:val="-2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zneužívat</w:t>
      </w:r>
      <w:r>
        <w:rPr>
          <w:spacing w:val="-2"/>
        </w:rPr>
        <w:t xml:space="preserve"> </w:t>
      </w:r>
      <w:r>
        <w:t>požárně</w:t>
      </w:r>
      <w:r>
        <w:rPr>
          <w:spacing w:val="-3"/>
        </w:rPr>
        <w:t xml:space="preserve"> </w:t>
      </w:r>
      <w:r>
        <w:t>technická</w:t>
      </w:r>
      <w:r>
        <w:rPr>
          <w:spacing w:val="-5"/>
        </w:rPr>
        <w:t xml:space="preserve"> </w:t>
      </w:r>
      <w:r>
        <w:t>zařízení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prostředky</w:t>
      </w:r>
      <w:r>
        <w:rPr>
          <w:spacing w:val="-5"/>
        </w:rPr>
        <w:t xml:space="preserve"> </w:t>
      </w:r>
      <w:r>
        <w:t>požární</w:t>
      </w:r>
      <w:r>
        <w:rPr>
          <w:spacing w:val="-6"/>
        </w:rPr>
        <w:t xml:space="preserve"> </w:t>
      </w:r>
      <w:r>
        <w:t>ochrany,</w:t>
      </w:r>
      <w:r>
        <w:rPr>
          <w:spacing w:val="-1"/>
        </w:rPr>
        <w:t xml:space="preserve"> </w:t>
      </w:r>
      <w:r>
        <w:t>bude používat dekorace upravené dle ČSN 73 0831 a nebude zasahovat do rozvodů elektrické instalace,</w:t>
      </w:r>
    </w:p>
    <w:p w:rsidR="007C0A24" w:rsidRDefault="007C0A24">
      <w:pPr>
        <w:pStyle w:val="Zkladntext"/>
      </w:pPr>
    </w:p>
    <w:p w:rsidR="007C0A24" w:rsidRDefault="007C0A24">
      <w:pPr>
        <w:pStyle w:val="Zkladntext"/>
      </w:pPr>
    </w:p>
    <w:p w:rsidR="007C0A24" w:rsidRDefault="00000000">
      <w:pPr>
        <w:pStyle w:val="Odstavecseseznamem"/>
        <w:numPr>
          <w:ilvl w:val="1"/>
          <w:numId w:val="1"/>
        </w:numPr>
        <w:tabs>
          <w:tab w:val="left" w:pos="274"/>
        </w:tabs>
        <w:spacing w:before="1"/>
        <w:ind w:right="602" w:firstLine="0"/>
      </w:pPr>
      <w:r>
        <w:t>používat</w:t>
      </w:r>
      <w:r>
        <w:rPr>
          <w:spacing w:val="-1"/>
        </w:rPr>
        <w:t xml:space="preserve"> </w:t>
      </w:r>
      <w:r>
        <w:t>přenosné</w:t>
      </w:r>
      <w:r>
        <w:rPr>
          <w:spacing w:val="-4"/>
        </w:rPr>
        <w:t xml:space="preserve"> </w:t>
      </w:r>
      <w:r>
        <w:t>hasicí</w:t>
      </w:r>
      <w:r>
        <w:rPr>
          <w:spacing w:val="-5"/>
        </w:rPr>
        <w:t xml:space="preserve"> </w:t>
      </w:r>
      <w:r>
        <w:t>přístroje, zařízení</w:t>
      </w:r>
      <w:r>
        <w:rPr>
          <w:spacing w:val="-5"/>
        </w:rPr>
        <w:t xml:space="preserve"> </w:t>
      </w:r>
      <w:r>
        <w:t>požární</w:t>
      </w:r>
      <w:r>
        <w:rPr>
          <w:spacing w:val="-5"/>
        </w:rPr>
        <w:t xml:space="preserve"> </w:t>
      </w:r>
      <w:r>
        <w:t>signalizace</w:t>
      </w:r>
      <w:r>
        <w:rPr>
          <w:spacing w:val="-2"/>
        </w:rPr>
        <w:t xml:space="preserve"> </w:t>
      </w:r>
      <w:r>
        <w:t>apod.),</w:t>
      </w:r>
      <w:r>
        <w:rPr>
          <w:spacing w:val="-5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objektu</w:t>
      </w:r>
      <w:r>
        <w:rPr>
          <w:spacing w:val="-4"/>
        </w:rPr>
        <w:t xml:space="preserve"> </w:t>
      </w:r>
      <w:r>
        <w:t>instalovaná, výhradně v případě vzniku požáru. Jejich použití, poškození a jakákoliv jiná manipulace musí být dodavatelem bezprostředně ohlášeny objednateli. Ke všem těmto zařízením</w:t>
      </w:r>
    </w:p>
    <w:p w:rsidR="007C0A24" w:rsidRDefault="007C0A24">
      <w:pPr>
        <w:sectPr w:rsidR="007C0A24">
          <w:type w:val="continuous"/>
          <w:pgSz w:w="11910" w:h="17340"/>
          <w:pgMar w:top="1060" w:right="460" w:bottom="280" w:left="480" w:header="708" w:footer="708" w:gutter="0"/>
          <w:cols w:space="708"/>
        </w:sectPr>
      </w:pPr>
    </w:p>
    <w:p w:rsidR="007C0A24" w:rsidRDefault="00000000">
      <w:pPr>
        <w:pStyle w:val="Zkladntext"/>
        <w:spacing w:before="79"/>
        <w:ind w:left="136"/>
      </w:pPr>
      <w:r>
        <w:lastRenderedPageBreak/>
        <w:t>musí</w:t>
      </w:r>
      <w:r>
        <w:rPr>
          <w:spacing w:val="-6"/>
        </w:rPr>
        <w:t xml:space="preserve"> </w:t>
      </w:r>
      <w:r>
        <w:t>být trvale</w:t>
      </w:r>
      <w:r>
        <w:rPr>
          <w:spacing w:val="-2"/>
        </w:rPr>
        <w:t xml:space="preserve"> </w:t>
      </w:r>
      <w:r>
        <w:t>zajištěn</w:t>
      </w:r>
      <w:r>
        <w:rPr>
          <w:spacing w:val="-2"/>
        </w:rPr>
        <w:t xml:space="preserve"> </w:t>
      </w:r>
      <w:r>
        <w:t>volný</w:t>
      </w:r>
      <w:r>
        <w:rPr>
          <w:spacing w:val="-4"/>
        </w:rPr>
        <w:t xml:space="preserve"> </w:t>
      </w:r>
      <w:r>
        <w:t>přístup. Každý</w:t>
      </w:r>
      <w:r>
        <w:rPr>
          <w:spacing w:val="-4"/>
        </w:rPr>
        <w:t xml:space="preserve"> </w:t>
      </w:r>
      <w:r>
        <w:t>vzniklý</w:t>
      </w:r>
      <w:r>
        <w:rPr>
          <w:spacing w:val="-4"/>
        </w:rPr>
        <w:t xml:space="preserve"> </w:t>
      </w:r>
      <w:r>
        <w:t>požár, i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 že</w:t>
      </w:r>
      <w:r>
        <w:rPr>
          <w:spacing w:val="-2"/>
        </w:rPr>
        <w:t xml:space="preserve"> </w:t>
      </w:r>
      <w:r>
        <w:t>byl</w:t>
      </w:r>
      <w:r>
        <w:rPr>
          <w:spacing w:val="-2"/>
        </w:rPr>
        <w:t xml:space="preserve"> </w:t>
      </w:r>
      <w:r>
        <w:t>uhašen</w:t>
      </w:r>
      <w:r>
        <w:rPr>
          <w:spacing w:val="-2"/>
        </w:rPr>
        <w:t xml:space="preserve"> </w:t>
      </w:r>
      <w:r>
        <w:t>vlastními</w:t>
      </w:r>
      <w:r>
        <w:rPr>
          <w:spacing w:val="-2"/>
        </w:rPr>
        <w:t xml:space="preserve"> </w:t>
      </w:r>
      <w:r>
        <w:t>prostředky,</w:t>
      </w:r>
      <w:r>
        <w:rPr>
          <w:spacing w:val="-3"/>
        </w:rPr>
        <w:t xml:space="preserve"> </w:t>
      </w:r>
      <w:r>
        <w:t>má dodavatel povinnost neprodleně ohlásit objednateli,</w:t>
      </w:r>
    </w:p>
    <w:p w:rsidR="007C0A24" w:rsidRDefault="007C0A24">
      <w:pPr>
        <w:pStyle w:val="Zkladntext"/>
      </w:pPr>
    </w:p>
    <w:p w:rsidR="007C0A24" w:rsidRDefault="00000000">
      <w:pPr>
        <w:pStyle w:val="Odstavecseseznamem"/>
        <w:numPr>
          <w:ilvl w:val="1"/>
          <w:numId w:val="1"/>
        </w:numPr>
        <w:tabs>
          <w:tab w:val="left" w:pos="274"/>
        </w:tabs>
        <w:ind w:right="154" w:firstLine="0"/>
      </w:pPr>
      <w:r>
        <w:t>respektovat</w:t>
      </w:r>
      <w:r>
        <w:rPr>
          <w:spacing w:val="-1"/>
        </w:rPr>
        <w:t xml:space="preserve"> </w:t>
      </w:r>
      <w:r>
        <w:t>zákaz</w:t>
      </w:r>
      <w:r>
        <w:rPr>
          <w:spacing w:val="-6"/>
        </w:rPr>
        <w:t xml:space="preserve"> </w:t>
      </w:r>
      <w:r>
        <w:t>kouření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používání</w:t>
      </w:r>
      <w:r>
        <w:rPr>
          <w:spacing w:val="-5"/>
        </w:rPr>
        <w:t xml:space="preserve"> </w:t>
      </w:r>
      <w:r>
        <w:t>otevřeného</w:t>
      </w:r>
      <w:r>
        <w:rPr>
          <w:spacing w:val="-2"/>
        </w:rPr>
        <w:t xml:space="preserve"> </w:t>
      </w:r>
      <w:r>
        <w:t>ohně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objektu. V</w:t>
      </w:r>
      <w:r>
        <w:rPr>
          <w:spacing w:val="-5"/>
        </w:rPr>
        <w:t xml:space="preserve"> </w:t>
      </w:r>
      <w:r>
        <w:t>odůvodněných</w:t>
      </w:r>
      <w:r>
        <w:rPr>
          <w:spacing w:val="-2"/>
        </w:rPr>
        <w:t xml:space="preserve"> </w:t>
      </w:r>
      <w:r>
        <w:t>případech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 předchozího písemného požadavku může objednatel dodavateli udělit výjimku na použití otevřeného ohně</w:t>
      </w:r>
      <w:r>
        <w:rPr>
          <w:spacing w:val="40"/>
        </w:rPr>
        <w:t xml:space="preserve"> </w:t>
      </w:r>
      <w:r>
        <w:t>pro inscenační účely. Přílohou tohoto požadavku bude popis manipulací s otevřeným ohněm ve scéně a</w:t>
      </w:r>
      <w:r>
        <w:rPr>
          <w:spacing w:val="40"/>
        </w:rPr>
        <w:t xml:space="preserve"> </w:t>
      </w:r>
      <w:r>
        <w:t>kopie požárně bezpečnostního opatření, schváleného odpovědným zástupcem dodavatele,</w:t>
      </w:r>
    </w:p>
    <w:p w:rsidR="007C0A24" w:rsidRDefault="007C0A24">
      <w:pPr>
        <w:pStyle w:val="Zkladntext"/>
      </w:pPr>
    </w:p>
    <w:p w:rsidR="007C0A24" w:rsidRDefault="00000000">
      <w:pPr>
        <w:pStyle w:val="Odstavecseseznamem"/>
        <w:numPr>
          <w:ilvl w:val="1"/>
          <w:numId w:val="1"/>
        </w:numPr>
        <w:tabs>
          <w:tab w:val="left" w:pos="274"/>
        </w:tabs>
        <w:ind w:right="758" w:firstLine="0"/>
      </w:pPr>
      <w:r>
        <w:t>seznámit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dokumenty</w:t>
      </w:r>
      <w:r>
        <w:rPr>
          <w:spacing w:val="-3"/>
        </w:rPr>
        <w:t xml:space="preserve"> </w:t>
      </w:r>
      <w:r>
        <w:t>„Identifikace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vyhodnocení</w:t>
      </w:r>
      <w:r>
        <w:rPr>
          <w:spacing w:val="-7"/>
        </w:rPr>
        <w:t xml:space="preserve"> </w:t>
      </w:r>
      <w:r>
        <w:t>rizik /analýza</w:t>
      </w:r>
      <w:r>
        <w:rPr>
          <w:spacing w:val="-3"/>
        </w:rPr>
        <w:t xml:space="preserve"> </w:t>
      </w:r>
      <w:r>
        <w:t>rizik/ Divadlo</w:t>
      </w:r>
      <w:r>
        <w:rPr>
          <w:spacing w:val="-3"/>
        </w:rPr>
        <w:t xml:space="preserve"> </w:t>
      </w:r>
      <w:r>
        <w:t>Radost,</w:t>
      </w:r>
      <w:r>
        <w:rPr>
          <w:spacing w:val="-1"/>
        </w:rPr>
        <w:t xml:space="preserve"> </w:t>
      </w:r>
      <w:r>
        <w:t>příspěvková organizace, Bratislavská 216/32, Brno</w:t>
      </w:r>
    </w:p>
    <w:p w:rsidR="007C0A24" w:rsidRDefault="007C0A24">
      <w:pPr>
        <w:pStyle w:val="Zkladntext"/>
        <w:spacing w:before="16"/>
      </w:pPr>
    </w:p>
    <w:p w:rsidR="007C0A24" w:rsidRDefault="00000000">
      <w:pPr>
        <w:pStyle w:val="Odstavecseseznamem"/>
        <w:numPr>
          <w:ilvl w:val="0"/>
          <w:numId w:val="1"/>
        </w:numPr>
        <w:tabs>
          <w:tab w:val="left" w:pos="382"/>
        </w:tabs>
        <w:ind w:left="136" w:right="219" w:firstLine="0"/>
      </w:pPr>
      <w:r>
        <w:t>Dodavatel</w:t>
      </w:r>
      <w:r>
        <w:rPr>
          <w:spacing w:val="-2"/>
        </w:rPr>
        <w:t xml:space="preserve"> </w:t>
      </w:r>
      <w:r>
        <w:t>bere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vědomí,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vnitřní</w:t>
      </w:r>
      <w:r>
        <w:rPr>
          <w:spacing w:val="-5"/>
        </w:rPr>
        <w:t xml:space="preserve"> </w:t>
      </w:r>
      <w:r>
        <w:t>prostory</w:t>
      </w:r>
      <w:r>
        <w:rPr>
          <w:spacing w:val="-4"/>
        </w:rPr>
        <w:t xml:space="preserve"> </w:t>
      </w:r>
      <w:r>
        <w:t>provozního</w:t>
      </w:r>
      <w:r>
        <w:rPr>
          <w:spacing w:val="-2"/>
        </w:rPr>
        <w:t xml:space="preserve"> </w:t>
      </w:r>
      <w:r>
        <w:t>zázemí</w:t>
      </w:r>
      <w:r>
        <w:rPr>
          <w:spacing w:val="-5"/>
        </w:rPr>
        <w:t xml:space="preserve"> </w:t>
      </w:r>
      <w:r>
        <w:t>objektu</w:t>
      </w:r>
      <w:r>
        <w:rPr>
          <w:spacing w:val="-2"/>
        </w:rPr>
        <w:t xml:space="preserve"> </w:t>
      </w:r>
      <w:r>
        <w:t>objednatele,</w:t>
      </w:r>
      <w:r>
        <w:rPr>
          <w:spacing w:val="-1"/>
        </w:rPr>
        <w:t xml:space="preserve"> </w:t>
      </w:r>
      <w:r>
        <w:t>nejsou</w:t>
      </w:r>
      <w:r>
        <w:rPr>
          <w:spacing w:val="-2"/>
        </w:rPr>
        <w:t xml:space="preserve"> </w:t>
      </w:r>
      <w:r>
        <w:t>uzpůsobeny k volnému pohybu veřejnosti. Volný pohyb osob (zaměstnanců) dodavatele v objektu objednatele je omezen na prostory hlediště části v rámci přípravy akce, prostory šaten pro účinkující, prostory příslušných</w:t>
      </w:r>
    </w:p>
    <w:p w:rsidR="007C0A24" w:rsidRDefault="00000000">
      <w:pPr>
        <w:pStyle w:val="Zkladntext"/>
        <w:ind w:left="136" w:right="199"/>
      </w:pPr>
      <w:r>
        <w:t>spojovacích</w:t>
      </w:r>
      <w:r>
        <w:rPr>
          <w:spacing w:val="-2"/>
        </w:rPr>
        <w:t xml:space="preserve"> </w:t>
      </w:r>
      <w:r>
        <w:t>chodeb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sociální</w:t>
      </w:r>
      <w:r>
        <w:rPr>
          <w:spacing w:val="-5"/>
        </w:rPr>
        <w:t xml:space="preserve"> </w:t>
      </w:r>
      <w:r>
        <w:t>zařízení. Po</w:t>
      </w:r>
      <w:r>
        <w:rPr>
          <w:spacing w:val="-2"/>
        </w:rPr>
        <w:t xml:space="preserve"> </w:t>
      </w:r>
      <w:r>
        <w:t>dobu</w:t>
      </w:r>
      <w:r>
        <w:rPr>
          <w:spacing w:val="-2"/>
        </w:rPr>
        <w:t xml:space="preserve"> </w:t>
      </w:r>
      <w:r>
        <w:t>přípravy</w:t>
      </w:r>
      <w:r>
        <w:rPr>
          <w:spacing w:val="-4"/>
        </w:rPr>
        <w:t xml:space="preserve"> </w:t>
      </w:r>
      <w:r>
        <w:t>scény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budou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jevišti</w:t>
      </w:r>
      <w:r>
        <w:rPr>
          <w:spacing w:val="-2"/>
        </w:rPr>
        <w:t xml:space="preserve"> </w:t>
      </w:r>
      <w:r>
        <w:t>zdržovat</w:t>
      </w:r>
      <w:r>
        <w:rPr>
          <w:spacing w:val="-1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ty</w:t>
      </w:r>
      <w:r>
        <w:rPr>
          <w:spacing w:val="-4"/>
        </w:rPr>
        <w:t xml:space="preserve"> </w:t>
      </w:r>
      <w:r>
        <w:t>osoby, které se přímo podílejí na přípravě scény, ostatní mohou vstoupit na jeviště vždy až na pokyn inspicienta nebo jevištního technika.</w:t>
      </w:r>
    </w:p>
    <w:p w:rsidR="007C0A24" w:rsidRDefault="007C0A24">
      <w:pPr>
        <w:pStyle w:val="Zkladntext"/>
        <w:spacing w:before="1"/>
      </w:pPr>
    </w:p>
    <w:p w:rsidR="007C0A24" w:rsidRDefault="00000000">
      <w:pPr>
        <w:pStyle w:val="Odstavecseseznamem"/>
        <w:numPr>
          <w:ilvl w:val="0"/>
          <w:numId w:val="1"/>
        </w:numPr>
        <w:tabs>
          <w:tab w:val="left" w:pos="394"/>
        </w:tabs>
        <w:ind w:left="136" w:right="173" w:firstLine="0"/>
      </w:pPr>
      <w:r>
        <w:t>Dodavatel</w:t>
      </w:r>
      <w:r>
        <w:rPr>
          <w:spacing w:val="-2"/>
        </w:rPr>
        <w:t xml:space="preserve"> </w:t>
      </w:r>
      <w:r>
        <w:t>bere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vědomí, že</w:t>
      </w:r>
      <w:r>
        <w:rPr>
          <w:spacing w:val="-2"/>
        </w:rPr>
        <w:t xml:space="preserve"> </w:t>
      </w:r>
      <w:r>
        <w:t>objekt</w:t>
      </w:r>
      <w:r>
        <w:rPr>
          <w:spacing w:val="-3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zařazen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 do</w:t>
      </w:r>
      <w:r>
        <w:rPr>
          <w:spacing w:val="-7"/>
        </w:rPr>
        <w:t xml:space="preserve"> </w:t>
      </w:r>
      <w:r>
        <w:t>kategorie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zvýšeným požárním nebezpečím a bude respektovat veškerá omezení, která z toho vyplývají.</w:t>
      </w:r>
    </w:p>
    <w:p w:rsidR="007C0A24" w:rsidRDefault="00000000">
      <w:pPr>
        <w:pStyle w:val="Odstavecseseznamem"/>
        <w:numPr>
          <w:ilvl w:val="0"/>
          <w:numId w:val="1"/>
        </w:numPr>
        <w:tabs>
          <w:tab w:val="left" w:pos="394"/>
        </w:tabs>
        <w:spacing w:before="252" w:line="252" w:lineRule="exact"/>
        <w:ind w:left="394" w:hanging="258"/>
      </w:pPr>
      <w:r>
        <w:t>Dodavatel</w:t>
      </w:r>
      <w:r>
        <w:rPr>
          <w:spacing w:val="-8"/>
        </w:rPr>
        <w:t xml:space="preserve"> </w:t>
      </w:r>
      <w:r>
        <w:t>bere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vědomí,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své</w:t>
      </w:r>
      <w:r>
        <w:rPr>
          <w:spacing w:val="-5"/>
        </w:rPr>
        <w:t xml:space="preserve"> </w:t>
      </w:r>
      <w:r>
        <w:t>činnosti</w:t>
      </w:r>
      <w:r>
        <w:rPr>
          <w:spacing w:val="-5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řídit</w:t>
      </w:r>
      <w:r>
        <w:rPr>
          <w:spacing w:val="-3"/>
        </w:rPr>
        <w:t xml:space="preserve"> </w:t>
      </w:r>
      <w:r>
        <w:t>dohodnutými</w:t>
      </w:r>
      <w:r>
        <w:rPr>
          <w:spacing w:val="-6"/>
        </w:rPr>
        <w:t xml:space="preserve"> </w:t>
      </w:r>
      <w:r>
        <w:t>postupy,</w:t>
      </w:r>
      <w:r>
        <w:rPr>
          <w:spacing w:val="-3"/>
        </w:rPr>
        <w:t xml:space="preserve"> </w:t>
      </w:r>
      <w:r>
        <w:t>vnitřními</w:t>
      </w:r>
      <w:r>
        <w:rPr>
          <w:spacing w:val="-5"/>
        </w:rPr>
        <w:t xml:space="preserve"> </w:t>
      </w:r>
      <w:r>
        <w:t>pokyny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:rsidR="007C0A24" w:rsidRDefault="00000000">
      <w:pPr>
        <w:pStyle w:val="Zkladntext"/>
        <w:ind w:left="136"/>
      </w:pPr>
      <w:r>
        <w:t>informacemi</w:t>
      </w:r>
      <w:r>
        <w:rPr>
          <w:spacing w:val="-2"/>
        </w:rPr>
        <w:t xml:space="preserve"> </w:t>
      </w:r>
      <w:r>
        <w:t>uvedenými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tomto</w:t>
      </w:r>
      <w:r>
        <w:rPr>
          <w:spacing w:val="-4"/>
        </w:rPr>
        <w:t xml:space="preserve"> </w:t>
      </w:r>
      <w:r>
        <w:t>předpisu. Povinnost</w:t>
      </w:r>
      <w:r>
        <w:rPr>
          <w:spacing w:val="-1"/>
        </w:rPr>
        <w:t xml:space="preserve"> </w:t>
      </w:r>
      <w:r>
        <w:t>dodavatele</w:t>
      </w:r>
      <w:r>
        <w:rPr>
          <w:spacing w:val="-2"/>
        </w:rPr>
        <w:t xml:space="preserve"> </w:t>
      </w:r>
      <w:r>
        <w:t>dodržovat obecně</w:t>
      </w:r>
      <w:r>
        <w:rPr>
          <w:spacing w:val="-4"/>
        </w:rPr>
        <w:t xml:space="preserve"> </w:t>
      </w:r>
      <w:r>
        <w:t>závazné</w:t>
      </w:r>
      <w:r>
        <w:rPr>
          <w:spacing w:val="-2"/>
        </w:rPr>
        <w:t xml:space="preserve"> </w:t>
      </w:r>
      <w:r>
        <w:t>právní</w:t>
      </w:r>
      <w:r>
        <w:rPr>
          <w:spacing w:val="-3"/>
        </w:rPr>
        <w:t xml:space="preserve"> </w:t>
      </w:r>
      <w:r>
        <w:t>předpisy</w:t>
      </w:r>
      <w:r>
        <w:rPr>
          <w:spacing w:val="-4"/>
        </w:rPr>
        <w:t xml:space="preserve"> </w:t>
      </w:r>
      <w:r>
        <w:t>a technické předpisy k zajišťování PO a BOZP není tímto dotčena.</w:t>
      </w:r>
    </w:p>
    <w:p w:rsidR="007C0A24" w:rsidRDefault="007C0A24">
      <w:pPr>
        <w:pStyle w:val="Zkladntext"/>
        <w:spacing w:before="2"/>
      </w:pPr>
    </w:p>
    <w:p w:rsidR="007C0A24" w:rsidRDefault="00000000">
      <w:pPr>
        <w:pStyle w:val="Odstavecseseznamem"/>
        <w:numPr>
          <w:ilvl w:val="0"/>
          <w:numId w:val="1"/>
        </w:numPr>
        <w:tabs>
          <w:tab w:val="left" w:pos="394"/>
        </w:tabs>
        <w:ind w:left="136" w:right="161" w:firstLine="0"/>
      </w:pPr>
      <w:r>
        <w:t>Dodavatel odpovídá objednateli za všechny škody na zdraví osob a majetku, které prokazatelně zaviní při výkonu</w:t>
      </w:r>
      <w:r>
        <w:rPr>
          <w:spacing w:val="-3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činnosti</w:t>
      </w:r>
      <w:r>
        <w:rPr>
          <w:spacing w:val="-5"/>
        </w:rPr>
        <w:t xml:space="preserve"> </w:t>
      </w:r>
      <w:r>
        <w:t>vlastním</w:t>
      </w:r>
      <w:r>
        <w:rPr>
          <w:spacing w:val="-2"/>
        </w:rPr>
        <w:t xml:space="preserve"> </w:t>
      </w:r>
      <w:r>
        <w:t>opomenutím</w:t>
      </w:r>
      <w:r>
        <w:rPr>
          <w:spacing w:val="-2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porušením</w:t>
      </w:r>
      <w:r>
        <w:rPr>
          <w:spacing w:val="-2"/>
        </w:rPr>
        <w:t xml:space="preserve"> </w:t>
      </w:r>
      <w:r>
        <w:t>právních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technických</w:t>
      </w:r>
      <w:r>
        <w:rPr>
          <w:spacing w:val="-3"/>
        </w:rPr>
        <w:t xml:space="preserve"> </w:t>
      </w:r>
      <w:r>
        <w:t>předpisů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zajištění</w:t>
      </w:r>
      <w:r>
        <w:rPr>
          <w:spacing w:val="-6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BOZP.</w:t>
      </w:r>
    </w:p>
    <w:p w:rsidR="007C0A24" w:rsidRDefault="00000000">
      <w:pPr>
        <w:pStyle w:val="Odstavecseseznamem"/>
        <w:numPr>
          <w:ilvl w:val="0"/>
          <w:numId w:val="1"/>
        </w:numPr>
        <w:tabs>
          <w:tab w:val="left" w:pos="392"/>
        </w:tabs>
        <w:spacing w:before="251"/>
        <w:ind w:left="136" w:right="587" w:firstLine="0"/>
      </w:pPr>
      <w:r>
        <w:t>Objednatel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vyhrazuje</w:t>
      </w:r>
      <w:r>
        <w:rPr>
          <w:spacing w:val="-2"/>
        </w:rPr>
        <w:t xml:space="preserve"> </w:t>
      </w:r>
      <w:r>
        <w:t>právo</w:t>
      </w:r>
      <w:r>
        <w:rPr>
          <w:spacing w:val="-2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finanční</w:t>
      </w:r>
      <w:r>
        <w:rPr>
          <w:spacing w:val="-6"/>
        </w:rPr>
        <w:t xml:space="preserve"> </w:t>
      </w:r>
      <w:r>
        <w:t>náhrady</w:t>
      </w:r>
      <w:r>
        <w:rPr>
          <w:spacing w:val="-4"/>
        </w:rPr>
        <w:t xml:space="preserve"> </w:t>
      </w:r>
      <w:r>
        <w:t>kdykoliv</w:t>
      </w:r>
      <w:r>
        <w:rPr>
          <w:spacing w:val="-4"/>
        </w:rPr>
        <w:t xml:space="preserve"> </w:t>
      </w:r>
      <w:r>
        <w:t>omezit nebo</w:t>
      </w:r>
      <w:r>
        <w:rPr>
          <w:spacing w:val="-1"/>
        </w:rPr>
        <w:t xml:space="preserve"> </w:t>
      </w:r>
      <w:r>
        <w:t>zastavit činnost</w:t>
      </w:r>
      <w:r>
        <w:rPr>
          <w:spacing w:val="-1"/>
        </w:rPr>
        <w:t xml:space="preserve"> </w:t>
      </w:r>
      <w:r>
        <w:t>dodavatele</w:t>
      </w:r>
      <w:r>
        <w:rPr>
          <w:spacing w:val="-1"/>
        </w:rPr>
        <w:t xml:space="preserve"> </w:t>
      </w:r>
      <w:r>
        <w:t>v případech, kdy svojí činností bezprostředně ohrozí majetek nebo životy a zdraví osob.</w:t>
      </w:r>
    </w:p>
    <w:p w:rsidR="007C0A24" w:rsidRDefault="007C0A24">
      <w:pPr>
        <w:pStyle w:val="Zkladntext"/>
      </w:pPr>
    </w:p>
    <w:p w:rsidR="007C0A24" w:rsidRDefault="00000000">
      <w:pPr>
        <w:pStyle w:val="Odstavecseseznamem"/>
        <w:numPr>
          <w:ilvl w:val="0"/>
          <w:numId w:val="1"/>
        </w:numPr>
        <w:tabs>
          <w:tab w:val="left" w:pos="394"/>
        </w:tabs>
        <w:ind w:left="136" w:right="133" w:firstLine="0"/>
      </w:pPr>
      <w:r>
        <w:t>Dodavatel na vlastní odpovědnost své zaměstnance a ostatní osoby, které pro něj budou na základě smlouvy</w:t>
      </w:r>
      <w:r>
        <w:rPr>
          <w:spacing w:val="-4"/>
        </w:rPr>
        <w:t xml:space="preserve"> </w:t>
      </w:r>
      <w:r>
        <w:t>pracovat, prokazatelně</w:t>
      </w:r>
      <w:r>
        <w:rPr>
          <w:spacing w:val="-2"/>
        </w:rPr>
        <w:t xml:space="preserve"> </w:t>
      </w:r>
      <w:r>
        <w:t>seznámí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pokyny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informacemi</w:t>
      </w:r>
      <w:r>
        <w:rPr>
          <w:spacing w:val="-5"/>
        </w:rPr>
        <w:t xml:space="preserve"> </w:t>
      </w:r>
      <w:r>
        <w:t>BOZP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dokumentů</w:t>
      </w:r>
      <w:r>
        <w:rPr>
          <w:spacing w:val="-4"/>
        </w:rPr>
        <w:t xml:space="preserve"> </w:t>
      </w:r>
      <w:r>
        <w:t>„Identifikace a vyhodnocení rizik /analýza rizik/ Divadlo Radost, příspěvková organizace, Bratislavská 216/32, Brno.</w:t>
      </w:r>
    </w:p>
    <w:p w:rsidR="007C0A24" w:rsidRDefault="007C0A24">
      <w:pPr>
        <w:pStyle w:val="Zkladntext"/>
        <w:spacing w:before="1"/>
      </w:pPr>
    </w:p>
    <w:p w:rsidR="007C0A24" w:rsidRDefault="00000000">
      <w:pPr>
        <w:pStyle w:val="Odstavecseseznamem"/>
        <w:numPr>
          <w:ilvl w:val="0"/>
          <w:numId w:val="1"/>
        </w:numPr>
        <w:tabs>
          <w:tab w:val="left" w:pos="394"/>
        </w:tabs>
        <w:ind w:left="136" w:right="357" w:firstLine="0"/>
      </w:pPr>
      <w:r>
        <w:t>Dodavatel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povinen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1"/>
        </w:rPr>
        <w:t xml:space="preserve"> </w:t>
      </w:r>
      <w:r>
        <w:t>nejasností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nepochopení</w:t>
      </w:r>
      <w:r>
        <w:rPr>
          <w:spacing w:val="-6"/>
        </w:rPr>
        <w:t xml:space="preserve"> </w:t>
      </w:r>
      <w:r>
        <w:t>pokynů, informací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BOZP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 si</w:t>
      </w:r>
      <w:r>
        <w:rPr>
          <w:spacing w:val="-2"/>
        </w:rPr>
        <w:t xml:space="preserve"> </w:t>
      </w:r>
      <w:r>
        <w:t>vyžádat vysvětlení u referenta BOZP a PO Divadlo Radost, příspěvková organizace, Bratislavská 216/32, Brno</w:t>
      </w:r>
      <w:r>
        <w:rPr>
          <w:spacing w:val="40"/>
        </w:rPr>
        <w:t xml:space="preserve"> </w:t>
      </w:r>
      <w:r>
        <w:t xml:space="preserve">OOZ v prevenci rizik </w:t>
      </w:r>
      <w:proofErr w:type="gramStart"/>
      <w:r>
        <w:t>BOZP -</w:t>
      </w:r>
      <w:r>
        <w:rPr>
          <w:spacing w:val="40"/>
        </w:rPr>
        <w:t xml:space="preserve"> </w:t>
      </w:r>
      <w:r>
        <w:t>Petr</w:t>
      </w:r>
      <w:proofErr w:type="gramEnd"/>
      <w:r>
        <w:t xml:space="preserve"> Malinka, Z-OZO 102/2011, OOZ v prevenci rizik ROVS/903/PRE/2021</w:t>
      </w:r>
    </w:p>
    <w:p w:rsidR="007C0A24" w:rsidRDefault="007C0A24" w:rsidP="00BC2290">
      <w:pPr>
        <w:spacing w:before="1" w:line="453" w:lineRule="auto"/>
        <w:ind w:right="3156"/>
        <w:rPr>
          <w:b/>
          <w:sz w:val="23"/>
        </w:rPr>
      </w:pPr>
    </w:p>
    <w:sectPr w:rsidR="007C0A24">
      <w:pgSz w:w="11910" w:h="17340"/>
      <w:pgMar w:top="106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089D"/>
    <w:multiLevelType w:val="hybridMultilevel"/>
    <w:tmpl w:val="5162938C"/>
    <w:lvl w:ilvl="0" w:tplc="FFF850D4">
      <w:start w:val="1"/>
      <w:numFmt w:val="decimal"/>
      <w:lvlText w:val="%1)"/>
      <w:lvlJc w:val="left"/>
      <w:pPr>
        <w:ind w:left="395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49B2C6E2">
      <w:numFmt w:val="bullet"/>
      <w:lvlText w:val="•"/>
      <w:lvlJc w:val="left"/>
      <w:pPr>
        <w:ind w:left="136" w:hanging="1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4EF6CAC0">
      <w:numFmt w:val="bullet"/>
      <w:lvlText w:val="•"/>
      <w:lvlJc w:val="left"/>
      <w:pPr>
        <w:ind w:left="1574" w:hanging="140"/>
      </w:pPr>
      <w:rPr>
        <w:rFonts w:hint="default"/>
        <w:lang w:val="cs-CZ" w:eastAsia="en-US" w:bidi="ar-SA"/>
      </w:rPr>
    </w:lvl>
    <w:lvl w:ilvl="3" w:tplc="AC220E34">
      <w:numFmt w:val="bullet"/>
      <w:lvlText w:val="•"/>
      <w:lvlJc w:val="left"/>
      <w:pPr>
        <w:ind w:left="2748" w:hanging="140"/>
      </w:pPr>
      <w:rPr>
        <w:rFonts w:hint="default"/>
        <w:lang w:val="cs-CZ" w:eastAsia="en-US" w:bidi="ar-SA"/>
      </w:rPr>
    </w:lvl>
    <w:lvl w:ilvl="4" w:tplc="59662D58">
      <w:numFmt w:val="bullet"/>
      <w:lvlText w:val="•"/>
      <w:lvlJc w:val="left"/>
      <w:pPr>
        <w:ind w:left="3922" w:hanging="140"/>
      </w:pPr>
      <w:rPr>
        <w:rFonts w:hint="default"/>
        <w:lang w:val="cs-CZ" w:eastAsia="en-US" w:bidi="ar-SA"/>
      </w:rPr>
    </w:lvl>
    <w:lvl w:ilvl="5" w:tplc="F0A69F64">
      <w:numFmt w:val="bullet"/>
      <w:lvlText w:val="•"/>
      <w:lvlJc w:val="left"/>
      <w:pPr>
        <w:ind w:left="5096" w:hanging="140"/>
      </w:pPr>
      <w:rPr>
        <w:rFonts w:hint="default"/>
        <w:lang w:val="cs-CZ" w:eastAsia="en-US" w:bidi="ar-SA"/>
      </w:rPr>
    </w:lvl>
    <w:lvl w:ilvl="6" w:tplc="51162F7C">
      <w:numFmt w:val="bullet"/>
      <w:lvlText w:val="•"/>
      <w:lvlJc w:val="left"/>
      <w:pPr>
        <w:ind w:left="6270" w:hanging="140"/>
      </w:pPr>
      <w:rPr>
        <w:rFonts w:hint="default"/>
        <w:lang w:val="cs-CZ" w:eastAsia="en-US" w:bidi="ar-SA"/>
      </w:rPr>
    </w:lvl>
    <w:lvl w:ilvl="7" w:tplc="F42E38B2">
      <w:numFmt w:val="bullet"/>
      <w:lvlText w:val="•"/>
      <w:lvlJc w:val="left"/>
      <w:pPr>
        <w:ind w:left="7444" w:hanging="140"/>
      </w:pPr>
      <w:rPr>
        <w:rFonts w:hint="default"/>
        <w:lang w:val="cs-CZ" w:eastAsia="en-US" w:bidi="ar-SA"/>
      </w:rPr>
    </w:lvl>
    <w:lvl w:ilvl="8" w:tplc="793A1BD4">
      <w:numFmt w:val="bullet"/>
      <w:lvlText w:val="•"/>
      <w:lvlJc w:val="left"/>
      <w:pPr>
        <w:ind w:left="8618" w:hanging="140"/>
      </w:pPr>
      <w:rPr>
        <w:rFonts w:hint="default"/>
        <w:lang w:val="cs-CZ" w:eastAsia="en-US" w:bidi="ar-SA"/>
      </w:rPr>
    </w:lvl>
  </w:abstractNum>
  <w:num w:numId="1" w16cid:durableId="206451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0A24"/>
    <w:rsid w:val="007C0A24"/>
    <w:rsid w:val="00B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A7B070"/>
  <w15:docId w15:val="{1B450A71-9319-664D-BA26-E41717DC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3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</dc:creator>
  <cp:lastModifiedBy>Microsoft Office User</cp:lastModifiedBy>
  <cp:revision>2</cp:revision>
  <dcterms:created xsi:type="dcterms:W3CDTF">2024-05-09T07:07:00Z</dcterms:created>
  <dcterms:modified xsi:type="dcterms:W3CDTF">2024-05-09T07:10:00Z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2024-05-09T00:00:00Z</vt:filetime>
  </property>
  <property fmtid="{D5CDD505-2E9C-101B-9397-08002B2CF9AE}" pid="5" name="Producer">
    <vt:lpwstr>Microsoft® Word 2010</vt:lpwstr>
  </property>
</Properties>
</file>