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tbl>
      <w:tblPr>
        <w:tblOverlap w:val="never"/>
        <w:jc w:val="center"/>
        <w:tblLayout w:type="fixed"/>
      </w:tblPr>
      <w:tblGrid>
        <w:gridCol w:w="1646"/>
        <w:gridCol w:w="7853"/>
      </w:tblGrid>
      <w:tr>
        <w:trPr>
          <w:trHeight w:val="710"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500" w:right="0" w:firstLine="0"/>
              <w:jc w:val="left"/>
              <w:rPr>
                <w:sz w:val="24"/>
                <w:szCs w:val="24"/>
              </w:rPr>
            </w:pPr>
            <w:r>
              <w:rPr>
                <w:b/>
                <w:bCs/>
                <w:color w:val="000000"/>
                <w:spacing w:val="0"/>
                <w:w w:val="100"/>
                <w:position w:val="0"/>
                <w:sz w:val="24"/>
                <w:szCs w:val="24"/>
                <w:shd w:val="clear" w:color="auto" w:fill="auto"/>
                <w:lang w:val="cs-CZ" w:eastAsia="cs-CZ" w:bidi="cs-CZ"/>
              </w:rPr>
              <w:t>Fojtovický p. v k. ú. Fojtovice u Heřmanova a Heřmanov - sekání travních porostů 2024</w:t>
            </w:r>
          </w:p>
        </w:tc>
      </w:tr>
      <w:tr>
        <w:trPr>
          <w:trHeight w:val="509"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500"/>
              <w:jc w:val="left"/>
              <w:rPr>
                <w:sz w:val="24"/>
                <w:szCs w:val="24"/>
              </w:rPr>
            </w:pPr>
            <w:r>
              <w:rPr>
                <w:color w:val="000000"/>
                <w:spacing w:val="0"/>
                <w:w w:val="100"/>
                <w:position w:val="0"/>
                <w:sz w:val="24"/>
                <w:szCs w:val="24"/>
                <w:shd w:val="clear" w:color="auto" w:fill="auto"/>
                <w:lang w:val="cs-CZ" w:eastAsia="cs-CZ" w:bidi="cs-CZ"/>
              </w:rPr>
              <w:t>Povodí Ohře, státní podnik, Bezručova 4219, 430 03 Chomutov</w:t>
            </w:r>
          </w:p>
        </w:tc>
      </w:tr>
    </w:tbl>
    <w:p>
      <w:pPr>
        <w:pStyle w:val="Style9"/>
        <w:keepNext w:val="0"/>
        <w:keepLines w:val="0"/>
        <w:widowControl w:val="0"/>
        <w:shd w:val="clear" w:color="auto" w:fill="auto"/>
        <w:bidi w:val="0"/>
        <w:spacing w:before="0" w:after="0" w:line="209"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9"/>
        <w:keepNext w:val="0"/>
        <w:keepLines w:val="0"/>
        <w:widowControl w:val="0"/>
        <w:shd w:val="clear" w:color="auto" w:fill="auto"/>
        <w:bidi w:val="0"/>
        <w:spacing w:before="0" w:after="0" w:line="209" w:lineRule="auto"/>
        <w:ind w:left="0" w:right="0" w:firstLine="0"/>
        <w:jc w:val="left"/>
        <w:rPr>
          <w:sz w:val="24"/>
          <w:szCs w:val="24"/>
        </w:rPr>
      </w:pPr>
      <w:r>
        <w:rPr>
          <w:color w:val="000000"/>
          <w:spacing w:val="0"/>
          <w:w w:val="100"/>
          <w:position w:val="0"/>
          <w:sz w:val="24"/>
          <w:szCs w:val="24"/>
          <w:shd w:val="clear" w:color="auto" w:fill="auto"/>
          <w:lang w:val="cs-CZ" w:eastAsia="cs-CZ" w:bidi="cs-CZ"/>
        </w:rPr>
        <w:t>Petr Horyna</w:t>
      </w:r>
    </w:p>
    <w:p>
      <w:pPr>
        <w:pStyle w:val="Style9"/>
        <w:keepNext w:val="0"/>
        <w:keepLines w:val="0"/>
        <w:widowControl w:val="0"/>
        <w:shd w:val="clear" w:color="auto" w:fill="auto"/>
        <w:tabs>
          <w:tab w:leader="dot" w:pos="8122" w:val="left"/>
        </w:tabs>
        <w:bidi w:val="0"/>
        <w:spacing w:before="0" w:after="0" w:line="240" w:lineRule="auto"/>
        <w:ind w:left="0" w:right="0" w:firstLine="0"/>
        <w:jc w:val="left"/>
      </w:pPr>
      <w:r>
        <w:rPr>
          <w:color w:val="000000"/>
          <w:spacing w:val="0"/>
          <w:w w:val="100"/>
          <w:position w:val="0"/>
          <w:sz w:val="22"/>
          <w:szCs w:val="22"/>
          <w:shd w:val="clear" w:color="auto" w:fill="auto"/>
          <w:lang w:val="cs-CZ" w:eastAsia="cs-CZ" w:bidi="cs-CZ"/>
        </w:rPr>
        <w:tab/>
        <w:t xml:space="preserve"> </w:t>
      </w:r>
      <w:r>
        <w:rPr>
          <w:color w:val="000000"/>
          <w:spacing w:val="0"/>
          <w:w w:val="100"/>
          <w:position w:val="0"/>
          <w:shd w:val="clear" w:color="auto" w:fill="auto"/>
          <w:lang w:val="cs-CZ" w:eastAsia="cs-CZ" w:bidi="cs-CZ"/>
        </w:rPr>
        <w:t>(název účastníka zadávacího řízení)</w:t>
      </w:r>
    </w:p>
    <w:p>
      <w:pPr>
        <w:widowControl w:val="0"/>
        <w:spacing w:after="179" w:line="1" w:lineRule="exact"/>
      </w:pPr>
    </w:p>
    <w:p>
      <w:pPr>
        <w:pStyle w:val="Style18"/>
        <w:keepNext w:val="0"/>
        <w:keepLines w:val="0"/>
        <w:widowControl w:val="0"/>
        <w:shd w:val="clear" w:color="auto" w:fill="auto"/>
        <w:bidi w:val="0"/>
        <w:spacing w:before="0" w:after="180" w:line="228"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1"/>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Fojtovický p. v k. ú. Fojtovice u Heřmanova a Heřmanov - sekání travních porostů 2024</w:t>
      </w:r>
      <w:bookmarkEnd w:id="3"/>
      <w:bookmarkEnd w:id="4"/>
      <w:bookmarkEnd w:id="5"/>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Petr Horyna, HORP, Valkeřická 536, 40722 Benešov n. Ploučnicí, IČO:46793721 [</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1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1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18"/>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099"/>
        <w:gridCol w:w="4075"/>
        <w:gridCol w:w="984"/>
        <w:gridCol w:w="2712"/>
      </w:tblGrid>
      <w:tr>
        <w:trPr>
          <w:trHeight w:val="518"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Petr Horyna</w:t>
            </w:r>
          </w:p>
        </w:tc>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4"/>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4"/>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12.4.2024</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4"/>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headerReference w:type="default" r:id="rId5"/>
      <w:footerReference w:type="default" r:id="rId6"/>
      <w:footnotePr>
        <w:pos w:val="pageBottom"/>
        <w:numFmt w:val="decimal"/>
        <w:numRestart w:val="continuous"/>
      </w:footnotePr>
      <w:pgSz w:w="11909" w:h="16838"/>
      <w:pgMar w:top="1037" w:left="1107" w:right="1105" w:bottom="3043"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6043295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85000000000002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6283960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4.80000000000001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18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line="223" w:lineRule="auto"/>
    </w:pPr>
    <w:rPr>
      <w:rFonts w:ascii="Arial" w:eastAsia="Arial" w:hAnsi="Arial" w:cs="Arial"/>
      <w:b w:val="0"/>
      <w:bCs w:val="0"/>
      <w:i w:val="0"/>
      <w:iCs w:val="0"/>
      <w:smallCaps w:val="0"/>
      <w:strike w:val="0"/>
      <w:sz w:val="20"/>
      <w:szCs w:val="20"/>
      <w:u w:val="none"/>
    </w:rPr>
  </w:style>
  <w:style w:type="paragraph" w:customStyle="1" w:styleId="Style14">
    <w:name w:val="Style 14"/>
    <w:basedOn w:val="Normal"/>
    <w:link w:val="CharStyle15"/>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180"/>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