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"/>
        <w:gridCol w:w="1731"/>
        <w:gridCol w:w="1342"/>
        <w:gridCol w:w="2048"/>
        <w:gridCol w:w="2193"/>
        <w:gridCol w:w="2048"/>
        <w:gridCol w:w="162"/>
      </w:tblGrid>
      <w:tr>
        <w:trPr>
          <w:trHeight w:val="175" w:hRule="atLeast"/>
        </w:trPr>
        <w:tc>
          <w:tcPr>
            <w:tcW w:w="9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32" w:hRule="atLeast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2" w:type="dxa"/>
            <w:gridSpan w:val="5"/>
            <w:tcBorders>
              <w:bottom w:val="nil"/>
            </w:tcBorders>
            <w:shd w:val="clear" w:color="auto" w:fill="CCFFCC"/>
          </w:tcPr>
          <w:p>
            <w:pPr>
              <w:pStyle w:val="TableParagraph"/>
              <w:spacing w:before="115"/>
              <w:ind w:left="1059"/>
              <w:rPr>
                <w:b/>
                <w:sz w:val="22"/>
              </w:rPr>
            </w:pPr>
            <w:r>
              <w:rPr>
                <w:b/>
                <w:sz w:val="22"/>
              </w:rPr>
              <w:t>SMLOUVA O ZPROSTŘEDKOVÁNÍ KURZU V ZAHRANIČÍ A SOUVISEJÍCÍCH SLUŽEB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2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 w:before="5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Smluvní strany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48"/>
              <w:ind w:left="27"/>
              <w:rPr>
                <w:sz w:val="20"/>
              </w:rPr>
            </w:pPr>
            <w:r>
              <w:rPr>
                <w:sz w:val="20"/>
              </w:rPr>
              <w:t>Poskytovatel:</w:t>
            </w:r>
          </w:p>
        </w:tc>
        <w:tc>
          <w:tcPr>
            <w:tcW w:w="424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34" w:lineRule="exact" w:before="48"/>
              <w:ind w:left="23"/>
              <w:rPr>
                <w:sz w:val="20"/>
              </w:rPr>
            </w:pPr>
            <w:r>
              <w:rPr>
                <w:sz w:val="20"/>
              </w:rPr>
              <w:t>Objednatel: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4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Jazyky v zahraničí s.r.o.</w:t>
            </w:r>
          </w:p>
          <w:p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se sídlem Kouřimská 304, 28401 Kutná Hora</w:t>
            </w:r>
          </w:p>
          <w:p>
            <w:pPr>
              <w:pStyle w:val="TableParagraph"/>
              <w:spacing w:line="259" w:lineRule="auto" w:before="20"/>
              <w:ind w:left="27" w:right="313"/>
              <w:rPr>
                <w:sz w:val="20"/>
              </w:rPr>
            </w:pPr>
            <w:r>
              <w:rPr>
                <w:sz w:val="20"/>
              </w:rPr>
              <w:t>adresa kanceláře Palackého nám. 320, 28401 Kutná Hora IČ 28222407, DIČ CZ28222407</w:t>
            </w:r>
          </w:p>
          <w:p>
            <w:pPr>
              <w:pStyle w:val="TableParagraph"/>
              <w:spacing w:line="259" w:lineRule="auto" w:before="1"/>
              <w:ind w:left="27" w:right="1131"/>
              <w:rPr>
                <w:sz w:val="20"/>
              </w:rPr>
            </w:pPr>
            <w:r>
              <w:rPr>
                <w:sz w:val="20"/>
              </w:rPr>
              <w:t>zapsaná u Městského soudu v Praze, C133468</w:t>
            </w:r>
            <w:hyperlink r:id="rId5">
              <w:r>
                <w:rPr>
                  <w:sz w:val="20"/>
                </w:rPr>
                <w:t> info@jazyky-v-zahranici.cz, </w:t>
              </w:r>
            </w:hyperlink>
            <w:r>
              <w:rPr>
                <w:sz w:val="20"/>
              </w:rPr>
              <w:t>tel. +420 606870433 Bankovní spojení</w:t>
            </w:r>
          </w:p>
          <w:p>
            <w:pPr>
              <w:pStyle w:val="TableParagraph"/>
              <w:spacing w:line="259" w:lineRule="auto" w:before="1"/>
              <w:ind w:left="27" w:right="2537"/>
              <w:rPr>
                <w:sz w:val="20"/>
              </w:rPr>
            </w:pPr>
            <w:r>
              <w:rPr>
                <w:sz w:val="20"/>
              </w:rPr>
              <w:t>CZK: 43-1133960237/0100 EUR: 43-1385230257/0100</w:t>
            </w:r>
          </w:p>
        </w:tc>
        <w:tc>
          <w:tcPr>
            <w:tcW w:w="42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line="259" w:lineRule="auto" w:before="1"/>
              <w:ind w:left="23"/>
              <w:rPr>
                <w:sz w:val="20"/>
              </w:rPr>
            </w:pPr>
            <w:r>
              <w:rPr>
                <w:sz w:val="20"/>
              </w:rPr>
              <w:t>Střední zemědělská škola a Střední odborné učiliště chladicí a klimatizační techniky</w:t>
            </w: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Kostelec nad Orlicí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4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2. Popis zakázky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4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24BEGO3</w:t>
            </w:r>
          </w:p>
        </w:tc>
        <w:tc>
          <w:tcPr>
            <w:tcW w:w="204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229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Účastník kurzu</w:t>
            </w:r>
          </w:p>
        </w:tc>
        <w:tc>
          <w:tcPr>
            <w:tcW w:w="6289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229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Libor Ehl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235" w:lineRule="exact" w:before="8"/>
              <w:ind w:left="27"/>
              <w:rPr>
                <w:sz w:val="20"/>
              </w:rPr>
            </w:pPr>
            <w:r>
              <w:rPr>
                <w:sz w:val="20"/>
              </w:rPr>
              <w:t>Jazyková škola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235" w:lineRule="exact" w:before="8"/>
              <w:ind w:left="27"/>
              <w:rPr>
                <w:sz w:val="20"/>
              </w:rPr>
            </w:pPr>
            <w:r>
              <w:rPr>
                <w:sz w:val="20"/>
              </w:rPr>
              <w:t>BELS, Kercem, Gozo, Malta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Kontaktní údaje školy</w:t>
            </w:r>
          </w:p>
        </w:tc>
        <w:tc>
          <w:tcPr>
            <w:tcW w:w="6289" w:type="dxa"/>
            <w:gridSpan w:val="3"/>
          </w:tcPr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550 West, St. Paul´s Bay, SPB3418, Malta</w:t>
            </w:r>
          </w:p>
          <w:p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tel. 00356 2755 5561, </w:t>
            </w:r>
            <w:hyperlink r:id="rId6">
              <w:r>
                <w:rPr>
                  <w:sz w:val="20"/>
                </w:rPr>
                <w:t>info@belsmalta.com, </w:t>
              </w:r>
            </w:hyperlink>
            <w:hyperlink r:id="rId7">
              <w:r>
                <w:rPr>
                  <w:sz w:val="20"/>
                </w:rPr>
                <w:t>www.belsmalta.com</w:t>
              </w:r>
            </w:hyperlink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  <w:shd w:val="clear" w:color="auto" w:fill="CCFFCC"/>
          </w:tcPr>
          <w:p>
            <w:pPr>
              <w:pStyle w:val="TableParagraph"/>
              <w:spacing w:before="5"/>
              <w:ind w:left="27"/>
              <w:rPr>
                <w:sz w:val="20"/>
              </w:rPr>
            </w:pPr>
            <w:r>
              <w:rPr>
                <w:sz w:val="20"/>
              </w:rPr>
              <w:t>Kurz</w:t>
            </w:r>
          </w:p>
        </w:tc>
        <w:tc>
          <w:tcPr>
            <w:tcW w:w="6289" w:type="dxa"/>
            <w:gridSpan w:val="3"/>
            <w:shd w:val="clear" w:color="auto" w:fill="CCFFCC"/>
          </w:tcPr>
          <w:p>
            <w:pPr>
              <w:pStyle w:val="TableParagraph"/>
              <w:spacing w:before="5"/>
              <w:ind w:left="27"/>
              <w:rPr>
                <w:sz w:val="20"/>
              </w:rPr>
            </w:pPr>
            <w:r>
              <w:rPr>
                <w:sz w:val="20"/>
              </w:rPr>
              <w:t>Intenzivní kurz všeobecné angličtiny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  <w:vMerge w:val="restart"/>
          </w:tcPr>
          <w:p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Popis kurzu</w:t>
            </w:r>
          </w:p>
        </w:tc>
        <w:tc>
          <w:tcPr>
            <w:tcW w:w="424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7"/>
              <w:rPr>
                <w:sz w:val="20"/>
              </w:rPr>
            </w:pPr>
            <w:r>
              <w:rPr>
                <w:sz w:val="20"/>
              </w:rPr>
              <w:t>Kurz všeobecné angličtiny, 30 vyuč. hodin týdně</w:t>
            </w:r>
          </w:p>
        </w:tc>
        <w:tc>
          <w:tcPr>
            <w:tcW w:w="204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Maximum 12 účastníků ve skupině</w:t>
            </w:r>
          </w:p>
        </w:tc>
        <w:tc>
          <w:tcPr>
            <w:tcW w:w="204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gridSpan w:val="2"/>
            <w:shd w:val="clear" w:color="auto" w:fill="CCFFCC"/>
          </w:tcPr>
          <w:p>
            <w:pPr>
              <w:pStyle w:val="TableParagraph"/>
              <w:spacing w:line="234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Data kurzu</w:t>
            </w:r>
          </w:p>
        </w:tc>
        <w:tc>
          <w:tcPr>
            <w:tcW w:w="6289" w:type="dxa"/>
            <w:gridSpan w:val="3"/>
            <w:shd w:val="clear" w:color="auto" w:fill="CCFFCC"/>
          </w:tcPr>
          <w:p>
            <w:pPr>
              <w:pStyle w:val="TableParagraph"/>
              <w:spacing w:line="234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29.7. - 9.8.2024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Typ ubytování</w:t>
            </w:r>
          </w:p>
        </w:tc>
        <w:tc>
          <w:tcPr>
            <w:tcW w:w="6289" w:type="dxa"/>
            <w:gridSpan w:val="3"/>
          </w:tcPr>
          <w:p>
            <w:pPr>
              <w:pStyle w:val="TableParagraph"/>
              <w:spacing w:before="145"/>
              <w:ind w:left="27"/>
              <w:rPr>
                <w:sz w:val="20"/>
              </w:rPr>
            </w:pPr>
            <w:r>
              <w:rPr>
                <w:sz w:val="20"/>
              </w:rPr>
              <w:t>BELS Superior - 1lůžkový pokoj, vlastní příslušenství, bez stravy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line="234" w:lineRule="exact" w:before="69"/>
              <w:ind w:left="27"/>
              <w:rPr>
                <w:sz w:val="20"/>
              </w:rPr>
            </w:pPr>
            <w:r>
              <w:rPr>
                <w:sz w:val="20"/>
              </w:rPr>
              <w:t>Data ubytování</w:t>
            </w:r>
          </w:p>
        </w:tc>
        <w:tc>
          <w:tcPr>
            <w:tcW w:w="6289" w:type="dxa"/>
            <w:gridSpan w:val="3"/>
          </w:tcPr>
          <w:p>
            <w:pPr>
              <w:pStyle w:val="TableParagraph"/>
              <w:spacing w:before="29"/>
              <w:ind w:left="27"/>
              <w:rPr>
                <w:sz w:val="20"/>
              </w:rPr>
            </w:pPr>
            <w:r>
              <w:rPr>
                <w:sz w:val="20"/>
              </w:rPr>
              <w:t>27.7. - 10.8.2024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1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Doprava na Maltu</w:t>
            </w:r>
          </w:p>
        </w:tc>
        <w:tc>
          <w:tcPr>
            <w:tcW w:w="6289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auto" w:before="62"/>
              <w:ind w:left="27"/>
              <w:rPr>
                <w:sz w:val="20"/>
              </w:rPr>
            </w:pPr>
            <w:r>
              <w:rPr>
                <w:sz w:val="20"/>
              </w:rPr>
              <w:t>Přímé lety Praha - Malta, odlet z Prahy 27.7.2024 v 20.40, přílet na Maltu 23.10, odlet z Malty 10.8.2024 v 17.20, přílet do Prahy 19.50, včetně zavazadla k odbavení do 20 kg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1" w:lineRule="exact"/>
              <w:ind w:left="27"/>
              <w:rPr>
                <w:sz w:val="20"/>
              </w:rPr>
            </w:pPr>
            <w:r>
              <w:rPr>
                <w:sz w:val="20"/>
              </w:rPr>
              <w:t>Doprava do místa ubytování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8"/>
              <w:ind w:left="27"/>
              <w:rPr>
                <w:sz w:val="20"/>
              </w:rPr>
            </w:pPr>
            <w:r>
              <w:rPr>
                <w:sz w:val="20"/>
              </w:rPr>
              <w:t>Osobní přijetí na letišti, doprava z letiště do místa ubytování a zpět na letiště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1" w:lineRule="exact"/>
              <w:ind w:left="27"/>
              <w:rPr>
                <w:sz w:val="20"/>
              </w:rPr>
            </w:pPr>
            <w:r>
              <w:rPr>
                <w:sz w:val="20"/>
              </w:rPr>
              <w:t>Cestovní pojištění + storno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0"/>
              <w:ind w:left="27"/>
              <w:rPr>
                <w:sz w:val="20"/>
              </w:rPr>
            </w:pPr>
            <w:r>
              <w:rPr>
                <w:sz w:val="20"/>
              </w:rPr>
              <w:t>ERV Evropská pojišťovna - Single Trip, varianta Comfort + Storno Plus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7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4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1" w:lineRule="exact"/>
              <w:ind w:left="27"/>
              <w:rPr>
                <w:sz w:val="20"/>
              </w:rPr>
            </w:pPr>
            <w:r>
              <w:rPr>
                <w:sz w:val="20"/>
              </w:rPr>
              <w:t>Stornovací poplatky</w:t>
            </w:r>
          </w:p>
          <w:p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Zrušení kurzu více než 21 dnů před zahájením kurzu - 1200 Kč + 25 % ceny kurzu a</w:t>
            </w:r>
          </w:p>
          <w:p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ubytování</w:t>
            </w:r>
          </w:p>
          <w:p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Zrušení kurzu méně než 20 - 8 dnů před zahájením kurzu 1200 Kč + 50 % ceny kurzu a</w:t>
            </w:r>
          </w:p>
          <w:p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ubytování</w:t>
            </w:r>
          </w:p>
          <w:p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Zrušení kurzu méně než 7 dnů před zahájením kurzu 100 % ceny kurzu a ubytování</w:t>
            </w:r>
          </w:p>
        </w:tc>
        <w:tc>
          <w:tcPr>
            <w:tcW w:w="204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6"/>
              <w:rPr>
                <w:sz w:val="20"/>
              </w:rPr>
            </w:pPr>
            <w:r>
              <w:rPr>
                <w:sz w:val="20"/>
              </w:rPr>
              <w:t>61 000 Kč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9" w:lineRule="auto"/>
              <w:ind w:left="192" w:hanging="84"/>
              <w:rPr>
                <w:sz w:val="20"/>
              </w:rPr>
            </w:pPr>
            <w:r>
              <w:rPr>
                <w:sz w:val="20"/>
              </w:rPr>
              <w:t>zahrnuje storno kurzu, ubytování a dopravy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Přílohy</w:t>
            </w:r>
          </w:p>
        </w:tc>
        <w:tc>
          <w:tcPr>
            <w:tcW w:w="6289" w:type="dxa"/>
            <w:gridSpan w:val="3"/>
          </w:tcPr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JvZ - všeobecné smluvní podmínky</w:t>
            </w:r>
          </w:p>
          <w:p>
            <w:pPr>
              <w:pStyle w:val="TableParagraph"/>
              <w:spacing w:line="238" w:lineRule="exact" w:before="21"/>
              <w:ind w:left="27"/>
              <w:rPr>
                <w:sz w:val="20"/>
              </w:rPr>
            </w:pPr>
            <w:r>
              <w:rPr>
                <w:sz w:val="20"/>
              </w:rPr>
              <w:t>JvZ - příloha nabídky a smlouvy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2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3. Zakázka v režimu</w:t>
            </w:r>
          </w:p>
        </w:tc>
        <w:tc>
          <w:tcPr>
            <w:tcW w:w="6289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5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5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2" w:hRule="atLeast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2" w:type="dxa"/>
            <w:gridSpan w:val="5"/>
            <w:tcBorders>
              <w:top w:val="nil"/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1080" w:bottom="280" w:left="920" w:right="1060"/>
        </w:sectPr>
      </w:pPr>
    </w:p>
    <w:tbl>
      <w:tblPr>
        <w:tblW w:w="0" w:type="auto"/>
        <w:jc w:val="left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"/>
        <w:gridCol w:w="4098"/>
        <w:gridCol w:w="1025"/>
        <w:gridCol w:w="1168"/>
        <w:gridCol w:w="1028"/>
        <w:gridCol w:w="2050"/>
        <w:gridCol w:w="164"/>
      </w:tblGrid>
      <w:tr>
        <w:trPr>
          <w:trHeight w:val="215" w:hRule="atLeast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9" w:type="dxa"/>
            <w:gridSpan w:val="5"/>
            <w:tcBorders>
              <w:top w:val="nil"/>
              <w:bottom w:val="single" w:sz="12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53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4. Finanční rozpočet</w:t>
            </w:r>
          </w:p>
        </w:tc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41"/>
              <w:ind w:left="573"/>
              <w:rPr>
                <w:sz w:val="20"/>
              </w:rPr>
            </w:pPr>
            <w:r>
              <w:rPr>
                <w:sz w:val="20"/>
              </w:rPr>
              <w:t>Cena v EUR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53"/>
              <w:ind w:left="550" w:right="547"/>
              <w:jc w:val="center"/>
              <w:rPr>
                <w:sz w:val="20"/>
              </w:rPr>
            </w:pPr>
            <w:r>
              <w:rPr>
                <w:sz w:val="20"/>
              </w:rPr>
              <w:t>Cena v CZK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27"/>
              <w:rPr>
                <w:sz w:val="20"/>
              </w:rPr>
            </w:pPr>
            <w:r>
              <w:rPr>
                <w:sz w:val="20"/>
              </w:rPr>
              <w:t>Administrativní poplatky jazykové školy</w:t>
            </w:r>
          </w:p>
          <w:p>
            <w:pPr>
              <w:pStyle w:val="TableParagraph"/>
              <w:spacing w:before="18"/>
              <w:ind w:left="27"/>
              <w:rPr>
                <w:sz w:val="16"/>
              </w:rPr>
            </w:pPr>
            <w:r>
              <w:rPr>
                <w:sz w:val="16"/>
              </w:rPr>
              <w:t>(zápisné, studijní materiály, poplatky za zajištění ubytování atd.)</w:t>
            </w:r>
          </w:p>
        </w:tc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32"/>
              <w:ind w:left="837" w:right="833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2"/>
              <w:ind w:left="550" w:right="542"/>
              <w:jc w:val="center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Kurz</w:t>
            </w:r>
          </w:p>
        </w:tc>
        <w:tc>
          <w:tcPr>
            <w:tcW w:w="219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1"/>
              <w:ind w:left="837" w:right="833"/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1"/>
              <w:ind w:left="550" w:right="546"/>
              <w:jc w:val="center"/>
              <w:rPr>
                <w:sz w:val="20"/>
              </w:rPr>
            </w:pPr>
            <w:r>
              <w:rPr>
                <w:sz w:val="20"/>
              </w:rPr>
              <w:t>18675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Zvláštní nabídky, slevy</w:t>
            </w:r>
          </w:p>
        </w:tc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Ubytování</w:t>
            </w:r>
          </w:p>
        </w:tc>
        <w:tc>
          <w:tcPr>
            <w:tcW w:w="219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1"/>
              <w:ind w:left="841" w:right="833"/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1"/>
              <w:ind w:left="550" w:right="546"/>
              <w:jc w:val="center"/>
              <w:rPr>
                <w:sz w:val="20"/>
              </w:rPr>
            </w:pPr>
            <w:r>
              <w:rPr>
                <w:sz w:val="20"/>
              </w:rPr>
              <w:t>26094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8"/>
              <w:ind w:left="27"/>
              <w:rPr>
                <w:sz w:val="20"/>
              </w:rPr>
            </w:pPr>
            <w:r>
              <w:rPr>
                <w:sz w:val="20"/>
              </w:rPr>
              <w:t>Transfery zajištěné jazykovou školou</w:t>
            </w:r>
          </w:p>
        </w:tc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1" w:lineRule="exact"/>
              <w:ind w:left="842" w:right="833"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1" w:lineRule="exact"/>
              <w:ind w:left="550" w:right="542"/>
              <w:jc w:val="center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14"/>
              <w:ind w:left="27"/>
              <w:rPr>
                <w:sz w:val="20"/>
              </w:rPr>
            </w:pPr>
            <w:r>
              <w:rPr>
                <w:sz w:val="20"/>
              </w:rPr>
              <w:t>Letenky</w:t>
            </w:r>
          </w:p>
        </w:tc>
        <w:tc>
          <w:tcPr>
            <w:tcW w:w="2196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spacing w:before="2"/>
              <w:ind w:left="550" w:right="546"/>
              <w:jc w:val="center"/>
              <w:rPr>
                <w:sz w:val="20"/>
              </w:rPr>
            </w:pPr>
            <w:r>
              <w:rPr>
                <w:sz w:val="20"/>
              </w:rPr>
              <w:t>10693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Autobusové nebo vlakové jízdenky</w:t>
            </w:r>
          </w:p>
        </w:tc>
        <w:tc>
          <w:tcPr>
            <w:tcW w:w="2196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13"/>
              <w:ind w:left="27"/>
              <w:rPr>
                <w:sz w:val="20"/>
              </w:rPr>
            </w:pPr>
            <w:r>
              <w:rPr>
                <w:sz w:val="20"/>
              </w:rPr>
              <w:t>Cestovní pojištění + storno</w:t>
            </w:r>
          </w:p>
        </w:tc>
        <w:tc>
          <w:tcPr>
            <w:tcW w:w="219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1"/>
              <w:ind w:left="550" w:right="542"/>
              <w:jc w:val="center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8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 w:before="8"/>
              <w:ind w:left="550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64767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3"/>
              <w:ind w:left="215"/>
              <w:rPr>
                <w:sz w:val="20"/>
              </w:rPr>
            </w:pPr>
            <w:r>
              <w:rPr>
                <w:sz w:val="20"/>
              </w:rPr>
              <w:t>Aktuální směnný kurz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13"/>
              <w:ind w:left="158" w:right="139"/>
              <w:jc w:val="center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4246" w:type="dxa"/>
            <w:gridSpan w:val="3"/>
            <w:vMerge w:val="restart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 w:before="13"/>
              <w:ind w:left="162" w:right="139"/>
              <w:jc w:val="center"/>
              <w:rPr>
                <w:sz w:val="20"/>
              </w:rPr>
            </w:pPr>
            <w:r>
              <w:rPr>
                <w:sz w:val="20"/>
              </w:rPr>
              <w:t>25,5819</w:t>
            </w:r>
          </w:p>
        </w:tc>
        <w:tc>
          <w:tcPr>
            <w:tcW w:w="4246" w:type="dxa"/>
            <w:gridSpan w:val="3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5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9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240" w:lineRule="auto" w:before="0" w:after="0"/>
              <w:ind w:left="223" w:right="0" w:hanging="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Fakturace</w:t>
            </w:r>
          </w:p>
          <w:p>
            <w:pPr>
              <w:pStyle w:val="TableParagraph"/>
              <w:spacing w:line="259" w:lineRule="auto" w:before="136"/>
              <w:ind w:left="27" w:right="836"/>
              <w:rPr>
                <w:sz w:val="20"/>
              </w:rPr>
            </w:pPr>
            <w:r>
              <w:rPr>
                <w:sz w:val="20"/>
              </w:rPr>
              <w:t>Faktura za kurz a ubytování bude vystavena ve směnném kurzu platném v den vystavení faktury. Doprava bude fakturována dle aktuálně platných cen.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4" w:val="left" w:leader="none"/>
              </w:tabs>
              <w:spacing w:line="240" w:lineRule="auto" w:before="151" w:after="0"/>
              <w:ind w:left="223" w:right="0" w:hanging="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Podpisy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Objednavatel nebo účastník kurzu, popř. jeho zákonný zástupce potvrzuje svým podpisem, že souhlasí se</w:t>
            </w:r>
          </w:p>
          <w:p>
            <w:pPr>
              <w:pStyle w:val="TableParagraph"/>
              <w:spacing w:line="259" w:lineRule="auto" w:before="20"/>
              <w:ind w:left="27"/>
              <w:rPr>
                <w:sz w:val="20"/>
              </w:rPr>
            </w:pPr>
            <w:r>
              <w:rPr>
                <w:sz w:val="20"/>
              </w:rPr>
              <w:t>Všeobecnými smluvními podmínkami agentury Jazyky v zahraničí s.r.o., které jsou nedílnou součástí této smlouvy. Jestliže součástí objednaných služeb je cestovní pojištění a pojištění storna, objednavatel nebo účastník kurzu, popř. jeho zákonný zástupce potvrzuje svým podpisem, že souhlasí s pojistnými podmínkami, které jsou nedílnou součástí této smlouvy.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643" w:val="left" w:leader="none"/>
                <w:tab w:pos="5825" w:val="left" w:leader="none"/>
              </w:tabs>
              <w:ind w:left="559"/>
              <w:rPr>
                <w:sz w:val="20"/>
              </w:rPr>
            </w:pPr>
            <w:r>
              <w:rPr>
                <w:sz w:val="20"/>
              </w:rPr>
              <w:t>Dne</w:t>
              <w:tab/>
            </w:r>
            <w:r>
              <w:rPr>
                <w:position w:val="1"/>
                <w:sz w:val="20"/>
              </w:rPr>
              <w:t>28.5.2024</w:t>
              <w:tab/>
            </w:r>
            <w:r>
              <w:rPr>
                <w:sz w:val="20"/>
              </w:rPr>
              <w:t>Dne</w:t>
            </w: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1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Podpis objednatele</w:t>
            </w:r>
          </w:p>
        </w:tc>
        <w:tc>
          <w:tcPr>
            <w:tcW w:w="30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9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3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1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tabs>
                <w:tab w:pos="4124" w:val="left" w:leader="none"/>
              </w:tabs>
              <w:spacing w:line="254" w:lineRule="auto"/>
              <w:ind w:left="4125" w:right="118" w:hanging="3542"/>
              <w:rPr>
                <w:sz w:val="20"/>
              </w:rPr>
            </w:pPr>
            <w:r>
              <w:rPr>
                <w:sz w:val="20"/>
              </w:rPr>
              <w:t>PaedDr.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Ďoubalová</w:t>
              <w:tab/>
            </w:r>
            <w:r>
              <w:rPr>
                <w:position w:val="1"/>
                <w:sz w:val="20"/>
              </w:rPr>
              <w:t>Jméno, příjmení, pozice </w:t>
            </w:r>
            <w:r>
              <w:rPr>
                <w:sz w:val="20"/>
              </w:rPr>
              <w:t>osoby zastupující objednatele, jestliže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kurz</w:t>
            </w:r>
          </w:p>
        </w:tc>
        <w:tc>
          <w:tcPr>
            <w:tcW w:w="30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9" w:type="dxa"/>
            <w:gridSpan w:val="5"/>
            <w:tcBorders>
              <w:top w:val="nil"/>
            </w:tcBorders>
          </w:tcPr>
          <w:p>
            <w:pPr>
              <w:pStyle w:val="TableParagraph"/>
              <w:tabs>
                <w:tab w:pos="1051" w:val="left" w:leader="none"/>
                <w:tab w:pos="4124" w:val="left" w:leader="none"/>
              </w:tabs>
              <w:ind w:left="27"/>
              <w:rPr>
                <w:sz w:val="20"/>
              </w:rPr>
            </w:pPr>
            <w:r>
              <w:rPr>
                <w:sz w:val="20"/>
              </w:rPr>
              <w:t>Vyřizuje:</w:t>
              <w:tab/>
              <w:t>Eva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Ďoubalová</w:t>
              <w:tab/>
            </w:r>
            <w:r>
              <w:rPr>
                <w:position w:val="11"/>
                <w:sz w:val="20"/>
              </w:rPr>
              <w:t>objednává</w:t>
            </w:r>
            <w:r>
              <w:rPr>
                <w:spacing w:val="-3"/>
                <w:position w:val="11"/>
                <w:sz w:val="20"/>
              </w:rPr>
              <w:t> </w:t>
            </w:r>
            <w:r>
              <w:rPr>
                <w:position w:val="11"/>
                <w:sz w:val="20"/>
              </w:rPr>
              <w:t>firma</w:t>
            </w:r>
          </w:p>
        </w:tc>
        <w:tc>
          <w:tcPr>
            <w:tcW w:w="164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3" w:hRule="atLeast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72.929993pt;margin-top:442.899994pt;width:104.45pt;height:23.4pt;mso-position-horizontal-relative:page;mso-position-vertical-relative:page;z-index:-252514304" coordorigin="7459,8858" coordsize="2089,468">
            <v:line style="position:absolute" from="7479,8858" to="7479,9326" stroked="true" strokeweight="2pt" strokecolor="#000000">
              <v:stroke dashstyle="solid"/>
            </v:line>
            <v:line style="position:absolute" from="9528,8898" to="9528,9326" stroked="true" strokeweight="2pt" strokecolor="#000000">
              <v:stroke dashstyle="solid"/>
            </v:line>
            <v:line style="position:absolute" from="7499,8878" to="9548,8878" stroked="true" strokeweight="2pt" strokecolor="#000000">
              <v:stroke dashstyle="solid"/>
            </v:line>
            <v:line style="position:absolute" from="7499,9306" to="9548,9306" stroked="true" strokeweight="2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803200">
            <wp:simplePos x="0" y="0"/>
            <wp:positionH relativeFrom="page">
              <wp:posOffset>1160243</wp:posOffset>
            </wp:positionH>
            <wp:positionV relativeFrom="page">
              <wp:posOffset>6059963</wp:posOffset>
            </wp:positionV>
            <wp:extent cx="1379607" cy="4693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7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80" w:bottom="280" w:left="9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223" w:hanging="19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132" w:hanging="19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45" w:hanging="19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958" w:hanging="19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871" w:hanging="19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784" w:hanging="19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697" w:hanging="19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10" w:hanging="19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23" w:hanging="19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jazyky-v-zahranici.cz" TargetMode="External"/><Relationship Id="rId6" Type="http://schemas.openxmlformats.org/officeDocument/2006/relationships/hyperlink" Target="mailto:info@belsmalta.com" TargetMode="External"/><Relationship Id="rId7" Type="http://schemas.openxmlformats.org/officeDocument/2006/relationships/hyperlink" Target="http://www.belsmalta.com/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2024-05-28T07:43:14Z</dcterms:created>
  <dcterms:modified xsi:type="dcterms:W3CDTF">2024-05-28T07:43:14Z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2024-05-28T00:00:00Z</vt:filetime>
  </property>
</Properties>
</file>