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468/2024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0" w:line="394" w:lineRule="auto"/>
        <w:ind w:left="0" w:right="0" w:firstLine="900"/>
        <w:jc w:val="both"/>
      </w:pPr>
      <w:r>
        <mc:AlternateContent>
          <mc:Choice Requires="wps">
            <w:drawing>
              <wp:anchor distT="0" distB="0" distL="114300" distR="114300" simplePos="0" relativeHeight="125829378" behindDoc="0" locked="0" layoutInCell="1" allowOverlap="1">
                <wp:simplePos x="0" y="0"/>
                <wp:positionH relativeFrom="page">
                  <wp:posOffset>3318510</wp:posOffset>
                </wp:positionH>
                <wp:positionV relativeFrom="paragraph">
                  <wp:posOffset>647700</wp:posOffset>
                </wp:positionV>
                <wp:extent cx="2228215" cy="709930"/>
                <wp:wrapSquare wrapText="left"/>
                <wp:docPr id="1" name="Shape 1"/>
                <a:graphic xmlns:a="http://schemas.openxmlformats.org/drawingml/2006/main">
                  <a:graphicData uri="http://schemas.microsoft.com/office/word/2010/wordprocessingShape">
                    <wps:wsp>
                      <wps:cNvSpPr txBox="1"/>
                      <wps:spPr>
                        <a:xfrm>
                          <a:ext cx="2228215" cy="709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 70889988</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61.30000000000001pt;margin-top:51.pt;width:175.45000000000002pt;height:55.8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 70889988</w:t>
                      </w:r>
                    </w:p>
                  </w:txbxContent>
                </v:textbox>
                <w10:wrap type="square" side="left" anchorx="page"/>
              </v:shape>
            </w:pict>
          </mc:Fallback>
        </mc:AlternateContent>
      </w:r>
      <w:r>
        <w:rPr>
          <w:b/>
          <w:bCs/>
          <w:color w:val="000000"/>
          <w:spacing w:val="0"/>
          <w:w w:val="100"/>
          <w:position w:val="0"/>
          <w:sz w:val="24"/>
          <w:szCs w:val="24"/>
          <w:shd w:val="clear" w:color="auto" w:fill="auto"/>
          <w:lang w:val="cs-CZ" w:eastAsia="cs-CZ" w:bidi="cs-CZ"/>
        </w:rPr>
        <w:t xml:space="preserve">Evaňský potok v Poplzích – sekání travních porostů v roce 2024 </w:t>
      </w:r>
      <w:r>
        <w:rPr>
          <w:b/>
          <w:bCs/>
          <w:color w:val="000000"/>
          <w:spacing w:val="0"/>
          <w:w w:val="100"/>
          <w:position w:val="0"/>
          <w:shd w:val="clear" w:color="auto" w:fill="auto"/>
          <w:lang w:val="cs-CZ" w:eastAsia="cs-CZ" w:bidi="cs-CZ"/>
        </w:rPr>
        <w:t>Smluvní strany: Objednatel: 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DIČ: </w:t>
      </w: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889000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70.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LESORS s.r.o.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Dubská 311/9, 417 01 Dubí u Teplic</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28692403</w:t>
      </w:r>
    </w:p>
    <w:p>
      <w:pPr>
        <w:pStyle w:val="Style2"/>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cs-CZ" w:eastAsia="cs-CZ" w:bidi="cs-CZ"/>
        </w:rPr>
        <w:t>CZ28692403</w:t>
      </w:r>
    </w:p>
    <w:p>
      <w:pPr>
        <w:pStyle w:val="Style2"/>
        <w:keepNext w:val="0"/>
        <w:keepLines w:val="0"/>
        <w:widowControl w:val="0"/>
        <w:shd w:val="clear" w:color="auto" w:fill="auto"/>
        <w:bidi w:val="0"/>
        <w:spacing w:before="0" w:after="48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76" w:val="left"/>
        </w:tabs>
        <w:bidi w:val="0"/>
        <w:spacing w:before="0" w:line="240" w:lineRule="auto"/>
        <w:ind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Evaňský potok v Poplzích – sekání travních porostů v roce 2024</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76" w:val="left"/>
        </w:tabs>
        <w:bidi w:val="0"/>
        <w:spacing w:before="0" w:line="240" w:lineRule="auto"/>
        <w:ind w:right="0" w:hanging="36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periodické sečení travních porostů v průtočném profilu vodního toku (VT) Evaňský potok v Poplzích (ř. km 0,080-0,580).</w:t>
      </w:r>
      <w:bookmarkEnd w:id="10"/>
      <w:bookmarkEnd w:id="7"/>
      <w:bookmarkEnd w:id="8"/>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line="240" w:lineRule="auto"/>
        <w:ind w:left="72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travních porostů v opevněném lichoběžníkovém profilu VT na ploše 4400 m2 vždy v rámci jedné seče.</w:t>
      </w:r>
    </w:p>
    <w:p>
      <w:pPr>
        <w:pStyle w:val="Style12"/>
        <w:keepNext/>
        <w:keepLines/>
        <w:widowControl w:val="0"/>
        <w:shd w:val="clear" w:color="auto" w:fill="auto"/>
        <w:bidi w:val="0"/>
        <w:spacing w:before="0" w:line="240" w:lineRule="auto"/>
        <w:ind w:right="0" w:firstLine="20"/>
        <w:jc w:val="both"/>
      </w:pPr>
      <w:bookmarkStart w:id="11" w:name="bookmark11"/>
      <w:bookmarkStart w:id="12" w:name="bookmark12"/>
      <w:bookmarkStart w:id="13" w:name="bookmark13"/>
      <w:r>
        <w:rPr>
          <w:b/>
          <w:bCs/>
          <w:color w:val="000000"/>
          <w:spacing w:val="0"/>
          <w:w w:val="100"/>
          <w:position w:val="0"/>
          <w:shd w:val="clear" w:color="auto" w:fill="auto"/>
          <w:lang w:val="cs-CZ" w:eastAsia="cs-CZ" w:bidi="cs-CZ"/>
        </w:rPr>
        <w:t xml:space="preserve">Budou provedeny 3 seče v kalendářním roce 2024 </w:t>
      </w:r>
      <w:r>
        <w:rPr>
          <w:color w:val="000000"/>
          <w:spacing w:val="0"/>
          <w:w w:val="100"/>
          <w:position w:val="0"/>
          <w:shd w:val="clear" w:color="auto" w:fill="auto"/>
          <w:lang w:val="cs-CZ" w:eastAsia="cs-CZ" w:bidi="cs-CZ"/>
        </w:rPr>
        <w:t>(červen, červenec, září-říjen). Termín započetí jednotlivých sečí bude upřesněn technickým dozorem investora (TDI).</w:t>
      </w:r>
      <w:bookmarkEnd w:id="11"/>
      <w:bookmarkEnd w:id="12"/>
      <w:bookmarkEnd w:id="13"/>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Posekané travní porosty budou vyhrabány z průtočného profilu, odvezeny a zlikvidovány v souladu s příslušnými právními předpisy, především se zákonem č. 541/2020 Sb. (o odpadech).</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Místo provádění díla: koryto vodního toku Evaňský potok v úseku od propustku pod silnicí v blízkosti Ohře v k. ú. Poplze (50.4014047N, 14.0429942E), po silniční most v Poplzích v ulici Na Salomínce (50.3969422N, 14.0437492E) – viz příloha č . 2 – Situace.</w:t>
      </w:r>
    </w:p>
    <w:p>
      <w:pPr>
        <w:pStyle w:val="Style12"/>
        <w:keepNext/>
        <w:keepLines/>
        <w:widowControl w:val="0"/>
        <w:numPr>
          <w:ilvl w:val="0"/>
          <w:numId w:val="1"/>
        </w:numPr>
        <w:shd w:val="clear" w:color="auto" w:fill="auto"/>
        <w:tabs>
          <w:tab w:pos="376" w:val="left"/>
        </w:tabs>
        <w:bidi w:val="0"/>
        <w:spacing w:before="0" w:line="240" w:lineRule="auto"/>
        <w:ind w:right="0" w:hanging="36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Zhotovitel se zavazuje provést výše uvedené dílo v rozsahu oceněného výkazu hlavních výměr, který tvoří přílohu č. 1 této smlouvy.</w:t>
      </w:r>
      <w:bookmarkEnd w:id="14"/>
      <w:bookmarkEnd w:id="15"/>
      <w:bookmarkEnd w:id="17"/>
    </w:p>
    <w:p>
      <w:pPr>
        <w:pStyle w:val="Style12"/>
        <w:keepNext/>
        <w:keepLines/>
        <w:widowControl w:val="0"/>
        <w:numPr>
          <w:ilvl w:val="0"/>
          <w:numId w:val="1"/>
        </w:numPr>
        <w:shd w:val="clear" w:color="auto" w:fill="auto"/>
        <w:tabs>
          <w:tab w:pos="376" w:val="left"/>
        </w:tabs>
        <w:bidi w:val="0"/>
        <w:spacing w:before="0" w:line="240" w:lineRule="auto"/>
        <w:ind w:left="0" w:right="0" w:firstLine="0"/>
        <w:jc w:val="both"/>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Za předmět díla se dále považuje:</w:t>
      </w:r>
      <w:bookmarkEnd w:id="18"/>
      <w:bookmarkEnd w:id="19"/>
      <w:bookmarkEnd w:id="21"/>
    </w:p>
    <w:p>
      <w:pPr>
        <w:pStyle w:val="Style12"/>
        <w:keepNext/>
        <w:keepLines/>
        <w:widowControl w:val="0"/>
        <w:numPr>
          <w:ilvl w:val="0"/>
          <w:numId w:val="3"/>
        </w:numPr>
        <w:shd w:val="clear" w:color="auto" w:fill="auto"/>
        <w:tabs>
          <w:tab w:pos="770" w:val="left"/>
        </w:tabs>
        <w:bidi w:val="0"/>
        <w:spacing w:before="0" w:after="0" w:line="240" w:lineRule="auto"/>
        <w:ind w:left="720" w:right="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2"/>
      <w:bookmarkEnd w:id="23"/>
      <w:bookmarkEnd w:id="25"/>
    </w:p>
    <w:p>
      <w:pPr>
        <w:pStyle w:val="Style12"/>
        <w:keepNext/>
        <w:keepLines/>
        <w:widowControl w:val="0"/>
        <w:numPr>
          <w:ilvl w:val="0"/>
          <w:numId w:val="3"/>
        </w:numPr>
        <w:shd w:val="clear" w:color="auto" w:fill="auto"/>
        <w:tabs>
          <w:tab w:pos="780" w:val="left"/>
        </w:tabs>
        <w:bidi w:val="0"/>
        <w:spacing w:before="0" w:after="0" w:line="240" w:lineRule="auto"/>
        <w:ind w:left="720" w:right="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zajištění povolení ke vstupu a vjezdu na pozemky (mimo pozemků ve vlastnictví objednatele),</w:t>
      </w:r>
      <w:bookmarkEnd w:id="26"/>
      <w:bookmarkEnd w:id="27"/>
      <w:bookmarkEnd w:id="29"/>
    </w:p>
    <w:p>
      <w:pPr>
        <w:pStyle w:val="Style12"/>
        <w:keepNext/>
        <w:keepLines/>
        <w:widowControl w:val="0"/>
        <w:numPr>
          <w:ilvl w:val="0"/>
          <w:numId w:val="3"/>
        </w:numPr>
        <w:shd w:val="clear" w:color="auto" w:fill="auto"/>
        <w:tabs>
          <w:tab w:pos="780" w:val="left"/>
        </w:tabs>
        <w:bidi w:val="0"/>
        <w:spacing w:before="0" w:after="0" w:line="240" w:lineRule="auto"/>
        <w:ind w:left="720" w:right="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0"/>
      <w:bookmarkEnd w:id="31"/>
      <w:bookmarkEnd w:id="33"/>
    </w:p>
    <w:p>
      <w:pPr>
        <w:pStyle w:val="Style12"/>
        <w:keepNext/>
        <w:keepLines/>
        <w:widowControl w:val="0"/>
        <w:numPr>
          <w:ilvl w:val="0"/>
          <w:numId w:val="3"/>
        </w:numPr>
        <w:shd w:val="clear" w:color="auto" w:fill="auto"/>
        <w:tabs>
          <w:tab w:pos="760" w:val="left"/>
        </w:tabs>
        <w:bidi w:val="0"/>
        <w:spacing w:before="0" w:after="0" w:line="240" w:lineRule="auto"/>
        <w:ind w:left="0" w:right="0" w:firstLine="36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zajištění povolení zvláštního užívání pozemní komunikace, bude-li potřeba,</w:t>
      </w:r>
      <w:bookmarkEnd w:id="34"/>
      <w:bookmarkEnd w:id="35"/>
      <w:bookmarkEnd w:id="37"/>
    </w:p>
    <w:p>
      <w:pPr>
        <w:pStyle w:val="Style12"/>
        <w:keepNext/>
        <w:keepLines/>
        <w:widowControl w:val="0"/>
        <w:numPr>
          <w:ilvl w:val="0"/>
          <w:numId w:val="3"/>
        </w:numPr>
        <w:shd w:val="clear" w:color="auto" w:fill="auto"/>
        <w:tabs>
          <w:tab w:pos="780" w:val="left"/>
        </w:tabs>
        <w:bidi w:val="0"/>
        <w:spacing w:before="0" w:after="0" w:line="240" w:lineRule="auto"/>
        <w:ind w:left="720" w:right="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8"/>
      <w:bookmarkEnd w:id="39"/>
      <w:bookmarkEnd w:id="41"/>
    </w:p>
    <w:p>
      <w:pPr>
        <w:pStyle w:val="Style12"/>
        <w:keepNext/>
        <w:keepLines/>
        <w:widowControl w:val="0"/>
        <w:numPr>
          <w:ilvl w:val="0"/>
          <w:numId w:val="3"/>
        </w:numPr>
        <w:shd w:val="clear" w:color="auto" w:fill="auto"/>
        <w:tabs>
          <w:tab w:pos="760" w:val="left"/>
        </w:tabs>
        <w:bidi w:val="0"/>
        <w:spacing w:before="0" w:after="0" w:line="240" w:lineRule="auto"/>
        <w:ind w:left="0" w:right="0" w:firstLine="36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zhotovitel zodpovídá za místo realizace díla i v době přerušení prací,</w:t>
      </w:r>
      <w:bookmarkEnd w:id="42"/>
      <w:bookmarkEnd w:id="43"/>
      <w:bookmarkEnd w:id="45"/>
    </w:p>
    <w:p>
      <w:pPr>
        <w:pStyle w:val="Style12"/>
        <w:keepNext/>
        <w:keepLines/>
        <w:widowControl w:val="0"/>
        <w:numPr>
          <w:ilvl w:val="0"/>
          <w:numId w:val="3"/>
        </w:numPr>
        <w:shd w:val="clear" w:color="auto" w:fill="auto"/>
        <w:tabs>
          <w:tab w:pos="780" w:val="left"/>
        </w:tabs>
        <w:bidi w:val="0"/>
        <w:spacing w:before="0" w:after="0" w:line="240" w:lineRule="auto"/>
        <w:ind w:left="720" w:right="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6"/>
      <w:bookmarkEnd w:id="47"/>
      <w:bookmarkEnd w:id="49"/>
    </w:p>
    <w:p>
      <w:pPr>
        <w:pStyle w:val="Style12"/>
        <w:keepNext/>
        <w:keepLines/>
        <w:widowControl w:val="0"/>
        <w:numPr>
          <w:ilvl w:val="0"/>
          <w:numId w:val="3"/>
        </w:numPr>
        <w:shd w:val="clear" w:color="auto" w:fill="auto"/>
        <w:tabs>
          <w:tab w:pos="780" w:val="left"/>
        </w:tabs>
        <w:bidi w:val="0"/>
        <w:spacing w:before="0" w:after="0" w:line="240" w:lineRule="auto"/>
        <w:ind w:left="720" w:right="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50"/>
      <w:bookmarkEnd w:id="51"/>
      <w:bookmarkEnd w:id="53"/>
    </w:p>
    <w:p>
      <w:pPr>
        <w:pStyle w:val="Style12"/>
        <w:keepNext/>
        <w:keepLines/>
        <w:widowControl w:val="0"/>
        <w:numPr>
          <w:ilvl w:val="0"/>
          <w:numId w:val="3"/>
        </w:numPr>
        <w:shd w:val="clear" w:color="auto" w:fill="auto"/>
        <w:tabs>
          <w:tab w:pos="780" w:val="left"/>
        </w:tabs>
        <w:bidi w:val="0"/>
        <w:spacing w:before="0" w:line="240" w:lineRule="auto"/>
        <w:ind w:left="720" w:right="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4"/>
      <w:bookmarkEnd w:id="55"/>
      <w:bookmarkEnd w:id="57"/>
    </w:p>
    <w:p>
      <w:pPr>
        <w:pStyle w:val="Style12"/>
        <w:keepNext/>
        <w:keepLines/>
        <w:widowControl w:val="0"/>
        <w:numPr>
          <w:ilvl w:val="0"/>
          <w:numId w:val="1"/>
        </w:numPr>
        <w:shd w:val="clear" w:color="auto" w:fill="auto"/>
        <w:tabs>
          <w:tab w:pos="376" w:val="left"/>
        </w:tabs>
        <w:bidi w:val="0"/>
        <w:spacing w:before="0" w:line="240" w:lineRule="auto"/>
        <w:ind w:right="0" w:hanging="36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8"/>
      <w:bookmarkEnd w:id="59"/>
      <w:bookmarkEnd w:id="61"/>
    </w:p>
    <w:p>
      <w:pPr>
        <w:pStyle w:val="Style12"/>
        <w:keepNext/>
        <w:keepLines/>
        <w:widowControl w:val="0"/>
        <w:numPr>
          <w:ilvl w:val="0"/>
          <w:numId w:val="1"/>
        </w:numPr>
        <w:shd w:val="clear" w:color="auto" w:fill="auto"/>
        <w:tabs>
          <w:tab w:pos="376" w:val="left"/>
        </w:tabs>
        <w:bidi w:val="0"/>
        <w:spacing w:before="0" w:line="240" w:lineRule="auto"/>
        <w:ind w:right="0" w:hanging="36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2"/>
      <w:bookmarkEnd w:id="63"/>
      <w:bookmarkEnd w:id="65"/>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66"/>
      <w:bookmarkEnd w:id="67"/>
      <w:bookmarkEnd w:id="69"/>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Smluvní strany se dohodly na následujících lhůtách a podmínkách pro realizaci díla.</w:t>
      </w:r>
      <w:bookmarkEnd w:id="70"/>
      <w:bookmarkEnd w:id="71"/>
      <w:bookmarkEnd w:id="73"/>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74" w:name="bookmark74"/>
      <w:bookmarkEnd w:id="74"/>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 xml:space="preserve">Zhotovitel je povinen si převzít pracoviště nejpozději do 14 dnů od písemné výzvy TDI Výzva bude odeslána na e-mail zhotovitele: </w:t>
      </w:r>
      <w:r>
        <w:fldChar w:fldCharType="begin"/>
      </w:r>
      <w:r>
        <w:rPr/>
        <w:instrText> HYPERLINK "mailto:julie.orsagova@seznam.cz" </w:instrText>
      </w:r>
      <w:r>
        <w:fldChar w:fldCharType="separate"/>
      </w:r>
      <w:r>
        <w:rPr>
          <w:color w:val="0000FF"/>
          <w:spacing w:val="0"/>
          <w:w w:val="100"/>
          <w:position w:val="0"/>
          <w:shd w:val="clear" w:color="auto" w:fill="auto"/>
          <w:lang w:val="cs-CZ" w:eastAsia="cs-CZ" w:bidi="cs-CZ"/>
        </w:rPr>
        <w:t>……………………</w:t>
      </w:r>
      <w:r>
        <w:fldChar w:fldCharType="end"/>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5" w:name="bookmark75"/>
      <w:bookmarkEnd w:id="75"/>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Do 5 kalendářních dnů po převzetí pracoviště, nejdříve však od 3.6.2024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6" w:name="bookmark76"/>
      <w:bookmarkEnd w:id="76"/>
      <w:r>
        <w:rPr>
          <w:b/>
          <w:bCs/>
          <w:color w:val="000000"/>
          <w:spacing w:val="0"/>
          <w:w w:val="100"/>
          <w:position w:val="0"/>
          <w:shd w:val="clear" w:color="auto" w:fill="auto"/>
          <w:lang w:val="cs-CZ" w:eastAsia="cs-CZ" w:bidi="cs-CZ"/>
        </w:rPr>
        <w:t>Dílčí termín pro dokončení 1. seče:</w:t>
      </w:r>
    </w:p>
    <w:p>
      <w:pPr>
        <w:pStyle w:val="Style2"/>
        <w:keepNext w:val="0"/>
        <w:keepLines w:val="0"/>
        <w:widowControl w:val="0"/>
        <w:shd w:val="clear" w:color="auto" w:fill="auto"/>
        <w:bidi w:val="0"/>
        <w:spacing w:before="0" w:line="240" w:lineRule="auto"/>
        <w:ind w:left="0" w:right="0" w:firstLine="440"/>
        <w:jc w:val="both"/>
      </w:pPr>
      <w:r>
        <w:rPr>
          <w:b/>
          <w:bCs/>
          <w:color w:val="000000"/>
          <w:spacing w:val="0"/>
          <w:w w:val="100"/>
          <w:position w:val="0"/>
          <w:shd w:val="clear" w:color="auto" w:fill="auto"/>
          <w:lang w:val="cs-CZ" w:eastAsia="cs-CZ" w:bidi="cs-CZ"/>
        </w:rPr>
        <w:t>Nejpozději do 28.6.2024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7" w:name="bookmark77"/>
      <w:bookmarkEnd w:id="77"/>
      <w:r>
        <w:rPr>
          <w:b/>
          <w:bCs/>
          <w:color w:val="000000"/>
          <w:spacing w:val="0"/>
          <w:w w:val="100"/>
          <w:position w:val="0"/>
          <w:shd w:val="clear" w:color="auto" w:fill="auto"/>
          <w:lang w:val="cs-CZ" w:eastAsia="cs-CZ" w:bidi="cs-CZ"/>
        </w:rPr>
        <w:t>Dílčí termín pro dokončení 2. seče:</w:t>
      </w:r>
    </w:p>
    <w:p>
      <w:pPr>
        <w:pStyle w:val="Style2"/>
        <w:keepNext w:val="0"/>
        <w:keepLines w:val="0"/>
        <w:widowControl w:val="0"/>
        <w:shd w:val="clear" w:color="auto" w:fill="auto"/>
        <w:bidi w:val="0"/>
        <w:spacing w:before="0" w:line="240" w:lineRule="auto"/>
        <w:ind w:left="0" w:right="0" w:firstLine="440"/>
        <w:jc w:val="both"/>
      </w:pPr>
      <w:r>
        <w:rPr>
          <w:b/>
          <w:bCs/>
          <w:color w:val="000000"/>
          <w:spacing w:val="0"/>
          <w:w w:val="100"/>
          <w:position w:val="0"/>
          <w:shd w:val="clear" w:color="auto" w:fill="auto"/>
          <w:lang w:val="cs-CZ" w:eastAsia="cs-CZ" w:bidi="cs-CZ"/>
        </w:rPr>
        <w:t>Nejpozději do 31.7.2024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8" w:name="bookmark78"/>
      <w:bookmarkEnd w:id="78"/>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300"/>
        <w:jc w:val="both"/>
      </w:pPr>
      <w:r>
        <w:rPr>
          <w:b/>
          <w:bCs/>
          <w:color w:val="000000"/>
          <w:spacing w:val="0"/>
          <w:w w:val="100"/>
          <w:position w:val="0"/>
          <w:shd w:val="clear" w:color="auto" w:fill="auto"/>
          <w:lang w:val="cs-CZ" w:eastAsia="cs-CZ" w:bidi="cs-CZ"/>
        </w:rPr>
        <w:t>Nejpozději do 31.10.2024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9"/>
      <w:bookmarkEnd w:id="80"/>
      <w:bookmarkEnd w:id="82"/>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3"/>
      <w:bookmarkEnd w:id="84"/>
      <w:bookmarkEnd w:id="86"/>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7"/>
      <w:bookmarkEnd w:id="88"/>
      <w:bookmarkEnd w:id="90"/>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91" w:name="bookmark91"/>
      <w:bookmarkEnd w:id="9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92" w:name="bookmark92"/>
      <w:bookmarkEnd w:id="9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93" w:name="bookmark93"/>
      <w:bookmarkEnd w:id="9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260" w:val="left"/>
        </w:tabs>
        <w:bidi w:val="0"/>
        <w:spacing w:before="0" w:line="240" w:lineRule="auto"/>
        <w:ind w:left="0" w:right="0" w:firstLine="300"/>
        <w:jc w:val="both"/>
      </w:pPr>
      <w:r>
        <w:rPr>
          <w:color w:val="000000"/>
          <w:spacing w:val="0"/>
          <w:w w:val="100"/>
          <w:position w:val="0"/>
          <w:shd w:val="clear" w:color="auto" w:fill="auto"/>
          <w:lang w:val="cs-CZ" w:eastAsia="cs-CZ" w:bidi="cs-CZ"/>
        </w:rPr>
        <w:t>Dílčí cena za 1. seč:</w:t>
        <w:tab/>
        <w:t>19.320,00 Kč bez DPH</w:t>
      </w:r>
    </w:p>
    <w:p>
      <w:pPr>
        <w:pStyle w:val="Style2"/>
        <w:keepNext w:val="0"/>
        <w:keepLines w:val="0"/>
        <w:widowControl w:val="0"/>
        <w:shd w:val="clear" w:color="auto" w:fill="auto"/>
        <w:tabs>
          <w:tab w:pos="4260" w:val="left"/>
        </w:tabs>
        <w:bidi w:val="0"/>
        <w:spacing w:before="0" w:line="240" w:lineRule="auto"/>
        <w:ind w:left="0" w:right="0" w:firstLine="300"/>
        <w:jc w:val="both"/>
      </w:pPr>
      <w:r>
        <w:rPr>
          <w:color w:val="000000"/>
          <w:spacing w:val="0"/>
          <w:w w:val="100"/>
          <w:position w:val="0"/>
          <w:shd w:val="clear" w:color="auto" w:fill="auto"/>
          <w:lang w:val="cs-CZ" w:eastAsia="cs-CZ" w:bidi="cs-CZ"/>
        </w:rPr>
        <w:t>Dílčí cena za 2. seč:</w:t>
        <w:tab/>
        <w:t>19.320,00 Kč bez DPH</w:t>
      </w:r>
    </w:p>
    <w:p>
      <w:pPr>
        <w:pStyle w:val="Style2"/>
        <w:keepNext w:val="0"/>
        <w:keepLines w:val="0"/>
        <w:widowControl w:val="0"/>
        <w:shd w:val="clear" w:color="auto" w:fill="auto"/>
        <w:tabs>
          <w:tab w:pos="4260" w:val="left"/>
        </w:tabs>
        <w:bidi w:val="0"/>
        <w:spacing w:before="0" w:line="240" w:lineRule="auto"/>
        <w:ind w:left="0" w:right="0" w:firstLine="300"/>
        <w:jc w:val="both"/>
      </w:pPr>
      <w:r>
        <w:rPr>
          <w:color w:val="000000"/>
          <w:spacing w:val="0"/>
          <w:w w:val="100"/>
          <w:position w:val="0"/>
          <w:shd w:val="clear" w:color="auto" w:fill="auto"/>
          <w:lang w:val="cs-CZ" w:eastAsia="cs-CZ" w:bidi="cs-CZ"/>
        </w:rPr>
        <w:t>Dílčí cena za 3. seč:</w:t>
        <w:tab/>
        <w:t>19.320,00 Kč bez DPH</w:t>
      </w:r>
    </w:p>
    <w:p>
      <w:pPr>
        <w:pStyle w:val="Style2"/>
        <w:keepNext w:val="0"/>
        <w:keepLines w:val="0"/>
        <w:widowControl w:val="0"/>
        <w:shd w:val="clear" w:color="auto" w:fill="auto"/>
        <w:tabs>
          <w:tab w:pos="4354"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Cena díla celkem:</w:t>
        <w:tab/>
        <w:t>57.960,00 Kč bez DPH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3" w:val="left"/>
        </w:tabs>
        <w:bidi w:val="0"/>
        <w:spacing w:before="0" w:after="32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3" w:val="left"/>
        </w:tabs>
        <w:bidi w:val="0"/>
        <w:spacing w:before="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3" w:val="left"/>
        </w:tabs>
        <w:bidi w:val="0"/>
        <w:spacing w:before="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(jednotlivých sečí). </w:t>
      </w:r>
      <w:r>
        <w:rPr>
          <w:b/>
          <w:bCs/>
          <w:color w:val="000000"/>
          <w:spacing w:val="0"/>
          <w:w w:val="100"/>
          <w:position w:val="0"/>
          <w:shd w:val="clear" w:color="auto" w:fill="auto"/>
          <w:lang w:val="cs-CZ" w:eastAsia="cs-CZ" w:bidi="cs-CZ"/>
        </w:rPr>
        <w:t>Veškeré daňové doklady je zhotovitel povinen vystavovat nejpozději do 10 kalendářních dnů ode dne uskutečnění plnění.</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ve formátu PDF na adresu: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2"/>
        <w:keepNext w:val="0"/>
        <w:keepLines w:val="0"/>
        <w:widowControl w:val="0"/>
        <w:numPr>
          <w:ilvl w:val="0"/>
          <w:numId w:val="11"/>
        </w:numPr>
        <w:shd w:val="clear" w:color="auto" w:fill="auto"/>
        <w:tabs>
          <w:tab w:pos="373" w:val="left"/>
        </w:tabs>
        <w:bidi w:val="0"/>
        <w:spacing w:before="0" w:line="240" w:lineRule="auto"/>
        <w:ind w:left="0" w:right="0" w:firstLine="0"/>
        <w:jc w:val="both"/>
      </w:pPr>
      <w:bookmarkStart w:id="97" w:name="bookmark97"/>
      <w:bookmarkEnd w:id="97"/>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3"/>
        </w:numPr>
        <w:shd w:val="clear" w:color="auto" w:fill="auto"/>
        <w:tabs>
          <w:tab w:pos="740" w:val="left"/>
        </w:tabs>
        <w:bidi w:val="0"/>
        <w:spacing w:before="0" w:line="240" w:lineRule="auto"/>
        <w:ind w:left="740" w:right="0" w:hanging="360"/>
        <w:jc w:val="both"/>
      </w:pPr>
      <w:bookmarkStart w:id="98" w:name="bookmark98"/>
      <w:bookmarkEnd w:id="98"/>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 xml:space="preserve">do 28.6.2024 (1. seč). </w:t>
      </w:r>
      <w:r>
        <w:rPr>
          <w:color w:val="000000"/>
          <w:spacing w:val="0"/>
          <w:w w:val="100"/>
          <w:position w:val="0"/>
          <w:shd w:val="clear" w:color="auto" w:fill="auto"/>
          <w:lang w:val="cs-CZ" w:eastAsia="cs-CZ" w:bidi="cs-CZ"/>
        </w:rPr>
        <w:t>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line="240" w:lineRule="auto"/>
        <w:ind w:left="740" w:right="0" w:hanging="360"/>
        <w:jc w:val="both"/>
      </w:pPr>
      <w:bookmarkStart w:id="99" w:name="bookmark99"/>
      <w:bookmarkEnd w:id="99"/>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 xml:space="preserve">do 31.7.2024 (2. seč). </w:t>
      </w:r>
      <w:r>
        <w:rPr>
          <w:color w:val="000000"/>
          <w:spacing w:val="0"/>
          <w:w w:val="100"/>
          <w:position w:val="0"/>
          <w:shd w:val="clear" w:color="auto" w:fill="auto"/>
          <w:lang w:val="cs-CZ" w:eastAsia="cs-CZ" w:bidi="cs-CZ"/>
        </w:rPr>
        <w:t>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line="240" w:lineRule="auto"/>
        <w:ind w:left="740" w:right="0" w:hanging="360"/>
        <w:jc w:val="both"/>
      </w:pPr>
      <w:bookmarkStart w:id="100" w:name="bookmark100"/>
      <w:bookmarkEnd w:id="100"/>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73"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73"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3" w:val="left"/>
        </w:tabs>
        <w:bidi w:val="0"/>
        <w:spacing w:before="0" w:line="240" w:lineRule="auto"/>
        <w:ind w:left="0" w:right="0" w:firstLine="0"/>
        <w:jc w:val="both"/>
      </w:pPr>
      <w:bookmarkStart w:id="103" w:name="bookmark103"/>
      <w:bookmarkEnd w:id="103"/>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3"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73"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5"/>
        </w:numPr>
        <w:shd w:val="clear" w:color="auto" w:fill="auto"/>
        <w:tabs>
          <w:tab w:pos="373"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Pokud bude zhotovitel v prodlení proti dílčímu termínu předání a převzetí dokončeného díla sjednaného dle čl. II. odst. 1. písm. c) a d) této smlouvy, je povinen zaplatit objednateli smluvní pokutu ve výši 0,2 % z dílčí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74"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e)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74"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74"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74"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2"/>
        <w:keepNext w:val="0"/>
        <w:keepLines w:val="0"/>
        <w:widowControl w:val="0"/>
        <w:numPr>
          <w:ilvl w:val="0"/>
          <w:numId w:val="15"/>
        </w:numPr>
        <w:shd w:val="clear" w:color="auto" w:fill="auto"/>
        <w:tabs>
          <w:tab w:pos="374"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74"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374"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494"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74" w:val="left"/>
        </w:tabs>
        <w:bidi w:val="0"/>
        <w:spacing w:before="0" w:line="240" w:lineRule="auto"/>
        <w:ind w:left="0" w:right="0" w:firstLine="0"/>
        <w:jc w:val="both"/>
      </w:pPr>
      <w:bookmarkStart w:id="116" w:name="bookmark116"/>
      <w:bookmarkEnd w:id="116"/>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46" w:val="left"/>
        </w:tabs>
        <w:bidi w:val="0"/>
        <w:spacing w:before="0" w:after="0" w:line="240" w:lineRule="auto"/>
        <w:ind w:left="0" w:right="0" w:firstLine="380"/>
        <w:jc w:val="both"/>
      </w:pPr>
      <w:bookmarkStart w:id="117" w:name="bookmark117"/>
      <w:bookmarkEnd w:id="117"/>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46" w:val="left"/>
        </w:tabs>
        <w:bidi w:val="0"/>
        <w:spacing w:before="0" w:after="0" w:line="240" w:lineRule="auto"/>
        <w:ind w:left="1020" w:right="0" w:hanging="640"/>
        <w:jc w:val="both"/>
      </w:pPr>
      <w:bookmarkStart w:id="118" w:name="bookmark118"/>
      <w:bookmarkEnd w:id="11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46" w:val="left"/>
        </w:tabs>
        <w:bidi w:val="0"/>
        <w:spacing w:before="0" w:line="240" w:lineRule="auto"/>
        <w:ind w:left="1020" w:right="0" w:hanging="640"/>
        <w:jc w:val="both"/>
      </w:pPr>
      <w:bookmarkStart w:id="119" w:name="bookmark119"/>
      <w:bookmarkEnd w:id="11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58"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58"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2"/>
        <w:keepNext/>
        <w:keepLines/>
        <w:widowControl w:val="0"/>
        <w:numPr>
          <w:ilvl w:val="0"/>
          <w:numId w:val="21"/>
        </w:numPr>
        <w:shd w:val="clear" w:color="auto" w:fill="auto"/>
        <w:tabs>
          <w:tab w:pos="358" w:val="left"/>
        </w:tabs>
        <w:bidi w:val="0"/>
        <w:spacing w:before="0" w:line="240" w:lineRule="auto"/>
        <w:ind w:left="380" w:right="0" w:hanging="38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a </w:t>
      </w:r>
      <w:r>
        <w:rPr>
          <w:b/>
          <w:bCs/>
          <w:color w:val="000000"/>
          <w:spacing w:val="0"/>
          <w:w w:val="100"/>
          <w:position w:val="0"/>
          <w:shd w:val="clear" w:color="auto" w:fill="auto"/>
          <w:lang w:val="cs-CZ" w:eastAsia="cs-CZ" w:bidi="cs-CZ"/>
        </w:rPr>
        <w:t xml:space="preserve">tvoří přílohu č. 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5"/>
      <w:bookmarkEnd w:id="126"/>
      <w:bookmarkEnd w:id="12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val="0"/>
        <w:keepLines w:val="0"/>
        <w:widowControl w:val="0"/>
        <w:numPr>
          <w:ilvl w:val="0"/>
          <w:numId w:val="25"/>
        </w:numPr>
        <w:shd w:val="clear" w:color="auto" w:fill="auto"/>
        <w:tabs>
          <w:tab w:pos="740" w:val="left"/>
        </w:tabs>
        <w:bidi w:val="0"/>
        <w:spacing w:before="0" w:after="0" w:line="240" w:lineRule="auto"/>
        <w:ind w:left="740" w:right="0" w:hanging="360"/>
        <w:jc w:val="both"/>
      </w:pPr>
      <w:bookmarkStart w:id="132" w:name="bookmark132"/>
      <w:bookmarkEnd w:id="132"/>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p>
    <w:p>
      <w:pPr>
        <w:pStyle w:val="Style2"/>
        <w:keepNext w:val="0"/>
        <w:keepLines w:val="0"/>
        <w:widowControl w:val="0"/>
        <w:numPr>
          <w:ilvl w:val="0"/>
          <w:numId w:val="25"/>
        </w:numPr>
        <w:shd w:val="clear" w:color="auto" w:fill="auto"/>
        <w:tabs>
          <w:tab w:pos="740" w:val="left"/>
        </w:tabs>
        <w:bidi w:val="0"/>
        <w:spacing w:before="0" w:after="0" w:line="240" w:lineRule="auto"/>
        <w:ind w:left="0" w:right="0" w:firstLine="380"/>
        <w:jc w:val="both"/>
      </w:pPr>
      <w:bookmarkStart w:id="133" w:name="bookmark133"/>
      <w:bookmarkEnd w:id="133"/>
      <w:r>
        <w:rPr>
          <w:color w:val="000000"/>
          <w:spacing w:val="0"/>
          <w:w w:val="100"/>
          <w:position w:val="0"/>
          <w:shd w:val="clear" w:color="auto" w:fill="auto"/>
          <w:lang w:val="cs-CZ" w:eastAsia="cs-CZ" w:bidi="cs-CZ"/>
        </w:rPr>
        <w:t>bezdůvodném přerušení prací zhotovitelem, které trvá více než 14 dnů</w:t>
      </w:r>
    </w:p>
    <w:p>
      <w:pPr>
        <w:pStyle w:val="Style12"/>
        <w:keepNext/>
        <w:keepLines/>
        <w:widowControl w:val="0"/>
        <w:numPr>
          <w:ilvl w:val="0"/>
          <w:numId w:val="25"/>
        </w:numPr>
        <w:shd w:val="clear" w:color="auto" w:fill="auto"/>
        <w:tabs>
          <w:tab w:pos="740" w:val="left"/>
        </w:tabs>
        <w:bidi w:val="0"/>
        <w:spacing w:before="0" w:line="240" w:lineRule="auto"/>
        <w:ind w:left="0" w:right="0" w:firstLine="38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neplněním povinností zhotovitele vést řádně zápisy do stavebního deníku.</w:t>
      </w:r>
      <w:bookmarkEnd w:id="134"/>
      <w:bookmarkEnd w:id="135"/>
      <w:bookmarkEnd w:id="137"/>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0" w:name="bookmark140"/>
      <w:bookmarkEnd w:id="140"/>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8" w:val="left"/>
        </w:tabs>
        <w:bidi w:val="0"/>
        <w:spacing w:before="0" w:after="0" w:line="240" w:lineRule="auto"/>
        <w:ind w:left="0" w:right="0" w:firstLine="0"/>
        <w:jc w:val="both"/>
      </w:pPr>
      <w:bookmarkStart w:id="143" w:name="bookmark143"/>
      <w:bookmarkEnd w:id="143"/>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146" w:name="bookmark146"/>
      <w:bookmarkEnd w:id="146"/>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Oceněný výkaz hlavních výměr Priorita 3) Příloha č. 2: Situace Priorita 1) Příloha č. 3: Čestné prohlášení k finančním sankcím</w:t>
      </w:r>
    </w:p>
    <w:p>
      <w:pPr>
        <w:pStyle w:val="Style2"/>
        <w:keepNext w:val="0"/>
        <w:keepLines w:val="0"/>
        <w:widowControl w:val="0"/>
        <w:shd w:val="clear" w:color="auto" w:fill="auto"/>
        <w:bidi w:val="0"/>
        <w:spacing w:before="0" w:line="240" w:lineRule="auto"/>
        <w:ind w:left="1460" w:right="0" w:hanging="108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076" w:left="1393" w:right="1385" w:bottom="1256" w:header="0"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4084955</wp:posOffset>
                </wp:positionH>
                <wp:positionV relativeFrom="paragraph">
                  <wp:posOffset>12700</wp:posOffset>
                </wp:positionV>
                <wp:extent cx="1222375" cy="228600"/>
                <wp:wrapSquare wrapText="left"/>
                <wp:docPr id="9" name="Shape 9"/>
                <a:graphic xmlns:a="http://schemas.openxmlformats.org/drawingml/2006/main">
                  <a:graphicData uri="http://schemas.microsoft.com/office/word/2010/wordprocessingShape">
                    <wps:wsp>
                      <wps:cNvSpPr txBox="1"/>
                      <wps:spPr>
                        <a:xfrm>
                          <a:ext cx="1222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5" type="#_x0000_t202" style="position:absolute;margin-left:321.65000000000003pt;margin-top:1.pt;width:96.25pt;height:18.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4" w:after="9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16" w:left="0" w:right="0" w:bottom="141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416" w:left="1394" w:right="2335" w:bottom="1416"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416" w:left="1394" w:right="2335" w:bottom="1416"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5994400</wp:posOffset>
              </wp:positionH>
              <wp:positionV relativeFrom="page">
                <wp:posOffset>9958070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2.pt;margin-top:784.10000000000002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5653405</wp:posOffset>
              </wp:positionH>
              <wp:positionV relativeFrom="page">
                <wp:posOffset>393700</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5000000000003pt;margin-top:3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