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 SOD č. 1240/2023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uzavřena dle ust. § 2586 a násl. zákona č. 89/2012 Sb., občanského zákoníku,</w:t>
        <w:br/>
        <w:t>ve znění pozdějších předpisů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4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Ohře – horní KV – likvidace invazních rostlin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0"/>
    </w:p>
    <w:tbl>
      <w:tblPr>
        <w:tblOverlap w:val="never"/>
        <w:jc w:val="center"/>
        <w:tblLayout w:type="fixed"/>
      </w:tblPr>
      <w:tblGrid>
        <w:gridCol w:w="3734"/>
        <w:gridCol w:w="5395"/>
      </w:tblGrid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  <w:tr>
        <w:trPr>
          <w:trHeight w:val="14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generálním ředitelem ředitel závodu Karlovy Vary vedoucí technické skupiny Karlovy Vary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 dozor investora: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biolog závodu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12700</wp:posOffset>
                </wp:positionV>
                <wp:extent cx="1548130" cy="87185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8130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PE-REZA, spol.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Citice 189, 357 56 Citice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27994741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CZ27994741 jednatelem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7.60000000000002pt;margin-top:1.pt;width:121.90000000000001pt;height:68.65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PE-REZA,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Citice 189, 357 56 Citice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27994741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CZ27994741 jednatelem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Zastoupený, e-mail, tel.: zástupce ve věcech smluvních: 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KS v Plzni, v oddílu C, vložce č. 20578.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 I. Smluvní strany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nastaly vlivem organizačních změn. Tato změna závazku ze smlouvy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oznámeny elektronicky zástupci smluvní strany a bylo domluveno vyhotovení dodatku ke smlouvě 1240/2023.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304800</wp:posOffset>
                </wp:positionV>
                <wp:extent cx="2231390" cy="88074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880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 statutární orgán: zástupce ve věcech smluvních: zástupce ve věcech technických: technický dozor investora: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24.pt;width:175.70000000000002pt;height:69.35000000000000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 statutární orgán: zástupce ve věcech smluvních: zástupce ve věcech technických: technický dozor investora: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ředitelka závodu Karlovy Vary vedoucí provozu Karlovy Vary úsekový technik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ve věcech smluvních: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ředitel závodu Karlovy Vary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ve věcech technických: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technické skupiny Karlovy Vary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12700</wp:posOffset>
                </wp:positionV>
                <wp:extent cx="895985" cy="22542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biolog závodu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69999999999999pt;margin-top:1.pt;width:70.549999999999997pt;height:17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biolog závodu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1240/2023 se nemění. 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 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1" w:left="1389" w:right="1384" w:bottom="2227" w:header="65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ke smlouvě je vyhotoven ve dvou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01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27.5.2024 oprávněný zástupce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10139" w:header="0" w:footer="3" w:gutter="0"/>
          <w:cols w:num="2" w:space="720" w:equalWidth="0">
            <w:col w:w="3456" w:space="1584"/>
            <w:col w:w="313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Citicích dne 16.5.2024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12700</wp:posOffset>
                </wp:positionV>
                <wp:extent cx="1362710" cy="38989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společnosti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PE-REZA,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1.80000000000001pt;margin-top:1.pt;width:107.3pt;height:30.69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PE-REZA,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Karlovy Vary 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5474" w:bottom="11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9955530</wp:posOffset>
              </wp:positionV>
              <wp:extent cx="673735" cy="1644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1.60000000000002pt;margin-top:783.89999999999998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