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32CE" w14:textId="6B47BA39" w:rsidR="0029387E" w:rsidRPr="000756F6" w:rsidRDefault="00876470" w:rsidP="0029387E">
      <w:pPr>
        <w:jc w:val="center"/>
        <w:rPr>
          <w:rFonts w:ascii="Times New Roman" w:hAnsi="Times New Roman"/>
          <w:b/>
          <w:sz w:val="22"/>
          <w:szCs w:val="16"/>
          <w:lang w:val="cs-CZ"/>
        </w:rPr>
      </w:pPr>
      <w:r w:rsidRPr="000756F6">
        <w:rPr>
          <w:rFonts w:ascii="Times New Roman" w:hAnsi="Times New Roman"/>
          <w:b/>
          <w:sz w:val="22"/>
          <w:szCs w:val="16"/>
          <w:lang w:val="cs-CZ"/>
        </w:rPr>
        <w:t xml:space="preserve">Dodatek č. </w:t>
      </w:r>
      <w:r w:rsidR="00DB3002">
        <w:rPr>
          <w:rFonts w:ascii="Times New Roman" w:hAnsi="Times New Roman"/>
          <w:b/>
          <w:sz w:val="22"/>
          <w:szCs w:val="16"/>
          <w:lang w:val="cs-CZ"/>
        </w:rPr>
        <w:t>9</w:t>
      </w:r>
    </w:p>
    <w:p w14:paraId="48E5F8C7" w14:textId="77777777" w:rsidR="00876470" w:rsidRPr="000756F6" w:rsidRDefault="00876470" w:rsidP="00012EF5">
      <w:pPr>
        <w:jc w:val="center"/>
        <w:rPr>
          <w:rFonts w:ascii="Times New Roman" w:hAnsi="Times New Roman"/>
          <w:b/>
          <w:sz w:val="22"/>
          <w:szCs w:val="16"/>
          <w:lang w:val="cs-CZ"/>
        </w:rPr>
      </w:pPr>
    </w:p>
    <w:p w14:paraId="5DE44573" w14:textId="496C6A69" w:rsidR="00876470" w:rsidRPr="000756F6" w:rsidRDefault="00876470" w:rsidP="00012EF5">
      <w:pPr>
        <w:jc w:val="center"/>
        <w:rPr>
          <w:rFonts w:ascii="Times New Roman" w:hAnsi="Times New Roman"/>
          <w:sz w:val="22"/>
          <w:szCs w:val="16"/>
          <w:lang w:val="cs-CZ"/>
        </w:rPr>
      </w:pPr>
      <w:r w:rsidRPr="000756F6">
        <w:rPr>
          <w:rFonts w:ascii="Times New Roman" w:hAnsi="Times New Roman"/>
          <w:sz w:val="22"/>
          <w:szCs w:val="16"/>
          <w:lang w:val="cs-CZ"/>
        </w:rPr>
        <w:t xml:space="preserve">ke </w:t>
      </w:r>
      <w:r w:rsidR="00E26359" w:rsidRPr="000756F6">
        <w:rPr>
          <w:rFonts w:ascii="Times New Roman" w:hAnsi="Times New Roman"/>
          <w:sz w:val="22"/>
          <w:szCs w:val="16"/>
          <w:lang w:val="cs-CZ"/>
        </w:rPr>
        <w:t>Smlouvě</w:t>
      </w:r>
      <w:r w:rsidR="002A38AD" w:rsidRPr="000756F6">
        <w:rPr>
          <w:rFonts w:ascii="Times New Roman" w:hAnsi="Times New Roman"/>
          <w:sz w:val="22"/>
          <w:szCs w:val="16"/>
          <w:lang w:val="cs-CZ"/>
        </w:rPr>
        <w:t xml:space="preserve"> </w:t>
      </w:r>
      <w:r w:rsidR="00E26359" w:rsidRPr="000756F6">
        <w:rPr>
          <w:rFonts w:ascii="Times New Roman" w:hAnsi="Times New Roman"/>
          <w:sz w:val="22"/>
          <w:szCs w:val="16"/>
          <w:lang w:val="cs-CZ"/>
        </w:rPr>
        <w:t>uzavřené</w:t>
      </w:r>
      <w:r w:rsidR="0020573B" w:rsidRPr="000756F6">
        <w:rPr>
          <w:rFonts w:ascii="Times New Roman" w:hAnsi="Times New Roman"/>
          <w:sz w:val="22"/>
          <w:szCs w:val="16"/>
          <w:lang w:val="cs-CZ"/>
        </w:rPr>
        <w:t xml:space="preserve"> mezi</w:t>
      </w:r>
    </w:p>
    <w:p w14:paraId="19493CCC" w14:textId="77777777" w:rsidR="0029387E" w:rsidRDefault="0029387E" w:rsidP="00012EF5">
      <w:pPr>
        <w:jc w:val="center"/>
        <w:rPr>
          <w:rFonts w:ascii="Times New Roman" w:hAnsi="Times New Roman"/>
          <w:i/>
          <w:sz w:val="22"/>
          <w:szCs w:val="16"/>
          <w:lang w:val="cs-CZ"/>
        </w:rPr>
      </w:pPr>
    </w:p>
    <w:p w14:paraId="29AE26CB" w14:textId="77777777" w:rsidR="00876470" w:rsidRDefault="00876470" w:rsidP="00876470">
      <w:pPr>
        <w:jc w:val="both"/>
        <w:rPr>
          <w:rFonts w:ascii="Times New Roman" w:hAnsi="Times New Roman"/>
          <w:i/>
          <w:sz w:val="22"/>
          <w:szCs w:val="16"/>
          <w:lang w:val="cs-CZ"/>
        </w:rPr>
      </w:pPr>
    </w:p>
    <w:tbl>
      <w:tblPr>
        <w:tblpPr w:leftFromText="180" w:rightFromText="180" w:vertAnchor="text" w:horzAnchor="margin" w:tblpY="27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76470" w:rsidRPr="005E3979" w14:paraId="073D28B5" w14:textId="77777777" w:rsidTr="00B244DD">
        <w:trPr>
          <w:trHeight w:val="284"/>
        </w:trPr>
        <w:tc>
          <w:tcPr>
            <w:tcW w:w="9606" w:type="dxa"/>
          </w:tcPr>
          <w:p w14:paraId="1912F491" w14:textId="77777777" w:rsidR="00876470" w:rsidRPr="00876470" w:rsidRDefault="00876470" w:rsidP="00B244DD">
            <w:pPr>
              <w:jc w:val="both"/>
              <w:rPr>
                <w:rFonts w:ascii="Times New Roman" w:hAnsi="Times New Roman"/>
                <w:iCs/>
                <w:color w:val="000000"/>
                <w:sz w:val="22"/>
                <w:lang w:val="en-GB"/>
              </w:rPr>
            </w:pPr>
            <w:r w:rsidRPr="0087647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Deloitte Advisory s.r.o.</w:t>
            </w:r>
          </w:p>
        </w:tc>
      </w:tr>
      <w:tr w:rsidR="00876470" w:rsidRPr="006E1470" w14:paraId="5B6C5B65" w14:textId="77777777" w:rsidTr="00B244DD">
        <w:tc>
          <w:tcPr>
            <w:tcW w:w="9606" w:type="dxa"/>
          </w:tcPr>
          <w:p w14:paraId="12121996" w14:textId="374EAC7F" w:rsidR="00876470" w:rsidRPr="000756F6" w:rsidRDefault="00876470" w:rsidP="007F1C90">
            <w:pPr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IČ</w:t>
            </w:r>
            <w:r w:rsidR="005F194B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O</w:t>
            </w:r>
            <w:r w:rsidR="007F1C90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: 27582167, se sídlem: Praha 2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, </w:t>
            </w:r>
            <w:r w:rsidR="007F1C90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Italská 2581/67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, PSČ: </w:t>
            </w:r>
            <w:r w:rsidR="007F1C90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120</w:t>
            </w:r>
            <w:r w:rsidR="004F0F9D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 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00, Česká republika, zapsaná v obchodním rejstříku vedeném Městským soudem v Praze, </w:t>
            </w:r>
            <w:r w:rsidR="00D420B6"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oddíl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 C</w:t>
            </w:r>
            <w:r w:rsidR="00D420B6"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, vložka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 xml:space="preserve"> 113225, (dále jen „</w:t>
            </w:r>
            <w:r w:rsidRPr="000756F6">
              <w:rPr>
                <w:rFonts w:ascii="Times New Roman" w:hAnsi="Times New Roman"/>
                <w:b/>
                <w:iCs/>
                <w:sz w:val="22"/>
                <w:szCs w:val="22"/>
                <w:lang w:val="cs-CZ"/>
              </w:rPr>
              <w:t>Deloitte</w:t>
            </w:r>
            <w:r w:rsidRPr="000756F6">
              <w:rPr>
                <w:rFonts w:ascii="Times New Roman" w:hAnsi="Times New Roman"/>
                <w:iCs/>
                <w:sz w:val="22"/>
                <w:szCs w:val="22"/>
                <w:lang w:val="cs-CZ"/>
              </w:rPr>
              <w:t>“)</w:t>
            </w:r>
          </w:p>
        </w:tc>
      </w:tr>
      <w:tr w:rsidR="00876470" w14:paraId="47F911F3" w14:textId="77777777" w:rsidTr="00B244DD">
        <w:tc>
          <w:tcPr>
            <w:tcW w:w="9606" w:type="dxa"/>
          </w:tcPr>
          <w:p w14:paraId="66FB0B9A" w14:textId="77777777" w:rsidR="00876470" w:rsidRPr="00876470" w:rsidRDefault="00876470" w:rsidP="00B244DD">
            <w:pPr>
              <w:rPr>
                <w:rFonts w:ascii="Times New Roman" w:hAnsi="Times New Roman"/>
                <w:bCs/>
                <w:color w:val="000000"/>
                <w:sz w:val="22"/>
                <w:lang w:val="en-GB"/>
              </w:rPr>
            </w:pPr>
          </w:p>
        </w:tc>
      </w:tr>
      <w:tr w:rsidR="00876470" w:rsidRPr="006E1470" w14:paraId="3713C4D1" w14:textId="77777777" w:rsidTr="00B244DD">
        <w:tc>
          <w:tcPr>
            <w:tcW w:w="9606" w:type="dxa"/>
          </w:tcPr>
          <w:p w14:paraId="308D4819" w14:textId="03A0F785" w:rsidR="00876470" w:rsidRPr="004F0F9D" w:rsidRDefault="007F1C90" w:rsidP="00B244DD">
            <w:pPr>
              <w:rPr>
                <w:rFonts w:ascii="Times New Roman" w:hAnsi="Times New Roman"/>
                <w:iCs/>
                <w:color w:val="000000"/>
                <w:sz w:val="22"/>
                <w:lang w:val="en-GB"/>
              </w:rPr>
            </w:pPr>
            <w:r w:rsidRPr="004F0F9D">
              <w:rPr>
                <w:rFonts w:ascii="Times New Roman" w:hAnsi="Times New Roman"/>
                <w:iCs/>
                <w:color w:val="000000"/>
                <w:sz w:val="22"/>
                <w:lang w:val="en-GB"/>
              </w:rPr>
              <w:t>A</w:t>
            </w:r>
          </w:p>
        </w:tc>
      </w:tr>
      <w:tr w:rsidR="00876470" w:rsidRPr="005E3979" w14:paraId="1C26C47D" w14:textId="77777777" w:rsidTr="00B244DD">
        <w:tc>
          <w:tcPr>
            <w:tcW w:w="9606" w:type="dxa"/>
          </w:tcPr>
          <w:p w14:paraId="0C7268AF" w14:textId="77777777" w:rsidR="00876470" w:rsidRPr="004F0F9D" w:rsidRDefault="00876470" w:rsidP="00B244DD">
            <w:pPr>
              <w:rPr>
                <w:rFonts w:ascii="Times New Roman" w:hAnsi="Times New Roman"/>
                <w:b/>
                <w:bCs/>
                <w:color w:val="000000"/>
                <w:sz w:val="22"/>
                <w:lang w:val="cs-CZ"/>
              </w:rPr>
            </w:pPr>
          </w:p>
        </w:tc>
      </w:tr>
      <w:tr w:rsidR="00FE1A67" w:rsidRPr="00980F90" w14:paraId="163F828F" w14:textId="77777777" w:rsidTr="00B244DD">
        <w:tc>
          <w:tcPr>
            <w:tcW w:w="9606" w:type="dxa"/>
          </w:tcPr>
          <w:p w14:paraId="164CAAC2" w14:textId="12E7E812" w:rsidR="00FE1A67" w:rsidRPr="004F0F9D" w:rsidRDefault="007D06A2" w:rsidP="00534EAB">
            <w:pPr>
              <w:tabs>
                <w:tab w:val="left" w:pos="860"/>
              </w:tabs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Oblastní nemocnice Mladá Boleslav, a.s., nemocnice Středočeského kraje</w:t>
            </w:r>
          </w:p>
        </w:tc>
      </w:tr>
      <w:tr w:rsidR="00FE1A67" w:rsidRPr="00980F90" w14:paraId="7846F4C3" w14:textId="77777777" w:rsidTr="00B244DD">
        <w:trPr>
          <w:trHeight w:val="738"/>
        </w:trPr>
        <w:tc>
          <w:tcPr>
            <w:tcW w:w="9606" w:type="dxa"/>
          </w:tcPr>
          <w:p w14:paraId="14F68A5D" w14:textId="11E7D566" w:rsidR="000756F6" w:rsidRDefault="00FE1A67" w:rsidP="00F4784A">
            <w:pPr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proofErr w:type="gramStart"/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>IČ</w:t>
            </w:r>
            <w:r w:rsidR="005F194B">
              <w:rPr>
                <w:rFonts w:ascii="Times New Roman" w:hAnsi="Times New Roman"/>
                <w:sz w:val="22"/>
                <w:szCs w:val="22"/>
                <w:lang w:val="cs-CZ"/>
              </w:rPr>
              <w:t>O</w:t>
            </w: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:  </w:t>
            </w:r>
            <w:r w:rsidR="007D06A2">
              <w:rPr>
                <w:rFonts w:ascii="Times New Roman" w:hAnsi="Times New Roman"/>
                <w:sz w:val="22"/>
                <w:szCs w:val="22"/>
                <w:lang w:val="cs-CZ"/>
              </w:rPr>
              <w:t>27256456</w:t>
            </w:r>
            <w:proofErr w:type="gramEnd"/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, se sídlem: </w:t>
            </w:r>
            <w:r w:rsidR="00D420B6"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</w:t>
            </w:r>
            <w:r w:rsidR="007D06A2">
              <w:rPr>
                <w:rFonts w:ascii="Times New Roman" w:hAnsi="Times New Roman"/>
                <w:sz w:val="22"/>
                <w:szCs w:val="22"/>
                <w:lang w:val="cs-CZ"/>
              </w:rPr>
              <w:t>Mladá Boleslav, třída Václava Klementa 147</w:t>
            </w: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, PSČ: </w:t>
            </w:r>
            <w:r w:rsidR="007D06A2">
              <w:rPr>
                <w:rFonts w:ascii="Times New Roman" w:hAnsi="Times New Roman"/>
                <w:sz w:val="22"/>
                <w:szCs w:val="22"/>
                <w:lang w:val="cs-CZ"/>
              </w:rPr>
              <w:t>239 01</w:t>
            </w: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, Česká republika, zapsaná v obchodním rejstříku vedeném </w:t>
            </w:r>
            <w:r w:rsidR="007D06A2">
              <w:rPr>
                <w:rFonts w:ascii="Times New Roman" w:hAnsi="Times New Roman"/>
                <w:sz w:val="22"/>
                <w:szCs w:val="22"/>
                <w:lang w:val="cs-CZ"/>
              </w:rPr>
              <w:t>u Městského soudu v Praze</w:t>
            </w: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, </w:t>
            </w:r>
            <w:r w:rsidR="007D06A2">
              <w:rPr>
                <w:rFonts w:ascii="Times New Roman" w:hAnsi="Times New Roman"/>
                <w:sz w:val="22"/>
                <w:szCs w:val="22"/>
                <w:lang w:val="cs-CZ"/>
              </w:rPr>
              <w:t>spis. zn.: B 10019</w:t>
            </w:r>
          </w:p>
          <w:p w14:paraId="6453A753" w14:textId="577E8C1B" w:rsidR="00FE1A67" w:rsidRPr="000756F6" w:rsidRDefault="00FE1A67" w:rsidP="000756F6">
            <w:pPr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>(dále jen „</w:t>
            </w:r>
            <w:r w:rsidRPr="000756F6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Klient</w:t>
            </w:r>
            <w:r w:rsidRPr="000756F6">
              <w:rPr>
                <w:rFonts w:ascii="Times New Roman" w:hAnsi="Times New Roman"/>
                <w:sz w:val="22"/>
                <w:szCs w:val="22"/>
                <w:lang w:val="cs-CZ"/>
              </w:rPr>
              <w:t>“)</w:t>
            </w:r>
          </w:p>
        </w:tc>
      </w:tr>
    </w:tbl>
    <w:p w14:paraId="5528E655" w14:textId="77777777" w:rsidR="00876470" w:rsidRPr="000756F6" w:rsidRDefault="00876470" w:rsidP="00876470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tbl>
      <w:tblPr>
        <w:tblpPr w:leftFromText="180" w:rightFromText="180" w:vertAnchor="text" w:horzAnchor="margin" w:tblpY="27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76470" w:rsidRPr="00D3664F" w14:paraId="01626A01" w14:textId="77777777" w:rsidTr="000756F6">
        <w:trPr>
          <w:trHeight w:val="70"/>
        </w:trPr>
        <w:tc>
          <w:tcPr>
            <w:tcW w:w="9606" w:type="dxa"/>
          </w:tcPr>
          <w:p w14:paraId="7FB4D3A2" w14:textId="0EAF0F43" w:rsidR="00876470" w:rsidRPr="000756F6" w:rsidRDefault="00876470" w:rsidP="00B244DD">
            <w:pPr>
              <w:jc w:val="both"/>
              <w:rPr>
                <w:rFonts w:ascii="Times New Roman" w:hAnsi="Times New Roman"/>
                <w:bCs/>
                <w:sz w:val="22"/>
                <w:lang w:val="cs-CZ"/>
              </w:rPr>
            </w:pPr>
            <w:r w:rsidRPr="000756F6">
              <w:rPr>
                <w:rFonts w:ascii="Times New Roman" w:hAnsi="Times New Roman"/>
                <w:bCs/>
                <w:sz w:val="22"/>
                <w:lang w:val="cs-CZ"/>
              </w:rPr>
              <w:t>Společnost Deloitte a Klient jsou společně označováni jako „</w:t>
            </w:r>
            <w:r w:rsidRPr="000756F6">
              <w:rPr>
                <w:rFonts w:ascii="Times New Roman" w:hAnsi="Times New Roman"/>
                <w:b/>
                <w:bCs/>
                <w:sz w:val="22"/>
                <w:lang w:val="cs-CZ"/>
              </w:rPr>
              <w:t>Strany</w:t>
            </w:r>
            <w:r w:rsidRPr="000756F6">
              <w:rPr>
                <w:rFonts w:ascii="Times New Roman" w:hAnsi="Times New Roman"/>
                <w:bCs/>
                <w:sz w:val="22"/>
                <w:lang w:val="cs-CZ"/>
              </w:rPr>
              <w:t>”.</w:t>
            </w:r>
          </w:p>
          <w:p w14:paraId="5727EBF4" w14:textId="77777777" w:rsidR="002A38AD" w:rsidRPr="00BC2D1A" w:rsidRDefault="002A38AD" w:rsidP="00B244DD">
            <w:pPr>
              <w:jc w:val="both"/>
              <w:rPr>
                <w:rFonts w:ascii="Times New Roman" w:hAnsi="Times New Roman"/>
                <w:bCs/>
                <w:sz w:val="22"/>
                <w:lang w:val="cs-CZ"/>
              </w:rPr>
            </w:pPr>
          </w:p>
          <w:p w14:paraId="11B016CD" w14:textId="77777777" w:rsidR="002A38AD" w:rsidRPr="00BC2D1A" w:rsidRDefault="002A38AD" w:rsidP="002A38AD">
            <w:pPr>
              <w:rPr>
                <w:rFonts w:ascii="Times New Roman" w:hAnsi="Times New Roman"/>
                <w:bCs/>
                <w:sz w:val="22"/>
                <w:lang w:val="cs-CZ"/>
              </w:rPr>
            </w:pPr>
            <w:r w:rsidRPr="00BC2D1A">
              <w:rPr>
                <w:rFonts w:ascii="Times New Roman" w:hAnsi="Times New Roman"/>
                <w:bCs/>
                <w:sz w:val="22"/>
                <w:lang w:val="cs-CZ"/>
              </w:rPr>
              <w:t xml:space="preserve">VZHLEDEM K TOMU, ŽE </w:t>
            </w:r>
          </w:p>
          <w:p w14:paraId="2B677617" w14:textId="77777777" w:rsidR="002A38AD" w:rsidRPr="00BC2D1A" w:rsidRDefault="002A38AD" w:rsidP="002A38AD">
            <w:pPr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  <w:p w14:paraId="04C7D5D1" w14:textId="03E1E8B7" w:rsidR="00BC2D1A" w:rsidRPr="002B6D52" w:rsidRDefault="00D3664F" w:rsidP="00D3664F">
            <w:pPr>
              <w:jc w:val="both"/>
              <w:rPr>
                <w:rFonts w:ascii="Times New Roman" w:hAnsi="Times New Roman"/>
                <w:bCs/>
                <w:sz w:val="22"/>
                <w:lang w:val="cs-CZ"/>
              </w:rPr>
            </w:pPr>
            <w:r>
              <w:rPr>
                <w:rFonts w:ascii="Times New Roman" w:hAnsi="Times New Roman"/>
                <w:bCs/>
                <w:sz w:val="22"/>
                <w:lang w:val="cs-CZ"/>
              </w:rPr>
              <w:t>Strany mají zájem upravit Člán</w:t>
            </w:r>
            <w:r w:rsidR="0085418F">
              <w:rPr>
                <w:rFonts w:ascii="Times New Roman" w:hAnsi="Times New Roman"/>
                <w:bCs/>
                <w:sz w:val="22"/>
                <w:lang w:val="cs-CZ"/>
              </w:rPr>
              <w:t>ek</w:t>
            </w:r>
            <w:r>
              <w:rPr>
                <w:rFonts w:ascii="Times New Roman" w:hAnsi="Times New Roman"/>
                <w:bCs/>
                <w:sz w:val="22"/>
                <w:lang w:val="cs-CZ"/>
              </w:rPr>
              <w:t xml:space="preserve"> 2 smlouvy uzavřené mezi nimi dne </w:t>
            </w:r>
            <w:r w:rsidR="00E17B7B" w:rsidRPr="00D3664F">
              <w:rPr>
                <w:rFonts w:ascii="Times New Roman" w:hAnsi="Times New Roman"/>
                <w:bCs/>
                <w:sz w:val="22"/>
                <w:lang w:val="cs-CZ"/>
              </w:rPr>
              <w:t>04.09.2013</w:t>
            </w:r>
            <w:r w:rsidR="00BC2D1A" w:rsidRPr="00D3664F">
              <w:rPr>
                <w:rFonts w:ascii="Times New Roman" w:hAnsi="Times New Roman"/>
                <w:bCs/>
                <w:sz w:val="22"/>
                <w:lang w:val="cs-CZ"/>
              </w:rPr>
              <w:t xml:space="preserve"> (dále jen „</w:t>
            </w:r>
            <w:r w:rsidR="00BC2D1A" w:rsidRPr="00D3664F">
              <w:rPr>
                <w:rFonts w:ascii="Times New Roman" w:hAnsi="Times New Roman"/>
                <w:b/>
                <w:bCs/>
                <w:sz w:val="22"/>
                <w:lang w:val="cs-CZ"/>
              </w:rPr>
              <w:t>Smlouva</w:t>
            </w:r>
            <w:r>
              <w:rPr>
                <w:rFonts w:ascii="Times New Roman" w:hAnsi="Times New Roman"/>
                <w:bCs/>
                <w:sz w:val="22"/>
                <w:lang w:val="cs-CZ"/>
              </w:rPr>
              <w:t xml:space="preserve">“), dohodly se strany na tomto dodatku </w:t>
            </w:r>
            <w:r w:rsidR="00BC2D1A" w:rsidRPr="002B6D52">
              <w:rPr>
                <w:rFonts w:ascii="Times New Roman" w:hAnsi="Times New Roman"/>
                <w:bCs/>
                <w:sz w:val="22"/>
                <w:lang w:val="cs-CZ"/>
              </w:rPr>
              <w:t xml:space="preserve">č. </w:t>
            </w:r>
            <w:r w:rsidR="00DB3002">
              <w:rPr>
                <w:rFonts w:ascii="Times New Roman" w:hAnsi="Times New Roman"/>
                <w:bCs/>
                <w:sz w:val="22"/>
                <w:lang w:val="cs-CZ"/>
              </w:rPr>
              <w:t xml:space="preserve">9 </w:t>
            </w:r>
            <w:r w:rsidR="00BC2D1A" w:rsidRPr="002B6D52">
              <w:rPr>
                <w:rFonts w:ascii="Times New Roman" w:hAnsi="Times New Roman"/>
                <w:bCs/>
                <w:sz w:val="22"/>
                <w:lang w:val="cs-CZ"/>
              </w:rPr>
              <w:t>ke Smlouvě (dále jen „</w:t>
            </w:r>
            <w:r w:rsidR="00BC2D1A" w:rsidRPr="002B6D52">
              <w:rPr>
                <w:rFonts w:ascii="Times New Roman" w:hAnsi="Times New Roman"/>
                <w:b/>
                <w:bCs/>
                <w:sz w:val="22"/>
                <w:lang w:val="cs-CZ"/>
              </w:rPr>
              <w:t>Dodatek</w:t>
            </w:r>
            <w:r w:rsidR="00BC2D1A" w:rsidRPr="002B6D52">
              <w:rPr>
                <w:rFonts w:ascii="Times New Roman" w:hAnsi="Times New Roman"/>
                <w:bCs/>
                <w:sz w:val="22"/>
                <w:lang w:val="cs-CZ"/>
              </w:rPr>
              <w:t>“</w:t>
            </w:r>
            <w:r w:rsidR="00BC2D1A">
              <w:rPr>
                <w:rFonts w:ascii="Times New Roman" w:hAnsi="Times New Roman"/>
                <w:bCs/>
                <w:sz w:val="22"/>
                <w:lang w:val="cs-CZ"/>
              </w:rPr>
              <w:t>).</w:t>
            </w:r>
          </w:p>
        </w:tc>
      </w:tr>
      <w:tr w:rsidR="0020573B" w:rsidRPr="00D3664F" w14:paraId="28BDD980" w14:textId="77777777" w:rsidTr="00B244DD">
        <w:tc>
          <w:tcPr>
            <w:tcW w:w="9606" w:type="dxa"/>
          </w:tcPr>
          <w:p w14:paraId="378948E2" w14:textId="77777777" w:rsidR="0020573B" w:rsidRPr="0020573B" w:rsidRDefault="0020573B" w:rsidP="00B244DD">
            <w:pPr>
              <w:jc w:val="both"/>
              <w:rPr>
                <w:rFonts w:ascii="Times New Roman" w:hAnsi="Times New Roman"/>
                <w:bCs/>
                <w:i/>
                <w:sz w:val="22"/>
                <w:lang w:val="cs-CZ"/>
              </w:rPr>
            </w:pPr>
          </w:p>
        </w:tc>
      </w:tr>
    </w:tbl>
    <w:p w14:paraId="164DC8D0" w14:textId="77777777" w:rsidR="00876470" w:rsidRDefault="00876470" w:rsidP="00876470">
      <w:pPr>
        <w:jc w:val="both"/>
        <w:rPr>
          <w:rFonts w:ascii="Times New Roman" w:hAnsi="Times New Roman"/>
          <w:i/>
          <w:sz w:val="22"/>
          <w:szCs w:val="16"/>
          <w:lang w:val="cs-CZ"/>
        </w:rPr>
      </w:pPr>
    </w:p>
    <w:p w14:paraId="15A5AEBF" w14:textId="54BA4E01" w:rsidR="00876470" w:rsidRPr="00791E50" w:rsidRDefault="00876470" w:rsidP="00791E50">
      <w:pPr>
        <w:jc w:val="center"/>
        <w:rPr>
          <w:rFonts w:ascii="Times New Roman" w:hAnsi="Times New Roman"/>
          <w:b/>
          <w:sz w:val="22"/>
          <w:szCs w:val="16"/>
          <w:lang w:val="cs-CZ"/>
        </w:rPr>
      </w:pPr>
      <w:r w:rsidRPr="003A4E9C">
        <w:rPr>
          <w:rFonts w:ascii="Times New Roman" w:hAnsi="Times New Roman"/>
          <w:b/>
          <w:sz w:val="22"/>
          <w:szCs w:val="16"/>
          <w:lang w:val="cs-CZ"/>
        </w:rPr>
        <w:t>Článek 1</w:t>
      </w:r>
      <w:r w:rsidR="00F4784A">
        <w:rPr>
          <w:rFonts w:ascii="Times New Roman" w:hAnsi="Times New Roman"/>
          <w:b/>
          <w:sz w:val="22"/>
          <w:szCs w:val="16"/>
          <w:lang w:val="cs-CZ"/>
        </w:rPr>
        <w:t xml:space="preserve"> </w:t>
      </w:r>
      <w:r w:rsidR="0052585E">
        <w:rPr>
          <w:rFonts w:ascii="Times New Roman" w:hAnsi="Times New Roman"/>
          <w:b/>
          <w:sz w:val="22"/>
          <w:szCs w:val="16"/>
          <w:lang w:val="cs-CZ"/>
        </w:rPr>
        <w:t>Dodatku</w:t>
      </w:r>
    </w:p>
    <w:p w14:paraId="102D80A0" w14:textId="44765940" w:rsidR="00876470" w:rsidRPr="003A4E9C" w:rsidRDefault="00876470" w:rsidP="00876470">
      <w:pPr>
        <w:jc w:val="center"/>
        <w:rPr>
          <w:rFonts w:ascii="Times New Roman" w:hAnsi="Times New Roman"/>
          <w:b/>
          <w:sz w:val="22"/>
          <w:szCs w:val="16"/>
          <w:lang w:val="cs-CZ"/>
        </w:rPr>
      </w:pPr>
      <w:r w:rsidRPr="003A4E9C">
        <w:rPr>
          <w:rFonts w:ascii="Times New Roman" w:hAnsi="Times New Roman"/>
          <w:b/>
          <w:sz w:val="22"/>
          <w:szCs w:val="16"/>
          <w:lang w:val="cs-CZ"/>
        </w:rPr>
        <w:t xml:space="preserve">Změny </w:t>
      </w:r>
      <w:r w:rsidR="0071373C" w:rsidRPr="003A4E9C">
        <w:rPr>
          <w:rFonts w:ascii="Times New Roman" w:hAnsi="Times New Roman"/>
          <w:b/>
          <w:sz w:val="22"/>
          <w:szCs w:val="16"/>
          <w:lang w:val="cs-CZ"/>
        </w:rPr>
        <w:t>Smlouvy</w:t>
      </w:r>
    </w:p>
    <w:p w14:paraId="3CAC262F" w14:textId="77777777" w:rsidR="00876470" w:rsidRPr="003A4E9C" w:rsidRDefault="00876470" w:rsidP="00876470">
      <w:pPr>
        <w:jc w:val="center"/>
        <w:rPr>
          <w:rFonts w:ascii="Times New Roman" w:hAnsi="Times New Roman"/>
          <w:b/>
          <w:sz w:val="22"/>
          <w:szCs w:val="16"/>
          <w:lang w:val="cs-CZ"/>
        </w:rPr>
      </w:pPr>
    </w:p>
    <w:p w14:paraId="3341AB6C" w14:textId="77777777" w:rsidR="00876470" w:rsidRPr="003A4E9C" w:rsidRDefault="00876470" w:rsidP="00876470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69C9F64B" w14:textId="13C9E6C2" w:rsidR="00697CB6" w:rsidRDefault="00F4292D" w:rsidP="00876470">
      <w:pPr>
        <w:jc w:val="both"/>
        <w:rPr>
          <w:rFonts w:ascii="Times New Roman" w:hAnsi="Times New Roman"/>
          <w:sz w:val="22"/>
          <w:szCs w:val="16"/>
          <w:lang w:val="cs-CZ"/>
        </w:rPr>
      </w:pPr>
      <w:r>
        <w:rPr>
          <w:rFonts w:ascii="Times New Roman" w:hAnsi="Times New Roman"/>
          <w:sz w:val="22"/>
          <w:szCs w:val="16"/>
          <w:lang w:val="cs-CZ"/>
        </w:rPr>
        <w:t>Strany se prostřednictvím tohoto Dodatku dohodly na následujících změnách Smlouvy:</w:t>
      </w:r>
    </w:p>
    <w:p w14:paraId="073064DF" w14:textId="77777777" w:rsidR="00F4292D" w:rsidRDefault="00F4292D" w:rsidP="00876470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5881B89E" w14:textId="580A005F" w:rsidR="00EE3998" w:rsidRDefault="007D06A2" w:rsidP="007D06A2">
      <w:pPr>
        <w:jc w:val="both"/>
        <w:rPr>
          <w:rFonts w:ascii="Times New Roman" w:hAnsi="Times New Roman"/>
          <w:sz w:val="22"/>
          <w:szCs w:val="16"/>
          <w:lang w:val="cs-CZ"/>
        </w:rPr>
      </w:pPr>
      <w:r>
        <w:rPr>
          <w:rFonts w:ascii="Times New Roman" w:hAnsi="Times New Roman"/>
          <w:sz w:val="22"/>
          <w:szCs w:val="16"/>
          <w:lang w:val="cs-CZ"/>
        </w:rPr>
        <w:t>Článek 2.1 Smlouvy se doplňuje následujícím zněním:</w:t>
      </w:r>
    </w:p>
    <w:p w14:paraId="5EF78083" w14:textId="77777777" w:rsidR="007D06A2" w:rsidRDefault="007D06A2" w:rsidP="007D06A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12BD341A" w14:textId="3B7AEBD3" w:rsidR="007D06A2" w:rsidRPr="007D06A2" w:rsidRDefault="007D06A2" w:rsidP="007D06A2">
      <w:pPr>
        <w:jc w:val="both"/>
        <w:rPr>
          <w:rFonts w:ascii="Times New Roman" w:hAnsi="Times New Roman"/>
          <w:i/>
          <w:sz w:val="22"/>
          <w:szCs w:val="16"/>
          <w:lang w:val="cs-CZ"/>
        </w:rPr>
      </w:pP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„Dále se Deloitte </w:t>
      </w:r>
      <w:proofErr w:type="gramStart"/>
      <w:r w:rsidRPr="007D06A2">
        <w:rPr>
          <w:rFonts w:ascii="Times New Roman" w:hAnsi="Times New Roman"/>
          <w:i/>
          <w:sz w:val="22"/>
          <w:szCs w:val="16"/>
          <w:lang w:val="cs-CZ"/>
        </w:rPr>
        <w:t>zaměří</w:t>
      </w:r>
      <w:proofErr w:type="gramEnd"/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  <w:r w:rsidR="0052585E">
        <w:rPr>
          <w:rFonts w:ascii="Times New Roman" w:hAnsi="Times New Roman"/>
          <w:i/>
          <w:sz w:val="22"/>
          <w:szCs w:val="16"/>
          <w:lang w:val="cs-CZ"/>
        </w:rPr>
        <w:t xml:space="preserve">i </w:t>
      </w: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na zdaňovací období roku </w:t>
      </w:r>
      <w:r w:rsidR="009A6239">
        <w:rPr>
          <w:rFonts w:ascii="Times New Roman" w:hAnsi="Times New Roman"/>
          <w:i/>
          <w:sz w:val="22"/>
          <w:szCs w:val="16"/>
          <w:lang w:val="cs-CZ"/>
        </w:rPr>
        <w:t>202</w:t>
      </w:r>
      <w:r w:rsidR="000B5BDE">
        <w:rPr>
          <w:rFonts w:ascii="Times New Roman" w:hAnsi="Times New Roman"/>
          <w:i/>
          <w:sz w:val="22"/>
          <w:szCs w:val="16"/>
          <w:lang w:val="cs-CZ"/>
        </w:rPr>
        <w:t>2</w:t>
      </w:r>
      <w:r w:rsidRPr="007D06A2">
        <w:rPr>
          <w:rFonts w:ascii="Times New Roman" w:hAnsi="Times New Roman"/>
          <w:i/>
          <w:sz w:val="22"/>
          <w:szCs w:val="16"/>
          <w:lang w:val="cs-CZ"/>
        </w:rPr>
        <w:t>.“</w:t>
      </w:r>
    </w:p>
    <w:p w14:paraId="45F8A694" w14:textId="77777777" w:rsidR="007D06A2" w:rsidRDefault="007D06A2" w:rsidP="007D06A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7DB5646C" w14:textId="57FC0498" w:rsidR="007D06A2" w:rsidRDefault="007D06A2" w:rsidP="007D06A2">
      <w:pPr>
        <w:jc w:val="both"/>
        <w:rPr>
          <w:rFonts w:ascii="Times New Roman" w:hAnsi="Times New Roman"/>
          <w:sz w:val="22"/>
          <w:szCs w:val="16"/>
          <w:lang w:val="cs-CZ"/>
        </w:rPr>
      </w:pPr>
      <w:r w:rsidRPr="007D06A2">
        <w:rPr>
          <w:rFonts w:ascii="Times New Roman" w:hAnsi="Times New Roman"/>
          <w:sz w:val="22"/>
          <w:szCs w:val="16"/>
          <w:lang w:val="cs-CZ"/>
        </w:rPr>
        <w:t>Článek 2.</w:t>
      </w:r>
      <w:r w:rsidR="0052585E">
        <w:rPr>
          <w:rFonts w:ascii="Times New Roman" w:hAnsi="Times New Roman"/>
          <w:sz w:val="22"/>
          <w:szCs w:val="16"/>
          <w:lang w:val="cs-CZ"/>
        </w:rPr>
        <w:t>2</w:t>
      </w:r>
      <w:r w:rsidRPr="007D06A2">
        <w:rPr>
          <w:rFonts w:ascii="Times New Roman" w:hAnsi="Times New Roman"/>
          <w:sz w:val="22"/>
          <w:szCs w:val="16"/>
          <w:lang w:val="cs-CZ"/>
        </w:rPr>
        <w:t xml:space="preserve"> Smlouvy se doplňuje následujícím zněním:</w:t>
      </w:r>
    </w:p>
    <w:p w14:paraId="592D0A7B" w14:textId="77777777" w:rsidR="007D06A2" w:rsidRDefault="007D06A2" w:rsidP="007D06A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4489F9A8" w14:textId="5966ED7B" w:rsidR="007D06A2" w:rsidRPr="007D06A2" w:rsidRDefault="007D06A2" w:rsidP="007D06A2">
      <w:pPr>
        <w:pStyle w:val="ListParagraph"/>
        <w:numPr>
          <w:ilvl w:val="0"/>
          <w:numId w:val="52"/>
        </w:numPr>
        <w:jc w:val="both"/>
        <w:rPr>
          <w:rFonts w:ascii="Times New Roman" w:hAnsi="Times New Roman"/>
          <w:i/>
          <w:sz w:val="22"/>
          <w:szCs w:val="16"/>
          <w:lang w:val="cs-CZ"/>
        </w:rPr>
      </w:pP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„Dále </w:t>
      </w:r>
      <w:r w:rsidR="00E17B7B">
        <w:rPr>
          <w:rFonts w:ascii="Times New Roman" w:hAnsi="Times New Roman"/>
          <w:i/>
          <w:sz w:val="22"/>
          <w:szCs w:val="16"/>
          <w:lang w:val="cs-CZ"/>
        </w:rPr>
        <w:t>Deloitte zpracuje podklady a při</w:t>
      </w: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praví dodatečné přiznání k DPH za zdaňovací období roku </w:t>
      </w:r>
      <w:r w:rsidR="009A6239">
        <w:rPr>
          <w:rFonts w:ascii="Times New Roman" w:hAnsi="Times New Roman"/>
          <w:i/>
          <w:sz w:val="22"/>
          <w:szCs w:val="16"/>
          <w:lang w:val="cs-CZ"/>
        </w:rPr>
        <w:t>202</w:t>
      </w:r>
      <w:r w:rsidR="000B5BDE">
        <w:rPr>
          <w:rFonts w:ascii="Times New Roman" w:hAnsi="Times New Roman"/>
          <w:i/>
          <w:sz w:val="22"/>
          <w:szCs w:val="16"/>
          <w:lang w:val="cs-CZ"/>
        </w:rPr>
        <w:t>2</w:t>
      </w:r>
      <w:r w:rsidRPr="007D06A2">
        <w:rPr>
          <w:rFonts w:ascii="Times New Roman" w:hAnsi="Times New Roman"/>
          <w:i/>
          <w:sz w:val="22"/>
          <w:szCs w:val="16"/>
          <w:lang w:val="cs-CZ"/>
        </w:rPr>
        <w:t>.“</w:t>
      </w:r>
    </w:p>
    <w:p w14:paraId="178DBE7F" w14:textId="77777777" w:rsidR="007D06A2" w:rsidRDefault="007D06A2" w:rsidP="007D06A2">
      <w:pPr>
        <w:pStyle w:val="ListParagraph"/>
        <w:jc w:val="both"/>
        <w:rPr>
          <w:rFonts w:ascii="Times New Roman" w:hAnsi="Times New Roman"/>
          <w:sz w:val="22"/>
          <w:szCs w:val="16"/>
          <w:lang w:val="cs-CZ"/>
        </w:rPr>
      </w:pPr>
    </w:p>
    <w:p w14:paraId="04E00066" w14:textId="551ADF72" w:rsidR="00EE3998" w:rsidRPr="007D06A2" w:rsidRDefault="0041340E" w:rsidP="007D06A2">
      <w:pPr>
        <w:pStyle w:val="ListParagraph"/>
        <w:numPr>
          <w:ilvl w:val="0"/>
          <w:numId w:val="52"/>
        </w:numPr>
        <w:jc w:val="both"/>
        <w:rPr>
          <w:rFonts w:ascii="Times New Roman" w:hAnsi="Times New Roman"/>
          <w:sz w:val="22"/>
          <w:szCs w:val="16"/>
          <w:lang w:val="cs-CZ"/>
        </w:rPr>
      </w:pP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Deloitte </w:t>
      </w:r>
      <w:r w:rsidR="000F4FB3">
        <w:rPr>
          <w:rFonts w:ascii="Times New Roman" w:hAnsi="Times New Roman"/>
          <w:i/>
          <w:sz w:val="22"/>
          <w:szCs w:val="16"/>
          <w:lang w:val="cs-CZ"/>
        </w:rPr>
        <w:t xml:space="preserve">připraví </w:t>
      </w:r>
      <w:r w:rsidRPr="007D06A2">
        <w:rPr>
          <w:rFonts w:ascii="Times New Roman" w:hAnsi="Times New Roman"/>
          <w:i/>
          <w:sz w:val="22"/>
          <w:szCs w:val="16"/>
          <w:lang w:val="cs-CZ"/>
        </w:rPr>
        <w:t xml:space="preserve">rovněž </w:t>
      </w:r>
      <w:r w:rsidR="003C615F" w:rsidRPr="007D06A2">
        <w:rPr>
          <w:rFonts w:ascii="Times New Roman" w:hAnsi="Times New Roman"/>
          <w:i/>
          <w:sz w:val="22"/>
          <w:szCs w:val="16"/>
          <w:lang w:val="cs-CZ"/>
        </w:rPr>
        <w:t>související následná (případně opravná)</w:t>
      </w:r>
      <w:r w:rsidR="00A435C3"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  <w:r w:rsidR="00382751" w:rsidRPr="007D06A2">
        <w:rPr>
          <w:rFonts w:ascii="Times New Roman" w:hAnsi="Times New Roman"/>
          <w:i/>
          <w:sz w:val="22"/>
          <w:szCs w:val="16"/>
          <w:lang w:val="cs-CZ"/>
        </w:rPr>
        <w:t>kontrol</w:t>
      </w:r>
      <w:r w:rsidR="00863192" w:rsidRPr="007D06A2">
        <w:rPr>
          <w:rFonts w:ascii="Times New Roman" w:hAnsi="Times New Roman"/>
          <w:i/>
          <w:sz w:val="22"/>
          <w:szCs w:val="16"/>
          <w:lang w:val="cs-CZ"/>
        </w:rPr>
        <w:t>ní hlášení pro příslušná</w:t>
      </w:r>
      <w:r w:rsidR="00382751" w:rsidRPr="007D06A2">
        <w:rPr>
          <w:rFonts w:ascii="Times New Roman" w:hAnsi="Times New Roman"/>
          <w:i/>
          <w:sz w:val="22"/>
          <w:szCs w:val="16"/>
          <w:lang w:val="cs-CZ"/>
        </w:rPr>
        <w:t xml:space="preserve"> zdaňovací období</w:t>
      </w:r>
      <w:r w:rsidR="00A435C3" w:rsidRPr="007D06A2">
        <w:rPr>
          <w:rFonts w:ascii="Times New Roman" w:hAnsi="Times New Roman"/>
          <w:i/>
          <w:sz w:val="22"/>
          <w:szCs w:val="16"/>
          <w:lang w:val="cs-CZ"/>
        </w:rPr>
        <w:t xml:space="preserve">, za které bude </w:t>
      </w:r>
      <w:r w:rsidR="00680260" w:rsidRPr="007D06A2">
        <w:rPr>
          <w:rFonts w:ascii="Times New Roman" w:hAnsi="Times New Roman"/>
          <w:i/>
          <w:sz w:val="22"/>
          <w:szCs w:val="16"/>
          <w:lang w:val="cs-CZ"/>
        </w:rPr>
        <w:t xml:space="preserve">v souladu s tímto článkem Smlouvy </w:t>
      </w:r>
      <w:r w:rsidR="00A435C3" w:rsidRPr="007D06A2">
        <w:rPr>
          <w:rFonts w:ascii="Times New Roman" w:hAnsi="Times New Roman"/>
          <w:i/>
          <w:sz w:val="22"/>
          <w:szCs w:val="16"/>
          <w:lang w:val="cs-CZ"/>
        </w:rPr>
        <w:t xml:space="preserve">dodatečné </w:t>
      </w:r>
      <w:r w:rsidR="00DD5780" w:rsidRPr="007D06A2">
        <w:rPr>
          <w:rFonts w:ascii="Times New Roman" w:hAnsi="Times New Roman"/>
          <w:i/>
          <w:sz w:val="22"/>
          <w:szCs w:val="16"/>
          <w:lang w:val="cs-CZ"/>
        </w:rPr>
        <w:t>(případně opravné) přiznání</w:t>
      </w:r>
      <w:r w:rsidR="00A435C3" w:rsidRPr="007D06A2">
        <w:rPr>
          <w:rFonts w:ascii="Times New Roman" w:hAnsi="Times New Roman"/>
          <w:i/>
          <w:sz w:val="22"/>
          <w:szCs w:val="16"/>
          <w:lang w:val="cs-CZ"/>
        </w:rPr>
        <w:t xml:space="preserve"> k DPH zpracováno</w:t>
      </w:r>
      <w:r w:rsidR="00382751" w:rsidRPr="007D06A2">
        <w:rPr>
          <w:rFonts w:ascii="Times New Roman" w:hAnsi="Times New Roman"/>
          <w:i/>
          <w:sz w:val="22"/>
          <w:szCs w:val="16"/>
          <w:lang w:val="cs-CZ"/>
        </w:rPr>
        <w:t>.</w:t>
      </w:r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Kontrolní hlášení </w:t>
      </w:r>
      <w:r w:rsidR="00662840" w:rsidRPr="007D06A2">
        <w:rPr>
          <w:rFonts w:ascii="Times New Roman" w:hAnsi="Times New Roman"/>
          <w:i/>
          <w:sz w:val="22"/>
          <w:szCs w:val="16"/>
          <w:lang w:val="cs-CZ"/>
        </w:rPr>
        <w:t>bude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 připrav</w:t>
      </w:r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>eno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 na základě</w:t>
      </w:r>
      <w:r w:rsidR="00DD5780"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>podaného řádného (či naposled podaného</w:t>
      </w:r>
      <w:r w:rsidR="00DD5780" w:rsidRPr="007D06A2">
        <w:rPr>
          <w:rFonts w:ascii="Times New Roman" w:hAnsi="Times New Roman"/>
          <w:i/>
          <w:sz w:val="22"/>
          <w:szCs w:val="16"/>
          <w:lang w:val="cs-CZ"/>
        </w:rPr>
        <w:t xml:space="preserve"> opravného či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 následného) kontrolního hlášení za poslední zdaňovací období příslušného roku</w:t>
      </w:r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 xml:space="preserve">, které </w:t>
      </w:r>
      <w:proofErr w:type="gramStart"/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>obdrží</w:t>
      </w:r>
      <w:proofErr w:type="gramEnd"/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 xml:space="preserve"> Deloitte od Klienta ve formátu souboru .</w:t>
      </w:r>
      <w:proofErr w:type="spellStart"/>
      <w:r w:rsidR="00D8230E" w:rsidRPr="007D06A2">
        <w:rPr>
          <w:rFonts w:ascii="Times New Roman" w:hAnsi="Times New Roman"/>
          <w:i/>
          <w:sz w:val="22"/>
          <w:szCs w:val="16"/>
          <w:lang w:val="cs-CZ"/>
        </w:rPr>
        <w:t>xml</w:t>
      </w:r>
      <w:proofErr w:type="spellEnd"/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. </w:t>
      </w:r>
      <w:r w:rsidR="00D622A2" w:rsidRPr="007D06A2">
        <w:rPr>
          <w:rFonts w:ascii="Times New Roman" w:hAnsi="Times New Roman"/>
          <w:i/>
          <w:sz w:val="22"/>
          <w:szCs w:val="16"/>
          <w:lang w:val="cs-CZ"/>
        </w:rPr>
        <w:t>Následné či opravné následné kontrolní hlášení podané společností Deloitte, které bude součástí dodatečného přiznání k DPH, bude obsahovat veškeré daňové doklady, které byly zahrnuty Klientem v podaném řádném (či naposled podaného opravného či následného) kontrolním hlášení.</w:t>
      </w:r>
      <w:r w:rsidR="00F135D5"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  <w:r w:rsidR="00680260" w:rsidRPr="007D06A2">
        <w:rPr>
          <w:rFonts w:ascii="Times New Roman" w:hAnsi="Times New Roman"/>
          <w:i/>
          <w:sz w:val="22"/>
          <w:szCs w:val="16"/>
          <w:lang w:val="cs-CZ"/>
        </w:rPr>
        <w:t>Pokud Klient neposkytne společnosti Deloitte dohodnutou asistenci, zejména příslušné kontrolní hlášení ve formátu souboru .</w:t>
      </w:r>
      <w:proofErr w:type="spellStart"/>
      <w:r w:rsidR="00680260" w:rsidRPr="007D06A2">
        <w:rPr>
          <w:rFonts w:ascii="Times New Roman" w:hAnsi="Times New Roman"/>
          <w:i/>
          <w:sz w:val="22"/>
          <w:szCs w:val="16"/>
          <w:lang w:val="cs-CZ"/>
        </w:rPr>
        <w:t>xml</w:t>
      </w:r>
      <w:proofErr w:type="spellEnd"/>
      <w:r w:rsidR="00680260" w:rsidRPr="007D06A2">
        <w:rPr>
          <w:rFonts w:ascii="Times New Roman" w:hAnsi="Times New Roman"/>
          <w:i/>
          <w:sz w:val="22"/>
          <w:szCs w:val="16"/>
          <w:lang w:val="cs-CZ"/>
        </w:rPr>
        <w:t xml:space="preserve">, nemá Deloitte povinnost připravit </w:t>
      </w:r>
      <w:r w:rsidR="006650AA" w:rsidRPr="007D06A2">
        <w:rPr>
          <w:rFonts w:ascii="Times New Roman" w:hAnsi="Times New Roman"/>
          <w:i/>
          <w:sz w:val="22"/>
          <w:szCs w:val="16"/>
          <w:lang w:val="cs-CZ"/>
        </w:rPr>
        <w:t xml:space="preserve">příslušná </w:t>
      </w:r>
      <w:r w:rsidR="00680260" w:rsidRPr="007D06A2">
        <w:rPr>
          <w:rFonts w:ascii="Times New Roman" w:hAnsi="Times New Roman"/>
          <w:i/>
          <w:sz w:val="22"/>
          <w:szCs w:val="16"/>
          <w:lang w:val="cs-CZ"/>
        </w:rPr>
        <w:t>dodatečná daňová přiznání k DPH ani související kontrolní hlášení.</w:t>
      </w:r>
      <w:r w:rsidR="002D0851" w:rsidRPr="007D06A2">
        <w:rPr>
          <w:rFonts w:ascii="Times New Roman" w:hAnsi="Times New Roman"/>
          <w:i/>
          <w:sz w:val="22"/>
          <w:szCs w:val="16"/>
          <w:lang w:val="cs-CZ"/>
        </w:rPr>
        <w:t>“</w:t>
      </w:r>
      <w:r w:rsidR="00476234" w:rsidRPr="007D06A2">
        <w:rPr>
          <w:rFonts w:ascii="Times New Roman" w:hAnsi="Times New Roman"/>
          <w:i/>
          <w:sz w:val="22"/>
          <w:szCs w:val="16"/>
          <w:lang w:val="cs-CZ"/>
        </w:rPr>
        <w:t xml:space="preserve"> </w:t>
      </w:r>
    </w:p>
    <w:p w14:paraId="3AE98C92" w14:textId="77777777" w:rsidR="00476234" w:rsidRDefault="00476234" w:rsidP="00662840">
      <w:pPr>
        <w:pStyle w:val="ListParagraph"/>
        <w:rPr>
          <w:rFonts w:ascii="Times New Roman" w:hAnsi="Times New Roman"/>
          <w:sz w:val="22"/>
          <w:szCs w:val="16"/>
          <w:lang w:val="cs-CZ"/>
        </w:rPr>
      </w:pPr>
    </w:p>
    <w:p w14:paraId="4C6E4449" w14:textId="77777777" w:rsidR="0066789F" w:rsidRDefault="0066789F" w:rsidP="00662840">
      <w:pPr>
        <w:pStyle w:val="ListParagraph"/>
        <w:rPr>
          <w:rFonts w:ascii="Times New Roman" w:hAnsi="Times New Roman"/>
          <w:sz w:val="22"/>
          <w:szCs w:val="16"/>
          <w:lang w:val="cs-CZ"/>
        </w:rPr>
      </w:pPr>
    </w:p>
    <w:p w14:paraId="5263941D" w14:textId="35ED008C" w:rsidR="000A64DD" w:rsidRDefault="000A64DD" w:rsidP="00662840">
      <w:pPr>
        <w:pStyle w:val="ListParagraph"/>
        <w:rPr>
          <w:rFonts w:ascii="Times New Roman" w:hAnsi="Times New Roman"/>
          <w:sz w:val="22"/>
          <w:szCs w:val="16"/>
          <w:lang w:val="cs-CZ"/>
        </w:rPr>
      </w:pPr>
    </w:p>
    <w:p w14:paraId="603ACC28" w14:textId="77777777" w:rsidR="000F4FB3" w:rsidRDefault="000F4FB3" w:rsidP="00662840">
      <w:pPr>
        <w:pStyle w:val="ListParagraph"/>
        <w:rPr>
          <w:rFonts w:ascii="Times New Roman" w:hAnsi="Times New Roman"/>
          <w:sz w:val="22"/>
          <w:szCs w:val="16"/>
          <w:lang w:val="cs-CZ"/>
        </w:rPr>
      </w:pPr>
    </w:p>
    <w:p w14:paraId="2062EE07" w14:textId="77777777" w:rsidR="0066789F" w:rsidRPr="00662840" w:rsidRDefault="0066789F" w:rsidP="00662840">
      <w:pPr>
        <w:pStyle w:val="ListParagraph"/>
        <w:rPr>
          <w:rFonts w:ascii="Times New Roman" w:hAnsi="Times New Roman"/>
          <w:sz w:val="22"/>
          <w:szCs w:val="16"/>
          <w:lang w:val="cs-CZ"/>
        </w:rPr>
      </w:pPr>
    </w:p>
    <w:p w14:paraId="7970B548" w14:textId="43A65274" w:rsidR="00500B53" w:rsidRPr="003A4E9C" w:rsidRDefault="00F4784A" w:rsidP="00500B53">
      <w:pPr>
        <w:pStyle w:val="BodyCopy"/>
        <w:jc w:val="center"/>
        <w:rPr>
          <w:b/>
          <w:iCs/>
          <w:lang w:val="cs-CZ"/>
        </w:rPr>
      </w:pPr>
      <w:r>
        <w:rPr>
          <w:b/>
          <w:iCs/>
          <w:lang w:val="cs-CZ"/>
        </w:rPr>
        <w:lastRenderedPageBreak/>
        <w:t xml:space="preserve">Článek 2 </w:t>
      </w:r>
    </w:p>
    <w:p w14:paraId="122DF8F4" w14:textId="77777777" w:rsidR="00500B53" w:rsidRPr="003A4E9C" w:rsidRDefault="00500B53" w:rsidP="00500B53">
      <w:pPr>
        <w:pStyle w:val="BodyCopy"/>
        <w:jc w:val="center"/>
        <w:rPr>
          <w:b/>
          <w:iCs/>
          <w:lang w:val="cs-CZ"/>
        </w:rPr>
      </w:pPr>
      <w:r w:rsidRPr="003A4E9C">
        <w:rPr>
          <w:b/>
          <w:iCs/>
          <w:lang w:val="cs-CZ"/>
        </w:rPr>
        <w:t>Závěrečná ustanovení</w:t>
      </w:r>
    </w:p>
    <w:p w14:paraId="08B45214" w14:textId="77777777" w:rsidR="00500B53" w:rsidRPr="00D3664F" w:rsidRDefault="00500B53" w:rsidP="00500B53">
      <w:pPr>
        <w:pStyle w:val="BodyCopy"/>
        <w:jc w:val="both"/>
        <w:rPr>
          <w:lang w:val="cs-CZ"/>
        </w:rPr>
      </w:pPr>
    </w:p>
    <w:p w14:paraId="08BD8DE7" w14:textId="77777777" w:rsidR="00500B53" w:rsidRPr="00BC2D1A" w:rsidRDefault="00500B53" w:rsidP="00500B53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</w:p>
    <w:p w14:paraId="04727D05" w14:textId="5EB60BE6" w:rsidR="009462D2" w:rsidRDefault="00433834" w:rsidP="009462D2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Tento </w:t>
      </w:r>
      <w:r w:rsidR="00BC2D1A">
        <w:rPr>
          <w:rFonts w:ascii="Times New Roman" w:hAnsi="Times New Roman"/>
          <w:sz w:val="22"/>
          <w:szCs w:val="22"/>
          <w:lang w:val="cs-CZ"/>
        </w:rPr>
        <w:t>D</w:t>
      </w:r>
      <w:r>
        <w:rPr>
          <w:rFonts w:ascii="Times New Roman" w:hAnsi="Times New Roman"/>
          <w:sz w:val="22"/>
          <w:szCs w:val="22"/>
          <w:lang w:val="cs-CZ"/>
        </w:rPr>
        <w:t>odatek nabývá platnosti a účinnosti dnem jeho podpisu poslední smluvní Stranou.</w:t>
      </w:r>
    </w:p>
    <w:p w14:paraId="197624B6" w14:textId="77777777" w:rsidR="00433834" w:rsidRDefault="00433834" w:rsidP="009462D2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</w:p>
    <w:p w14:paraId="1DF0EF11" w14:textId="08F355A4" w:rsidR="00BC2D1A" w:rsidRDefault="00433834" w:rsidP="009462D2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Všechna ostatní ustanovení Smlouvy nedotčená tímto dodatkem zůstávají nadále v platnosti. </w:t>
      </w:r>
      <w:r w:rsidR="00BC2D1A">
        <w:rPr>
          <w:rFonts w:ascii="Times New Roman" w:hAnsi="Times New Roman"/>
          <w:sz w:val="22"/>
          <w:szCs w:val="22"/>
          <w:lang w:val="cs-CZ"/>
        </w:rPr>
        <w:br/>
      </w:r>
    </w:p>
    <w:p w14:paraId="646B1D8D" w14:textId="7FD9A3D6" w:rsidR="00433834" w:rsidRPr="003A4E9C" w:rsidRDefault="00BC2D1A" w:rsidP="009462D2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2B6D52">
        <w:rPr>
          <w:rFonts w:ascii="Times New Roman" w:hAnsi="Times New Roman"/>
          <w:sz w:val="22"/>
          <w:szCs w:val="22"/>
          <w:lang w:val="cs-CZ"/>
        </w:rPr>
        <w:t>Veškeré termíny s velkým počátečním písmenem použité v tomto Dodatku, které zde nejsou definovány</w:t>
      </w:r>
      <w:r w:rsidR="006A2942">
        <w:rPr>
          <w:rFonts w:ascii="Times New Roman" w:hAnsi="Times New Roman"/>
          <w:sz w:val="22"/>
          <w:szCs w:val="22"/>
          <w:lang w:val="cs-CZ"/>
        </w:rPr>
        <w:t>,</w:t>
      </w:r>
      <w:r w:rsidRPr="002B6D52">
        <w:rPr>
          <w:rFonts w:ascii="Times New Roman" w:hAnsi="Times New Roman"/>
          <w:sz w:val="22"/>
          <w:szCs w:val="22"/>
          <w:lang w:val="cs-CZ"/>
        </w:rPr>
        <w:t xml:space="preserve"> mají význam, který je uveden ve Smlouvě</w:t>
      </w:r>
      <w:r w:rsidRPr="00BC2D1A">
        <w:rPr>
          <w:rFonts w:ascii="Times New Roman" w:hAnsi="Times New Roman"/>
          <w:sz w:val="22"/>
          <w:szCs w:val="22"/>
          <w:lang w:val="cs-CZ"/>
        </w:rPr>
        <w:t>.</w:t>
      </w:r>
    </w:p>
    <w:p w14:paraId="528D1A93" w14:textId="77777777" w:rsidR="00EA19EA" w:rsidRPr="00BC2D1A" w:rsidRDefault="00EA19EA" w:rsidP="00500B53">
      <w:pPr>
        <w:tabs>
          <w:tab w:val="left" w:pos="5670"/>
        </w:tabs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41724CF" w14:textId="4D6D610A" w:rsidR="00BC2D1A" w:rsidRPr="002B6D52" w:rsidRDefault="00BC2D1A" w:rsidP="00500B53">
      <w:pPr>
        <w:jc w:val="both"/>
        <w:rPr>
          <w:rFonts w:ascii="Times New Roman" w:hAnsi="Times New Roman"/>
          <w:sz w:val="22"/>
          <w:szCs w:val="16"/>
          <w:lang w:val="cs-CZ"/>
        </w:rPr>
      </w:pPr>
      <w:r w:rsidRPr="002B6D52">
        <w:rPr>
          <w:rFonts w:ascii="Times New Roman" w:hAnsi="Times New Roman"/>
          <w:sz w:val="22"/>
          <w:szCs w:val="16"/>
          <w:lang w:val="cs-CZ"/>
        </w:rPr>
        <w:t>Pro vyloučení jakýchkoliv pochybností Strany uznávají, že se jejich právní poměry, vzájemná práva a povinnosti plynoucí ze Smlouvy a tohoto Dodatku, řídí právními předpisy platnými ke dni uzavření Smlouvy, a to ve smyslu ustanovení § 3028 odst. 3 zákona č. 89/2012 Sb., občanský zákoník.</w:t>
      </w:r>
    </w:p>
    <w:p w14:paraId="09A30116" w14:textId="77777777" w:rsidR="00BC2D1A" w:rsidRDefault="00BC2D1A" w:rsidP="00500B53">
      <w:pPr>
        <w:jc w:val="both"/>
        <w:rPr>
          <w:rFonts w:ascii="Times New Roman" w:hAnsi="Times New Roman"/>
          <w:i/>
          <w:sz w:val="22"/>
          <w:szCs w:val="16"/>
          <w:lang w:val="cs-CZ"/>
        </w:rPr>
      </w:pPr>
    </w:p>
    <w:p w14:paraId="0A6A9D70" w14:textId="598A43D9" w:rsidR="00500B53" w:rsidRDefault="00433834" w:rsidP="00500B53">
      <w:pPr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Strany se seznámily s obsahem tohoto </w:t>
      </w:r>
      <w:r w:rsidR="00BC2D1A">
        <w:rPr>
          <w:rFonts w:ascii="Times New Roman" w:hAnsi="Times New Roman"/>
          <w:sz w:val="22"/>
          <w:szCs w:val="22"/>
          <w:lang w:val="cs-CZ"/>
        </w:rPr>
        <w:t>D</w:t>
      </w:r>
      <w:r>
        <w:rPr>
          <w:rFonts w:ascii="Times New Roman" w:hAnsi="Times New Roman"/>
          <w:sz w:val="22"/>
          <w:szCs w:val="22"/>
          <w:lang w:val="cs-CZ"/>
        </w:rPr>
        <w:t xml:space="preserve">odatku ke Smlouvě a souhlasí s tím, že budou vázány Smlouvou ve znění tohoto </w:t>
      </w:r>
      <w:r w:rsidR="00BC2D1A">
        <w:rPr>
          <w:rFonts w:ascii="Times New Roman" w:hAnsi="Times New Roman"/>
          <w:sz w:val="22"/>
          <w:szCs w:val="22"/>
          <w:lang w:val="cs-CZ"/>
        </w:rPr>
        <w:t>D</w:t>
      </w:r>
      <w:r>
        <w:rPr>
          <w:rFonts w:ascii="Times New Roman" w:hAnsi="Times New Roman"/>
          <w:sz w:val="22"/>
          <w:szCs w:val="22"/>
          <w:lang w:val="cs-CZ"/>
        </w:rPr>
        <w:t>odatku.</w:t>
      </w:r>
    </w:p>
    <w:p w14:paraId="34391EF8" w14:textId="77777777" w:rsidR="00433834" w:rsidRDefault="00433834" w:rsidP="00500B5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0E65D269" w14:textId="181F10AE" w:rsidR="00433834" w:rsidRPr="003A4E9C" w:rsidRDefault="00433834" w:rsidP="00500B53">
      <w:pPr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Tento </w:t>
      </w:r>
      <w:r w:rsidR="006A2942">
        <w:rPr>
          <w:rFonts w:ascii="Times New Roman" w:hAnsi="Times New Roman"/>
          <w:sz w:val="22"/>
          <w:szCs w:val="22"/>
          <w:lang w:val="cs-CZ"/>
        </w:rPr>
        <w:t>D</w:t>
      </w:r>
      <w:r>
        <w:rPr>
          <w:rFonts w:ascii="Times New Roman" w:hAnsi="Times New Roman"/>
          <w:sz w:val="22"/>
          <w:szCs w:val="22"/>
          <w:lang w:val="cs-CZ"/>
        </w:rPr>
        <w:t xml:space="preserve">odatek byl vyhotoven ve dvou stejnopisech s platností originálu, jeden </w:t>
      </w:r>
      <w:proofErr w:type="gramStart"/>
      <w:r>
        <w:rPr>
          <w:rFonts w:ascii="Times New Roman" w:hAnsi="Times New Roman"/>
          <w:sz w:val="22"/>
          <w:szCs w:val="22"/>
          <w:lang w:val="cs-CZ"/>
        </w:rPr>
        <w:t>obdrží</w:t>
      </w:r>
      <w:proofErr w:type="gramEnd"/>
      <w:r>
        <w:rPr>
          <w:rFonts w:ascii="Times New Roman" w:hAnsi="Times New Roman"/>
          <w:sz w:val="22"/>
          <w:szCs w:val="22"/>
          <w:lang w:val="cs-CZ"/>
        </w:rPr>
        <w:t xml:space="preserve"> Deloitte a jeden Klient.</w:t>
      </w:r>
    </w:p>
    <w:p w14:paraId="70F3CB51" w14:textId="77777777" w:rsidR="00433834" w:rsidRDefault="00433834" w:rsidP="000D53E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12F404CA" w14:textId="77777777" w:rsidR="00C24993" w:rsidRPr="003A4E9C" w:rsidRDefault="00C24993" w:rsidP="000D53E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p w14:paraId="4AB7B667" w14:textId="77777777" w:rsidR="00C24993" w:rsidRPr="003A4E9C" w:rsidRDefault="00C24993" w:rsidP="00C24993">
      <w:pPr>
        <w:pStyle w:val="BodyCopy"/>
        <w:jc w:val="both"/>
        <w:rPr>
          <w:lang w:val="cs-CZ"/>
        </w:rPr>
      </w:pP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23"/>
      </w:tblGrid>
      <w:tr w:rsidR="00C24993" w:rsidRPr="003A4E9C" w14:paraId="438FF762" w14:textId="77777777" w:rsidTr="009F70A2">
        <w:trPr>
          <w:trHeight w:val="3044"/>
        </w:trPr>
        <w:tc>
          <w:tcPr>
            <w:tcW w:w="4390" w:type="dxa"/>
          </w:tcPr>
          <w:p w14:paraId="3BE08B62" w14:textId="77777777" w:rsidR="00C24993" w:rsidRPr="003A4E9C" w:rsidRDefault="00C24993" w:rsidP="00F372DB">
            <w:pPr>
              <w:pStyle w:val="BodyCopy"/>
              <w:jc w:val="both"/>
              <w:rPr>
                <w:iCs/>
                <w:lang w:val="cs-CZ"/>
              </w:rPr>
            </w:pPr>
            <w:r w:rsidRPr="003A4E9C">
              <w:rPr>
                <w:iCs/>
                <w:lang w:val="cs-CZ"/>
              </w:rPr>
              <w:t>Jménem společnosti Deloitte:</w:t>
            </w:r>
          </w:p>
          <w:p w14:paraId="305004C5" w14:textId="190495A9" w:rsidR="00C24993" w:rsidRPr="00BC2D1A" w:rsidRDefault="00433834" w:rsidP="00F372DB">
            <w:pPr>
              <w:pStyle w:val="BodyCopy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Ing. </w:t>
            </w:r>
            <w:r w:rsidR="005F7484" w:rsidRPr="005F7484">
              <w:rPr>
                <w:lang w:val="de-DE"/>
              </w:rPr>
              <w:t xml:space="preserve">Adham Hafoudh, </w:t>
            </w:r>
            <w:proofErr w:type="spellStart"/>
            <w:r w:rsidR="005F7484" w:rsidRPr="005F7484">
              <w:rPr>
                <w:lang w:val="de-DE"/>
              </w:rPr>
              <w:t>partner</w:t>
            </w:r>
            <w:proofErr w:type="spellEnd"/>
          </w:p>
          <w:p w14:paraId="08D3CF10" w14:textId="77777777" w:rsidR="00C24993" w:rsidRPr="00BC2D1A" w:rsidRDefault="00C24993" w:rsidP="00F372DB">
            <w:pPr>
              <w:pStyle w:val="BodyCopy"/>
              <w:jc w:val="both"/>
              <w:rPr>
                <w:lang w:val="de-DE"/>
              </w:rPr>
            </w:pPr>
          </w:p>
          <w:p w14:paraId="40BB55F4" w14:textId="77777777" w:rsidR="00C24993" w:rsidRPr="00BC2D1A" w:rsidRDefault="00C24993" w:rsidP="00F372DB">
            <w:pPr>
              <w:pStyle w:val="BodyCopy"/>
              <w:jc w:val="both"/>
              <w:rPr>
                <w:lang w:val="de-DE"/>
              </w:rPr>
            </w:pPr>
          </w:p>
          <w:p w14:paraId="34111984" w14:textId="70F46E15" w:rsidR="00E17B7B" w:rsidRDefault="00E17B7B" w:rsidP="00F372DB">
            <w:pPr>
              <w:pStyle w:val="BodyCopy"/>
              <w:jc w:val="both"/>
              <w:rPr>
                <w:lang w:val="de-DE"/>
              </w:rPr>
            </w:pPr>
          </w:p>
          <w:p w14:paraId="6C30104A" w14:textId="0AEDE00C" w:rsidR="009F416E" w:rsidRDefault="009F416E" w:rsidP="00F372DB">
            <w:pPr>
              <w:pStyle w:val="BodyCopy"/>
              <w:jc w:val="both"/>
              <w:rPr>
                <w:lang w:val="de-DE"/>
              </w:rPr>
            </w:pPr>
          </w:p>
          <w:p w14:paraId="62B8D4E5" w14:textId="67CC394B" w:rsidR="009F416E" w:rsidRDefault="009F416E" w:rsidP="00F372DB">
            <w:pPr>
              <w:pStyle w:val="BodyCopy"/>
              <w:jc w:val="both"/>
              <w:rPr>
                <w:lang w:val="de-DE"/>
              </w:rPr>
            </w:pPr>
          </w:p>
          <w:p w14:paraId="20BEE5DD" w14:textId="65A02CB0" w:rsidR="009F416E" w:rsidRDefault="009F416E" w:rsidP="00F372DB">
            <w:pPr>
              <w:pStyle w:val="BodyCopy"/>
              <w:jc w:val="both"/>
              <w:rPr>
                <w:lang w:val="de-DE"/>
              </w:rPr>
            </w:pPr>
          </w:p>
          <w:p w14:paraId="4CDF38B3" w14:textId="2A8EFFEC" w:rsidR="009F416E" w:rsidRDefault="009F416E" w:rsidP="00F372DB">
            <w:pPr>
              <w:pStyle w:val="BodyCopy"/>
              <w:jc w:val="both"/>
              <w:rPr>
                <w:lang w:val="de-DE"/>
              </w:rPr>
            </w:pPr>
          </w:p>
          <w:p w14:paraId="4AFCD2DB" w14:textId="2710824F" w:rsidR="009F416E" w:rsidRDefault="009F416E" w:rsidP="00F372DB">
            <w:pPr>
              <w:pStyle w:val="BodyCopy"/>
              <w:jc w:val="both"/>
              <w:rPr>
                <w:lang w:val="de-DE"/>
              </w:rPr>
            </w:pPr>
          </w:p>
          <w:p w14:paraId="5EE770DF" w14:textId="77777777" w:rsidR="00C24993" w:rsidRPr="003A4E9C" w:rsidRDefault="00C24993" w:rsidP="00F372DB">
            <w:pPr>
              <w:pStyle w:val="BodyCopy"/>
              <w:jc w:val="both"/>
            </w:pPr>
            <w:r w:rsidRPr="003A4E9C">
              <w:t>________________________</w:t>
            </w:r>
          </w:p>
          <w:p w14:paraId="4A41A374" w14:textId="1AC40B19" w:rsidR="00C24993" w:rsidRPr="003A4E9C" w:rsidRDefault="003A4E9C" w:rsidP="00F372DB">
            <w:pPr>
              <w:pStyle w:val="BodyCopy"/>
              <w:jc w:val="both"/>
              <w:rPr>
                <w:iCs/>
                <w:lang w:val="cs-CZ"/>
              </w:rPr>
            </w:pPr>
            <w:r w:rsidRPr="003A4E9C">
              <w:rPr>
                <w:iCs/>
                <w:lang w:val="cs-CZ"/>
              </w:rPr>
              <w:t xml:space="preserve"> </w:t>
            </w:r>
            <w:r w:rsidR="00C24993" w:rsidRPr="003A4E9C">
              <w:rPr>
                <w:iCs/>
                <w:lang w:val="cs-CZ"/>
              </w:rPr>
              <w:t>(podpis)</w:t>
            </w:r>
          </w:p>
          <w:p w14:paraId="53287860" w14:textId="77777777" w:rsidR="00C24993" w:rsidRPr="003A4E9C" w:rsidRDefault="00C24993" w:rsidP="00F372DB">
            <w:pPr>
              <w:pStyle w:val="BodyCopy"/>
              <w:jc w:val="both"/>
            </w:pPr>
          </w:p>
          <w:p w14:paraId="318CEB14" w14:textId="77777777" w:rsidR="00C24993" w:rsidRPr="003A4E9C" w:rsidRDefault="00C24993" w:rsidP="00F372DB">
            <w:pPr>
              <w:pStyle w:val="BodyCopy"/>
              <w:jc w:val="both"/>
            </w:pPr>
            <w:r w:rsidRPr="003A4E9C">
              <w:rPr>
                <w:iCs/>
                <w:lang w:val="cs-CZ"/>
              </w:rPr>
              <w:t>Datum:</w:t>
            </w:r>
            <w:r w:rsidRPr="003A4E9C">
              <w:t xml:space="preserve"> ___________________</w:t>
            </w:r>
          </w:p>
        </w:tc>
        <w:tc>
          <w:tcPr>
            <w:tcW w:w="4723" w:type="dxa"/>
          </w:tcPr>
          <w:p w14:paraId="0CB9BD30" w14:textId="77777777" w:rsidR="00C24993" w:rsidRPr="003A4E9C" w:rsidRDefault="00C24993" w:rsidP="00F372DB">
            <w:pPr>
              <w:pStyle w:val="BodyCopy"/>
              <w:jc w:val="both"/>
              <w:rPr>
                <w:iCs/>
                <w:lang w:val="cs-CZ"/>
              </w:rPr>
            </w:pPr>
            <w:r w:rsidRPr="003A4E9C">
              <w:rPr>
                <w:iCs/>
                <w:lang w:val="cs-CZ"/>
              </w:rPr>
              <w:t>Jménem Klienta:</w:t>
            </w:r>
          </w:p>
          <w:p w14:paraId="066F3DE2" w14:textId="7B86B9FF" w:rsidR="00C24993" w:rsidRDefault="007F1C90" w:rsidP="00F372DB">
            <w:pPr>
              <w:pStyle w:val="BodyCopy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JUDr. Ladislav Řípa, </w:t>
            </w:r>
            <w:proofErr w:type="spellStart"/>
            <w:r>
              <w:rPr>
                <w:lang w:val="fr-FR"/>
              </w:rPr>
              <w:t>předseda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představenstva</w:t>
            </w:r>
            <w:proofErr w:type="spellEnd"/>
          </w:p>
          <w:p w14:paraId="6E35CBB1" w14:textId="7944830C" w:rsidR="009F416E" w:rsidRDefault="009F416E" w:rsidP="00F372DB">
            <w:pPr>
              <w:pStyle w:val="BodyCopy"/>
              <w:jc w:val="both"/>
              <w:rPr>
                <w:lang w:val="fr-FR"/>
              </w:rPr>
            </w:pPr>
          </w:p>
          <w:p w14:paraId="54644DFB" w14:textId="77777777" w:rsidR="009F416E" w:rsidRDefault="009F416E" w:rsidP="00F372DB">
            <w:pPr>
              <w:pStyle w:val="BodyCopy"/>
              <w:jc w:val="both"/>
              <w:rPr>
                <w:lang w:val="fr-FR"/>
              </w:rPr>
            </w:pPr>
          </w:p>
          <w:p w14:paraId="58A212C2" w14:textId="77777777" w:rsidR="009F416E" w:rsidRPr="003A4E9C" w:rsidRDefault="009F416E" w:rsidP="009F416E">
            <w:pPr>
              <w:pStyle w:val="BodyCopy"/>
              <w:jc w:val="both"/>
              <w:rPr>
                <w:lang w:val="fr-FR"/>
              </w:rPr>
            </w:pPr>
            <w:r w:rsidRPr="003A4E9C">
              <w:rPr>
                <w:lang w:val="fr-FR"/>
              </w:rPr>
              <w:t>________________________</w:t>
            </w:r>
          </w:p>
          <w:p w14:paraId="5CB678B6" w14:textId="77777777" w:rsidR="009F416E" w:rsidRPr="003A4E9C" w:rsidRDefault="009F416E" w:rsidP="009F416E">
            <w:pPr>
              <w:pStyle w:val="BodyCopy"/>
              <w:jc w:val="both"/>
              <w:rPr>
                <w:iCs/>
                <w:lang w:val="fr-FR"/>
              </w:rPr>
            </w:pPr>
            <w:r w:rsidRPr="003A4E9C">
              <w:rPr>
                <w:iCs/>
                <w:lang w:val="cs-CZ"/>
              </w:rPr>
              <w:t xml:space="preserve"> (podpis)</w:t>
            </w:r>
          </w:p>
          <w:p w14:paraId="1A8D12E9" w14:textId="77777777" w:rsidR="009F416E" w:rsidRDefault="009F416E" w:rsidP="00F372DB">
            <w:pPr>
              <w:pStyle w:val="BodyCopy"/>
              <w:jc w:val="both"/>
              <w:rPr>
                <w:lang w:val="fr-FR"/>
              </w:rPr>
            </w:pPr>
          </w:p>
          <w:p w14:paraId="7A9A5DC0" w14:textId="278EC7FC" w:rsidR="007F1C90" w:rsidRDefault="009F70A2" w:rsidP="00F372DB">
            <w:pPr>
              <w:pStyle w:val="BodyCopy"/>
              <w:jc w:val="both"/>
              <w:rPr>
                <w:lang w:val="fr-FR"/>
              </w:rPr>
            </w:pPr>
            <w:r>
              <w:rPr>
                <w:lang w:val="fr-FR"/>
              </w:rPr>
              <w:t>Mgr. Daniel Marek</w:t>
            </w:r>
            <w:r w:rsidR="007F1C90">
              <w:rPr>
                <w:lang w:val="fr-FR"/>
              </w:rPr>
              <w:t xml:space="preserve">, </w:t>
            </w:r>
            <w:proofErr w:type="spellStart"/>
            <w:r w:rsidR="007F1C90">
              <w:rPr>
                <w:lang w:val="fr-FR"/>
              </w:rPr>
              <w:t>místopředseda</w:t>
            </w:r>
            <w:proofErr w:type="spellEnd"/>
            <w:r w:rsidR="007F1C90">
              <w:rPr>
                <w:lang w:val="fr-FR"/>
              </w:rPr>
              <w:t xml:space="preserve"> </w:t>
            </w:r>
            <w:proofErr w:type="spellStart"/>
            <w:r w:rsidR="007F1C90">
              <w:rPr>
                <w:lang w:val="fr-FR"/>
              </w:rPr>
              <w:t>představenstva</w:t>
            </w:r>
            <w:proofErr w:type="spellEnd"/>
          </w:p>
          <w:p w14:paraId="4B809856" w14:textId="77777777" w:rsidR="00406FF5" w:rsidRDefault="00406FF5" w:rsidP="00F372DB">
            <w:pPr>
              <w:pStyle w:val="BodyCopy"/>
              <w:jc w:val="both"/>
              <w:rPr>
                <w:lang w:val="fr-FR"/>
              </w:rPr>
            </w:pPr>
          </w:p>
          <w:p w14:paraId="74A5B375" w14:textId="6031F865" w:rsidR="00C24993" w:rsidRDefault="00C24993" w:rsidP="00F372DB">
            <w:pPr>
              <w:pStyle w:val="BodyCopy"/>
              <w:jc w:val="both"/>
              <w:rPr>
                <w:lang w:val="fr-FR"/>
              </w:rPr>
            </w:pPr>
          </w:p>
          <w:p w14:paraId="46B658D7" w14:textId="77777777" w:rsidR="009F416E" w:rsidRPr="003A4E9C" w:rsidRDefault="009F416E" w:rsidP="009F416E">
            <w:pPr>
              <w:pStyle w:val="BodyCopy"/>
              <w:jc w:val="both"/>
              <w:rPr>
                <w:lang w:val="fr-FR"/>
              </w:rPr>
            </w:pPr>
            <w:r w:rsidRPr="003A4E9C">
              <w:rPr>
                <w:lang w:val="fr-FR"/>
              </w:rPr>
              <w:t>________________________</w:t>
            </w:r>
          </w:p>
          <w:p w14:paraId="5C7B1794" w14:textId="77777777" w:rsidR="009F416E" w:rsidRPr="003A4E9C" w:rsidRDefault="009F416E" w:rsidP="009F416E">
            <w:pPr>
              <w:pStyle w:val="BodyCopy"/>
              <w:jc w:val="both"/>
              <w:rPr>
                <w:iCs/>
                <w:lang w:val="fr-FR"/>
              </w:rPr>
            </w:pPr>
            <w:r w:rsidRPr="003A4E9C">
              <w:rPr>
                <w:iCs/>
                <w:lang w:val="cs-CZ"/>
              </w:rPr>
              <w:t xml:space="preserve"> (podpis)</w:t>
            </w:r>
          </w:p>
          <w:p w14:paraId="7813168D" w14:textId="77777777" w:rsidR="009F416E" w:rsidRPr="003A4E9C" w:rsidRDefault="009F416E" w:rsidP="00F372DB">
            <w:pPr>
              <w:pStyle w:val="BodyCopy"/>
              <w:jc w:val="both"/>
              <w:rPr>
                <w:lang w:val="fr-FR"/>
              </w:rPr>
            </w:pPr>
          </w:p>
          <w:p w14:paraId="60764AF8" w14:textId="71F98BFA" w:rsidR="009F416E" w:rsidRDefault="00C24993" w:rsidP="00F372DB">
            <w:pPr>
              <w:pStyle w:val="BodyCopy"/>
              <w:jc w:val="both"/>
              <w:rPr>
                <w:lang w:val="fr-FR"/>
              </w:rPr>
            </w:pPr>
            <w:r w:rsidRPr="003A4E9C">
              <w:rPr>
                <w:iCs/>
                <w:lang w:val="cs-CZ"/>
              </w:rPr>
              <w:t>Datum:</w:t>
            </w:r>
            <w:r w:rsidRPr="003A4E9C">
              <w:rPr>
                <w:lang w:val="fr-FR"/>
              </w:rPr>
              <w:t xml:space="preserve"> ________</w:t>
            </w:r>
            <w:r w:rsidR="009F416E">
              <w:rPr>
                <w:lang w:val="fr-FR"/>
              </w:rPr>
              <w:t>____</w:t>
            </w:r>
          </w:p>
          <w:p w14:paraId="024F9EE9" w14:textId="72D7A510" w:rsidR="00C24993" w:rsidRPr="003A4E9C" w:rsidRDefault="00C24993" w:rsidP="00F372DB">
            <w:pPr>
              <w:pStyle w:val="BodyCopy"/>
              <w:jc w:val="both"/>
              <w:rPr>
                <w:lang w:val="fr-FR"/>
              </w:rPr>
            </w:pPr>
            <w:r w:rsidRPr="003A4E9C">
              <w:rPr>
                <w:lang w:val="fr-FR"/>
              </w:rPr>
              <w:t>_____</w:t>
            </w:r>
          </w:p>
        </w:tc>
      </w:tr>
    </w:tbl>
    <w:p w14:paraId="051240ED" w14:textId="77777777" w:rsidR="00C24993" w:rsidRPr="003A4E9C" w:rsidRDefault="00C24993" w:rsidP="000D53E2">
      <w:pPr>
        <w:jc w:val="both"/>
        <w:rPr>
          <w:rFonts w:ascii="Times New Roman" w:hAnsi="Times New Roman"/>
          <w:sz w:val="22"/>
          <w:szCs w:val="16"/>
          <w:lang w:val="cs-CZ"/>
        </w:rPr>
      </w:pPr>
    </w:p>
    <w:sectPr w:rsidR="00C24993" w:rsidRPr="003A4E9C" w:rsidSect="006A730B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6FF8" w14:textId="77777777" w:rsidR="00EA6A69" w:rsidRDefault="00EA6A69">
      <w:r>
        <w:separator/>
      </w:r>
    </w:p>
    <w:p w14:paraId="62DC49D2" w14:textId="77777777" w:rsidR="00EA6A69" w:rsidRDefault="00EA6A69"/>
  </w:endnote>
  <w:endnote w:type="continuationSeparator" w:id="0">
    <w:p w14:paraId="4631DEA9" w14:textId="77777777" w:rsidR="00EA6A69" w:rsidRDefault="00EA6A69">
      <w:r>
        <w:continuationSeparator/>
      </w:r>
    </w:p>
    <w:p w14:paraId="0237D2CA" w14:textId="77777777" w:rsidR="00EA6A69" w:rsidRDefault="00EA6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BE0C" w14:textId="77777777" w:rsidR="00B67764" w:rsidRPr="003530AF" w:rsidRDefault="00B67764" w:rsidP="003530AF">
    <w:pPr>
      <w:pStyle w:val="Footer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5C29" w14:textId="77777777" w:rsidR="00EA6A69" w:rsidRDefault="00EA6A69">
      <w:r>
        <w:separator/>
      </w:r>
    </w:p>
    <w:p w14:paraId="043E55FB" w14:textId="77777777" w:rsidR="00EA6A69" w:rsidRDefault="00EA6A69"/>
  </w:footnote>
  <w:footnote w:type="continuationSeparator" w:id="0">
    <w:p w14:paraId="3BB692C5" w14:textId="77777777" w:rsidR="00EA6A69" w:rsidRDefault="00EA6A69">
      <w:r>
        <w:continuationSeparator/>
      </w:r>
    </w:p>
    <w:p w14:paraId="6629691B" w14:textId="77777777" w:rsidR="00EA6A69" w:rsidRDefault="00EA6A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168209085"/>
      <w:docPartObj>
        <w:docPartGallery w:val="Page Numbers (Top of Page)"/>
        <w:docPartUnique/>
      </w:docPartObj>
    </w:sdtPr>
    <w:sdtEndPr/>
    <w:sdtContent>
      <w:p w14:paraId="255A4240" w14:textId="574B731A" w:rsidR="002A565B" w:rsidRPr="00500B53" w:rsidRDefault="00B67764" w:rsidP="002A565B">
        <w:pPr>
          <w:pStyle w:val="Header"/>
          <w:jc w:val="right"/>
          <w:rPr>
            <w:rFonts w:ascii="Times New Roman" w:hAnsi="Times New Roman"/>
            <w:sz w:val="20"/>
            <w:szCs w:val="20"/>
          </w:rPr>
        </w:pPr>
        <w:proofErr w:type="spellStart"/>
        <w:r w:rsidRPr="00500B53">
          <w:rPr>
            <w:rFonts w:ascii="Times New Roman" w:hAnsi="Times New Roman"/>
            <w:sz w:val="20"/>
            <w:szCs w:val="20"/>
          </w:rPr>
          <w:t>Dodatek</w:t>
        </w:r>
        <w:proofErr w:type="spellEnd"/>
        <w:r w:rsidRPr="00500B53">
          <w:rPr>
            <w:rFonts w:ascii="Times New Roman" w:hAnsi="Times New Roman"/>
            <w:sz w:val="20"/>
            <w:szCs w:val="20"/>
          </w:rPr>
          <w:t xml:space="preserve"> č. </w:t>
        </w:r>
        <w:r w:rsidR="00DB3002">
          <w:rPr>
            <w:rFonts w:ascii="Times New Roman" w:hAnsi="Times New Roman"/>
            <w:sz w:val="20"/>
            <w:szCs w:val="20"/>
          </w:rPr>
          <w:t>9</w:t>
        </w:r>
      </w:p>
      <w:p w14:paraId="011E2602" w14:textId="7902A25B" w:rsidR="00B67764" w:rsidRPr="00500B53" w:rsidRDefault="00B67764" w:rsidP="00500B53">
        <w:pPr>
          <w:pStyle w:val="Header"/>
          <w:jc w:val="right"/>
          <w:rPr>
            <w:rFonts w:ascii="Times New Roman" w:hAnsi="Times New Roman"/>
            <w:sz w:val="20"/>
            <w:szCs w:val="20"/>
          </w:rPr>
        </w:pPr>
        <w:r w:rsidRPr="00500B53">
          <w:rPr>
            <w:rFonts w:ascii="Times New Roman" w:hAnsi="Times New Roman"/>
            <w:sz w:val="20"/>
            <w:szCs w:val="20"/>
          </w:rPr>
          <w:fldChar w:fldCharType="begin"/>
        </w:r>
        <w:r w:rsidRPr="00500B53">
          <w:rPr>
            <w:rFonts w:ascii="Times New Roman" w:hAnsi="Times New Roman"/>
            <w:sz w:val="20"/>
            <w:szCs w:val="20"/>
            <w:lang w:val="cs-CZ"/>
          </w:rPr>
          <w:instrText xml:space="preserve"> TIME \@ "d.M.yyyy" </w:instrText>
        </w:r>
        <w:r w:rsidRPr="00500B53">
          <w:rPr>
            <w:rFonts w:ascii="Times New Roman" w:hAnsi="Times New Roman"/>
            <w:sz w:val="20"/>
            <w:szCs w:val="20"/>
          </w:rPr>
          <w:fldChar w:fldCharType="separate"/>
        </w:r>
        <w:r w:rsidR="00DB3002">
          <w:rPr>
            <w:rFonts w:ascii="Times New Roman" w:hAnsi="Times New Roman"/>
            <w:noProof/>
            <w:sz w:val="20"/>
            <w:szCs w:val="20"/>
            <w:lang w:val="cs-CZ"/>
          </w:rPr>
          <w:t>3.4.2024</w:t>
        </w:r>
        <w:r w:rsidRPr="00500B53">
          <w:rPr>
            <w:rFonts w:ascii="Times New Roman" w:hAnsi="Times New Roman"/>
            <w:sz w:val="20"/>
            <w:szCs w:val="20"/>
          </w:rPr>
          <w:fldChar w:fldCharType="end"/>
        </w:r>
      </w:p>
      <w:p w14:paraId="7CA4C150" w14:textId="7099BC8E" w:rsidR="00B67764" w:rsidRPr="00500B53" w:rsidRDefault="00B67764" w:rsidP="00500B53">
        <w:pPr>
          <w:pStyle w:val="Header"/>
          <w:jc w:val="right"/>
          <w:rPr>
            <w:rFonts w:ascii="Times New Roman" w:hAnsi="Times New Roman"/>
            <w:sz w:val="20"/>
            <w:szCs w:val="20"/>
          </w:rPr>
        </w:pPr>
        <w:r w:rsidRPr="00500B53">
          <w:rPr>
            <w:rFonts w:ascii="Times New Roman" w:hAnsi="Times New Roman"/>
            <w:sz w:val="20"/>
            <w:szCs w:val="20"/>
          </w:rPr>
          <w:t xml:space="preserve">Page </w: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begin"/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instrText xml:space="preserve"> PAGE </w:instrTex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separate"/>
        </w:r>
        <w:r w:rsidR="002A565B">
          <w:rPr>
            <w:rFonts w:ascii="Times New Roman" w:hAnsi="Times New Roman"/>
            <w:b/>
            <w:bCs/>
            <w:noProof/>
            <w:sz w:val="20"/>
            <w:szCs w:val="20"/>
          </w:rPr>
          <w:t>2</w: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end"/>
        </w:r>
        <w:r w:rsidRPr="00500B53">
          <w:rPr>
            <w:rFonts w:ascii="Times New Roman" w:hAnsi="Times New Roman"/>
            <w:sz w:val="20"/>
            <w:szCs w:val="20"/>
          </w:rPr>
          <w:t xml:space="preserve"> of </w: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begin"/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instrText xml:space="preserve"> NUMPAGES  </w:instrTex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separate"/>
        </w:r>
        <w:r w:rsidR="002A565B">
          <w:rPr>
            <w:rFonts w:ascii="Times New Roman" w:hAnsi="Times New Roman"/>
            <w:b/>
            <w:bCs/>
            <w:noProof/>
            <w:sz w:val="20"/>
            <w:szCs w:val="20"/>
          </w:rPr>
          <w:t>2</w:t>
        </w:r>
        <w:r w:rsidRPr="00500B53">
          <w:rPr>
            <w:rFonts w:ascii="Times New Roman" w:hAnsi="Times New Roman"/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BD7D54"/>
    <w:multiLevelType w:val="hybridMultilevel"/>
    <w:tmpl w:val="3920D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60614"/>
    <w:multiLevelType w:val="multilevel"/>
    <w:tmpl w:val="B9543A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8C3FDC"/>
    <w:multiLevelType w:val="hybridMultilevel"/>
    <w:tmpl w:val="8FD21018"/>
    <w:lvl w:ilvl="0" w:tplc="DBA020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B4953"/>
    <w:multiLevelType w:val="hybridMultilevel"/>
    <w:tmpl w:val="59B4AF68"/>
    <w:lvl w:ilvl="0" w:tplc="D15089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90C5C"/>
    <w:multiLevelType w:val="multilevel"/>
    <w:tmpl w:val="B868DD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7B055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2F274D2"/>
    <w:multiLevelType w:val="hybridMultilevel"/>
    <w:tmpl w:val="F7225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6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72E01CB"/>
    <w:multiLevelType w:val="hybridMultilevel"/>
    <w:tmpl w:val="A8F2D408"/>
    <w:lvl w:ilvl="0" w:tplc="BA76F4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D3BFA"/>
    <w:multiLevelType w:val="multilevel"/>
    <w:tmpl w:val="711CB6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1E5061B"/>
    <w:multiLevelType w:val="hybridMultilevel"/>
    <w:tmpl w:val="98C2BADA"/>
    <w:lvl w:ilvl="0" w:tplc="C1184F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D1341"/>
    <w:multiLevelType w:val="hybridMultilevel"/>
    <w:tmpl w:val="D98C6866"/>
    <w:lvl w:ilvl="0" w:tplc="93D832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C0A28CC"/>
    <w:multiLevelType w:val="multilevel"/>
    <w:tmpl w:val="6CE27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0FE4BA3"/>
    <w:multiLevelType w:val="multilevel"/>
    <w:tmpl w:val="FD72B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E7562"/>
    <w:multiLevelType w:val="hybridMultilevel"/>
    <w:tmpl w:val="E2F4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67044"/>
    <w:multiLevelType w:val="hybridMultilevel"/>
    <w:tmpl w:val="609E1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F0F76"/>
    <w:multiLevelType w:val="hybridMultilevel"/>
    <w:tmpl w:val="A1D4CC30"/>
    <w:lvl w:ilvl="0" w:tplc="3D50A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91E4929"/>
    <w:multiLevelType w:val="hybridMultilevel"/>
    <w:tmpl w:val="7EC490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17F78"/>
    <w:multiLevelType w:val="hybridMultilevel"/>
    <w:tmpl w:val="CB446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A0E57"/>
    <w:multiLevelType w:val="hybridMultilevel"/>
    <w:tmpl w:val="A94E8D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88646">
    <w:abstractNumId w:val="25"/>
  </w:num>
  <w:num w:numId="2" w16cid:durableId="1562211969">
    <w:abstractNumId w:val="9"/>
  </w:num>
  <w:num w:numId="3" w16cid:durableId="456341074">
    <w:abstractNumId w:val="7"/>
  </w:num>
  <w:num w:numId="4" w16cid:durableId="346711575">
    <w:abstractNumId w:val="40"/>
  </w:num>
  <w:num w:numId="5" w16cid:durableId="1603368627">
    <w:abstractNumId w:val="20"/>
  </w:num>
  <w:num w:numId="6" w16cid:durableId="1958951965">
    <w:abstractNumId w:val="22"/>
  </w:num>
  <w:num w:numId="7" w16cid:durableId="1324890308">
    <w:abstractNumId w:val="31"/>
  </w:num>
  <w:num w:numId="8" w16cid:durableId="1389497978">
    <w:abstractNumId w:val="6"/>
  </w:num>
  <w:num w:numId="9" w16cid:durableId="1695035801">
    <w:abstractNumId w:val="5"/>
  </w:num>
  <w:num w:numId="10" w16cid:durableId="208030084">
    <w:abstractNumId w:val="4"/>
  </w:num>
  <w:num w:numId="11" w16cid:durableId="1528637145">
    <w:abstractNumId w:val="8"/>
  </w:num>
  <w:num w:numId="12" w16cid:durableId="406731579">
    <w:abstractNumId w:val="3"/>
  </w:num>
  <w:num w:numId="13" w16cid:durableId="1143162078">
    <w:abstractNumId w:val="2"/>
  </w:num>
  <w:num w:numId="14" w16cid:durableId="1902599740">
    <w:abstractNumId w:val="1"/>
  </w:num>
  <w:num w:numId="15" w16cid:durableId="1372459910">
    <w:abstractNumId w:val="0"/>
  </w:num>
  <w:num w:numId="16" w16cid:durableId="622034226">
    <w:abstractNumId w:val="44"/>
  </w:num>
  <w:num w:numId="17" w16cid:durableId="2101191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3348279">
    <w:abstractNumId w:val="13"/>
  </w:num>
  <w:num w:numId="19" w16cid:durableId="14492041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5185137">
    <w:abstractNumId w:val="16"/>
  </w:num>
  <w:num w:numId="21" w16cid:durableId="594018449">
    <w:abstractNumId w:val="24"/>
  </w:num>
  <w:num w:numId="22" w16cid:durableId="9783400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0211443">
    <w:abstractNumId w:val="10"/>
  </w:num>
  <w:num w:numId="24" w16cid:durableId="1256672118">
    <w:abstractNumId w:val="45"/>
  </w:num>
  <w:num w:numId="25" w16cid:durableId="571543177">
    <w:abstractNumId w:val="26"/>
  </w:num>
  <w:num w:numId="26" w16cid:durableId="732655587">
    <w:abstractNumId w:val="35"/>
  </w:num>
  <w:num w:numId="27" w16cid:durableId="2032606611">
    <w:abstractNumId w:val="30"/>
  </w:num>
  <w:num w:numId="28" w16cid:durableId="99499216">
    <w:abstractNumId w:val="21"/>
  </w:num>
  <w:num w:numId="29" w16cid:durableId="276643894">
    <w:abstractNumId w:val="37"/>
  </w:num>
  <w:num w:numId="30" w16cid:durableId="417097354">
    <w:abstractNumId w:val="34"/>
  </w:num>
  <w:num w:numId="31" w16cid:durableId="1074545387">
    <w:abstractNumId w:val="15"/>
  </w:num>
  <w:num w:numId="32" w16cid:durableId="547957594">
    <w:abstractNumId w:val="29"/>
  </w:num>
  <w:num w:numId="33" w16cid:durableId="604577181">
    <w:abstractNumId w:val="39"/>
  </w:num>
  <w:num w:numId="34" w16cid:durableId="992875581">
    <w:abstractNumId w:val="14"/>
  </w:num>
  <w:num w:numId="35" w16cid:durableId="1953591395">
    <w:abstractNumId w:val="11"/>
  </w:num>
  <w:num w:numId="36" w16cid:durableId="895550554">
    <w:abstractNumId w:val="23"/>
  </w:num>
  <w:num w:numId="37" w16cid:durableId="462232718">
    <w:abstractNumId w:val="12"/>
  </w:num>
  <w:num w:numId="38" w16cid:durableId="396321467">
    <w:abstractNumId w:val="38"/>
  </w:num>
  <w:num w:numId="39" w16cid:durableId="355622613">
    <w:abstractNumId w:val="42"/>
  </w:num>
  <w:num w:numId="40" w16cid:durableId="1571765349">
    <w:abstractNumId w:val="47"/>
  </w:num>
  <w:num w:numId="41" w16cid:durableId="1748183044">
    <w:abstractNumId w:val="41"/>
  </w:num>
  <w:num w:numId="42" w16cid:durableId="735667335">
    <w:abstractNumId w:val="36"/>
  </w:num>
  <w:num w:numId="43" w16cid:durableId="338389320">
    <w:abstractNumId w:val="28"/>
  </w:num>
  <w:num w:numId="44" w16cid:durableId="1265073926">
    <w:abstractNumId w:val="17"/>
  </w:num>
  <w:num w:numId="45" w16cid:durableId="1124353058">
    <w:abstractNumId w:val="18"/>
  </w:num>
  <w:num w:numId="46" w16cid:durableId="514924482">
    <w:abstractNumId w:val="43"/>
  </w:num>
  <w:num w:numId="47" w16cid:durableId="890001313">
    <w:abstractNumId w:val="32"/>
  </w:num>
  <w:num w:numId="48" w16cid:durableId="862329622">
    <w:abstractNumId w:val="19"/>
  </w:num>
  <w:num w:numId="49" w16cid:durableId="1897357527">
    <w:abstractNumId w:val="33"/>
  </w:num>
  <w:num w:numId="50" w16cid:durableId="797190294">
    <w:abstractNumId w:val="27"/>
  </w:num>
  <w:num w:numId="51" w16cid:durableId="445008548">
    <w:abstractNumId w:val="46"/>
  </w:num>
  <w:num w:numId="52" w16cid:durableId="477575301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70"/>
    <w:rsid w:val="000016A5"/>
    <w:rsid w:val="00012EF5"/>
    <w:rsid w:val="000144EA"/>
    <w:rsid w:val="00020A5B"/>
    <w:rsid w:val="00030C5B"/>
    <w:rsid w:val="000410E4"/>
    <w:rsid w:val="00046245"/>
    <w:rsid w:val="00051033"/>
    <w:rsid w:val="0006664C"/>
    <w:rsid w:val="00070FC4"/>
    <w:rsid w:val="00071987"/>
    <w:rsid w:val="00072137"/>
    <w:rsid w:val="00072BD7"/>
    <w:rsid w:val="0007340A"/>
    <w:rsid w:val="00074D2F"/>
    <w:rsid w:val="0007555C"/>
    <w:rsid w:val="000756F6"/>
    <w:rsid w:val="00075C1E"/>
    <w:rsid w:val="000767DB"/>
    <w:rsid w:val="0008794A"/>
    <w:rsid w:val="00095956"/>
    <w:rsid w:val="00095FE3"/>
    <w:rsid w:val="000A25AE"/>
    <w:rsid w:val="000A3642"/>
    <w:rsid w:val="000A64DD"/>
    <w:rsid w:val="000B024D"/>
    <w:rsid w:val="000B5BDE"/>
    <w:rsid w:val="000B7751"/>
    <w:rsid w:val="000C07D2"/>
    <w:rsid w:val="000C1A4E"/>
    <w:rsid w:val="000D53E2"/>
    <w:rsid w:val="000D7DB9"/>
    <w:rsid w:val="000F4FB3"/>
    <w:rsid w:val="00110C99"/>
    <w:rsid w:val="00116841"/>
    <w:rsid w:val="0011692E"/>
    <w:rsid w:val="001206DF"/>
    <w:rsid w:val="001223EC"/>
    <w:rsid w:val="0012336B"/>
    <w:rsid w:val="001275EB"/>
    <w:rsid w:val="00133902"/>
    <w:rsid w:val="00137B33"/>
    <w:rsid w:val="00143AD7"/>
    <w:rsid w:val="001452B6"/>
    <w:rsid w:val="00146657"/>
    <w:rsid w:val="001502D2"/>
    <w:rsid w:val="0017198C"/>
    <w:rsid w:val="00174AFE"/>
    <w:rsid w:val="00182989"/>
    <w:rsid w:val="00182C05"/>
    <w:rsid w:val="001908A0"/>
    <w:rsid w:val="001A19F7"/>
    <w:rsid w:val="001A2E80"/>
    <w:rsid w:val="001A3801"/>
    <w:rsid w:val="001A3FF8"/>
    <w:rsid w:val="001A4B95"/>
    <w:rsid w:val="001A4E24"/>
    <w:rsid w:val="001B1412"/>
    <w:rsid w:val="001B6E17"/>
    <w:rsid w:val="001B7E44"/>
    <w:rsid w:val="001C2EF4"/>
    <w:rsid w:val="001C3CED"/>
    <w:rsid w:val="001C688A"/>
    <w:rsid w:val="001E050F"/>
    <w:rsid w:val="001E18E8"/>
    <w:rsid w:val="001F09A4"/>
    <w:rsid w:val="001F0C13"/>
    <w:rsid w:val="001F11D9"/>
    <w:rsid w:val="001F4013"/>
    <w:rsid w:val="0020573B"/>
    <w:rsid w:val="002066F3"/>
    <w:rsid w:val="00207FCC"/>
    <w:rsid w:val="00210E5E"/>
    <w:rsid w:val="00213203"/>
    <w:rsid w:val="0021473C"/>
    <w:rsid w:val="00220042"/>
    <w:rsid w:val="002212CB"/>
    <w:rsid w:val="00230E43"/>
    <w:rsid w:val="00231A60"/>
    <w:rsid w:val="00233AC2"/>
    <w:rsid w:val="00235D74"/>
    <w:rsid w:val="00236144"/>
    <w:rsid w:val="00240724"/>
    <w:rsid w:val="0024576C"/>
    <w:rsid w:val="00253BF6"/>
    <w:rsid w:val="002557C9"/>
    <w:rsid w:val="00260A1D"/>
    <w:rsid w:val="00262B92"/>
    <w:rsid w:val="00271120"/>
    <w:rsid w:val="00272EE5"/>
    <w:rsid w:val="00274E01"/>
    <w:rsid w:val="00292F5B"/>
    <w:rsid w:val="0029387E"/>
    <w:rsid w:val="002A053C"/>
    <w:rsid w:val="002A2D62"/>
    <w:rsid w:val="002A38AD"/>
    <w:rsid w:val="002A395A"/>
    <w:rsid w:val="002A565B"/>
    <w:rsid w:val="002B5DE3"/>
    <w:rsid w:val="002B6D52"/>
    <w:rsid w:val="002C2EAF"/>
    <w:rsid w:val="002D0851"/>
    <w:rsid w:val="002D5FCD"/>
    <w:rsid w:val="002D7602"/>
    <w:rsid w:val="002E1037"/>
    <w:rsid w:val="002E32BC"/>
    <w:rsid w:val="002F3B56"/>
    <w:rsid w:val="003038D5"/>
    <w:rsid w:val="0031390F"/>
    <w:rsid w:val="0031599A"/>
    <w:rsid w:val="003168CE"/>
    <w:rsid w:val="00320697"/>
    <w:rsid w:val="00333CFB"/>
    <w:rsid w:val="00341864"/>
    <w:rsid w:val="003478AC"/>
    <w:rsid w:val="003530AF"/>
    <w:rsid w:val="00360EB6"/>
    <w:rsid w:val="00362BC5"/>
    <w:rsid w:val="00365D34"/>
    <w:rsid w:val="00375271"/>
    <w:rsid w:val="003759D2"/>
    <w:rsid w:val="00382751"/>
    <w:rsid w:val="00387578"/>
    <w:rsid w:val="00392F8B"/>
    <w:rsid w:val="00392FE4"/>
    <w:rsid w:val="00394C79"/>
    <w:rsid w:val="003962C5"/>
    <w:rsid w:val="003977EF"/>
    <w:rsid w:val="003979BF"/>
    <w:rsid w:val="003A1398"/>
    <w:rsid w:val="003A4E9C"/>
    <w:rsid w:val="003B418E"/>
    <w:rsid w:val="003B7137"/>
    <w:rsid w:val="003C615F"/>
    <w:rsid w:val="003D0D19"/>
    <w:rsid w:val="003D424B"/>
    <w:rsid w:val="003D6630"/>
    <w:rsid w:val="003E58F1"/>
    <w:rsid w:val="003F01CC"/>
    <w:rsid w:val="003F01FB"/>
    <w:rsid w:val="003F0FF6"/>
    <w:rsid w:val="003F18CD"/>
    <w:rsid w:val="003F22DC"/>
    <w:rsid w:val="003F324A"/>
    <w:rsid w:val="003F428E"/>
    <w:rsid w:val="004001FE"/>
    <w:rsid w:val="0040246A"/>
    <w:rsid w:val="00402DEA"/>
    <w:rsid w:val="004040B0"/>
    <w:rsid w:val="00406FF5"/>
    <w:rsid w:val="0041340E"/>
    <w:rsid w:val="004169EC"/>
    <w:rsid w:val="0042148A"/>
    <w:rsid w:val="004217D3"/>
    <w:rsid w:val="004219D3"/>
    <w:rsid w:val="004257D7"/>
    <w:rsid w:val="00426BA7"/>
    <w:rsid w:val="00433834"/>
    <w:rsid w:val="00441746"/>
    <w:rsid w:val="00460483"/>
    <w:rsid w:val="004641D3"/>
    <w:rsid w:val="00476234"/>
    <w:rsid w:val="00486AF2"/>
    <w:rsid w:val="004872F6"/>
    <w:rsid w:val="00494DCC"/>
    <w:rsid w:val="00496B11"/>
    <w:rsid w:val="00496CE1"/>
    <w:rsid w:val="004A531E"/>
    <w:rsid w:val="004A5EC9"/>
    <w:rsid w:val="004A6C86"/>
    <w:rsid w:val="004B2C25"/>
    <w:rsid w:val="004B4FFD"/>
    <w:rsid w:val="004B53E6"/>
    <w:rsid w:val="004B5CA8"/>
    <w:rsid w:val="004B67CC"/>
    <w:rsid w:val="004B79EE"/>
    <w:rsid w:val="004C4F74"/>
    <w:rsid w:val="004C5B00"/>
    <w:rsid w:val="004C75C3"/>
    <w:rsid w:val="004D1EAA"/>
    <w:rsid w:val="004D249E"/>
    <w:rsid w:val="004E102B"/>
    <w:rsid w:val="004F0F9D"/>
    <w:rsid w:val="004F2C08"/>
    <w:rsid w:val="004F3330"/>
    <w:rsid w:val="00500B53"/>
    <w:rsid w:val="00505BCA"/>
    <w:rsid w:val="00505FF4"/>
    <w:rsid w:val="005148C1"/>
    <w:rsid w:val="005158CB"/>
    <w:rsid w:val="0051621D"/>
    <w:rsid w:val="005257FB"/>
    <w:rsid w:val="0052585E"/>
    <w:rsid w:val="00532D0A"/>
    <w:rsid w:val="00534EAB"/>
    <w:rsid w:val="00552EA5"/>
    <w:rsid w:val="00556A62"/>
    <w:rsid w:val="00557867"/>
    <w:rsid w:val="00560E13"/>
    <w:rsid w:val="005659A6"/>
    <w:rsid w:val="00566611"/>
    <w:rsid w:val="0056767A"/>
    <w:rsid w:val="00571D3E"/>
    <w:rsid w:val="005724CB"/>
    <w:rsid w:val="0057284A"/>
    <w:rsid w:val="005729EF"/>
    <w:rsid w:val="005748B5"/>
    <w:rsid w:val="00577A6E"/>
    <w:rsid w:val="00582B72"/>
    <w:rsid w:val="005936FF"/>
    <w:rsid w:val="005B4CAD"/>
    <w:rsid w:val="005B7F01"/>
    <w:rsid w:val="005C224F"/>
    <w:rsid w:val="005D670E"/>
    <w:rsid w:val="005E1D65"/>
    <w:rsid w:val="005E454B"/>
    <w:rsid w:val="005F0693"/>
    <w:rsid w:val="005F1143"/>
    <w:rsid w:val="005F194B"/>
    <w:rsid w:val="005F36C8"/>
    <w:rsid w:val="005F430F"/>
    <w:rsid w:val="005F7484"/>
    <w:rsid w:val="005F7F81"/>
    <w:rsid w:val="00606BC7"/>
    <w:rsid w:val="00610E17"/>
    <w:rsid w:val="00624DC2"/>
    <w:rsid w:val="006328F5"/>
    <w:rsid w:val="00635AC5"/>
    <w:rsid w:val="00653F50"/>
    <w:rsid w:val="00654E88"/>
    <w:rsid w:val="006620EF"/>
    <w:rsid w:val="00662840"/>
    <w:rsid w:val="006650AA"/>
    <w:rsid w:val="0066789F"/>
    <w:rsid w:val="00670284"/>
    <w:rsid w:val="00670DA6"/>
    <w:rsid w:val="00674F5D"/>
    <w:rsid w:val="00675D09"/>
    <w:rsid w:val="00680260"/>
    <w:rsid w:val="00681725"/>
    <w:rsid w:val="0068463D"/>
    <w:rsid w:val="006859B7"/>
    <w:rsid w:val="00694055"/>
    <w:rsid w:val="00697CB6"/>
    <w:rsid w:val="006A2942"/>
    <w:rsid w:val="006A494E"/>
    <w:rsid w:val="006A730B"/>
    <w:rsid w:val="006B5354"/>
    <w:rsid w:val="006C1673"/>
    <w:rsid w:val="006C1A65"/>
    <w:rsid w:val="006C20A1"/>
    <w:rsid w:val="006C296C"/>
    <w:rsid w:val="006D02FC"/>
    <w:rsid w:val="006D11C8"/>
    <w:rsid w:val="006D6107"/>
    <w:rsid w:val="006D64D3"/>
    <w:rsid w:val="006D6788"/>
    <w:rsid w:val="006F2C90"/>
    <w:rsid w:val="006F3A4C"/>
    <w:rsid w:val="006F6C05"/>
    <w:rsid w:val="006F71E5"/>
    <w:rsid w:val="007021D8"/>
    <w:rsid w:val="00702FD0"/>
    <w:rsid w:val="00711003"/>
    <w:rsid w:val="0071373C"/>
    <w:rsid w:val="00724AA6"/>
    <w:rsid w:val="00726878"/>
    <w:rsid w:val="00726CE6"/>
    <w:rsid w:val="00726FE1"/>
    <w:rsid w:val="0072762B"/>
    <w:rsid w:val="00743972"/>
    <w:rsid w:val="007456A5"/>
    <w:rsid w:val="00750341"/>
    <w:rsid w:val="00755063"/>
    <w:rsid w:val="0076719B"/>
    <w:rsid w:val="00777B34"/>
    <w:rsid w:val="00781B17"/>
    <w:rsid w:val="0078250C"/>
    <w:rsid w:val="00783127"/>
    <w:rsid w:val="00786606"/>
    <w:rsid w:val="007877D4"/>
    <w:rsid w:val="00791266"/>
    <w:rsid w:val="00791E50"/>
    <w:rsid w:val="00793D7A"/>
    <w:rsid w:val="0079594D"/>
    <w:rsid w:val="007A1AEE"/>
    <w:rsid w:val="007A2476"/>
    <w:rsid w:val="007A44D3"/>
    <w:rsid w:val="007A4B3E"/>
    <w:rsid w:val="007B5F16"/>
    <w:rsid w:val="007D06A2"/>
    <w:rsid w:val="007D22CE"/>
    <w:rsid w:val="007D3B89"/>
    <w:rsid w:val="007D505F"/>
    <w:rsid w:val="007F11EE"/>
    <w:rsid w:val="007F1C90"/>
    <w:rsid w:val="008201A2"/>
    <w:rsid w:val="00822D02"/>
    <w:rsid w:val="00831B5D"/>
    <w:rsid w:val="00842739"/>
    <w:rsid w:val="00847CA7"/>
    <w:rsid w:val="008503A8"/>
    <w:rsid w:val="0085418F"/>
    <w:rsid w:val="00856B36"/>
    <w:rsid w:val="00860775"/>
    <w:rsid w:val="00863192"/>
    <w:rsid w:val="00866DE0"/>
    <w:rsid w:val="008670B4"/>
    <w:rsid w:val="00875E04"/>
    <w:rsid w:val="00876470"/>
    <w:rsid w:val="008843FC"/>
    <w:rsid w:val="008847B7"/>
    <w:rsid w:val="00897E26"/>
    <w:rsid w:val="008A7E44"/>
    <w:rsid w:val="008B232F"/>
    <w:rsid w:val="008B2E3C"/>
    <w:rsid w:val="008B3AF0"/>
    <w:rsid w:val="008B3E76"/>
    <w:rsid w:val="008B440B"/>
    <w:rsid w:val="008B4AC0"/>
    <w:rsid w:val="008C35E7"/>
    <w:rsid w:val="008C3FA4"/>
    <w:rsid w:val="008C5EDC"/>
    <w:rsid w:val="008D2479"/>
    <w:rsid w:val="008D386B"/>
    <w:rsid w:val="008E4E07"/>
    <w:rsid w:val="008E6769"/>
    <w:rsid w:val="008E7206"/>
    <w:rsid w:val="008E7ED1"/>
    <w:rsid w:val="008F2F5C"/>
    <w:rsid w:val="008F4C12"/>
    <w:rsid w:val="008F62EC"/>
    <w:rsid w:val="00900826"/>
    <w:rsid w:val="009019ED"/>
    <w:rsid w:val="00903A4D"/>
    <w:rsid w:val="00907754"/>
    <w:rsid w:val="0091097D"/>
    <w:rsid w:val="00911203"/>
    <w:rsid w:val="009118A4"/>
    <w:rsid w:val="009125D8"/>
    <w:rsid w:val="0093353B"/>
    <w:rsid w:val="00935030"/>
    <w:rsid w:val="00935A0A"/>
    <w:rsid w:val="00937637"/>
    <w:rsid w:val="00940A36"/>
    <w:rsid w:val="009462D2"/>
    <w:rsid w:val="00953FA7"/>
    <w:rsid w:val="00954AD6"/>
    <w:rsid w:val="00956973"/>
    <w:rsid w:val="00960939"/>
    <w:rsid w:val="00962584"/>
    <w:rsid w:val="00991839"/>
    <w:rsid w:val="00994BF0"/>
    <w:rsid w:val="009A0DA0"/>
    <w:rsid w:val="009A6239"/>
    <w:rsid w:val="009D08CF"/>
    <w:rsid w:val="009D0EC2"/>
    <w:rsid w:val="009D7ED9"/>
    <w:rsid w:val="009E21D5"/>
    <w:rsid w:val="009E4555"/>
    <w:rsid w:val="009F416E"/>
    <w:rsid w:val="009F568A"/>
    <w:rsid w:val="009F6E54"/>
    <w:rsid w:val="009F70A2"/>
    <w:rsid w:val="00A0681B"/>
    <w:rsid w:val="00A06919"/>
    <w:rsid w:val="00A35C39"/>
    <w:rsid w:val="00A40230"/>
    <w:rsid w:val="00A42956"/>
    <w:rsid w:val="00A43061"/>
    <w:rsid w:val="00A435C3"/>
    <w:rsid w:val="00A52636"/>
    <w:rsid w:val="00A603B9"/>
    <w:rsid w:val="00A61F2C"/>
    <w:rsid w:val="00A63BCA"/>
    <w:rsid w:val="00A8144D"/>
    <w:rsid w:val="00A81CF2"/>
    <w:rsid w:val="00A91E32"/>
    <w:rsid w:val="00A95542"/>
    <w:rsid w:val="00A97651"/>
    <w:rsid w:val="00AB0B1F"/>
    <w:rsid w:val="00AB0D80"/>
    <w:rsid w:val="00AB3741"/>
    <w:rsid w:val="00AC292D"/>
    <w:rsid w:val="00AC35E0"/>
    <w:rsid w:val="00AC72E6"/>
    <w:rsid w:val="00AD41A1"/>
    <w:rsid w:val="00AE0D5E"/>
    <w:rsid w:val="00AE5FAD"/>
    <w:rsid w:val="00AF0CC4"/>
    <w:rsid w:val="00B12C89"/>
    <w:rsid w:val="00B13981"/>
    <w:rsid w:val="00B20785"/>
    <w:rsid w:val="00B219B5"/>
    <w:rsid w:val="00B238EE"/>
    <w:rsid w:val="00B244DD"/>
    <w:rsid w:val="00B26AB7"/>
    <w:rsid w:val="00B26B5C"/>
    <w:rsid w:val="00B31F8E"/>
    <w:rsid w:val="00B3675D"/>
    <w:rsid w:val="00B56763"/>
    <w:rsid w:val="00B56BDD"/>
    <w:rsid w:val="00B604A4"/>
    <w:rsid w:val="00B60C55"/>
    <w:rsid w:val="00B670CC"/>
    <w:rsid w:val="00B67764"/>
    <w:rsid w:val="00B8478F"/>
    <w:rsid w:val="00B963E0"/>
    <w:rsid w:val="00BA4254"/>
    <w:rsid w:val="00BA611C"/>
    <w:rsid w:val="00BB2B77"/>
    <w:rsid w:val="00BB3322"/>
    <w:rsid w:val="00BB45CE"/>
    <w:rsid w:val="00BB71C5"/>
    <w:rsid w:val="00BC1FA9"/>
    <w:rsid w:val="00BC2D1A"/>
    <w:rsid w:val="00BE6734"/>
    <w:rsid w:val="00BE6798"/>
    <w:rsid w:val="00BF0A65"/>
    <w:rsid w:val="00BF355F"/>
    <w:rsid w:val="00C04EE5"/>
    <w:rsid w:val="00C15E2E"/>
    <w:rsid w:val="00C17CDC"/>
    <w:rsid w:val="00C24993"/>
    <w:rsid w:val="00C25DAF"/>
    <w:rsid w:val="00C26120"/>
    <w:rsid w:val="00C32032"/>
    <w:rsid w:val="00C41367"/>
    <w:rsid w:val="00C4180E"/>
    <w:rsid w:val="00C444B3"/>
    <w:rsid w:val="00C4496F"/>
    <w:rsid w:val="00C60815"/>
    <w:rsid w:val="00C67FE0"/>
    <w:rsid w:val="00C70452"/>
    <w:rsid w:val="00C97A0D"/>
    <w:rsid w:val="00CA01E2"/>
    <w:rsid w:val="00CA48E3"/>
    <w:rsid w:val="00CA6808"/>
    <w:rsid w:val="00CB0293"/>
    <w:rsid w:val="00CB40D6"/>
    <w:rsid w:val="00CC08EE"/>
    <w:rsid w:val="00CD09B8"/>
    <w:rsid w:val="00CD44BA"/>
    <w:rsid w:val="00CD69AF"/>
    <w:rsid w:val="00CD7E26"/>
    <w:rsid w:val="00CE00BE"/>
    <w:rsid w:val="00CE6AD6"/>
    <w:rsid w:val="00CE77E6"/>
    <w:rsid w:val="00CF4439"/>
    <w:rsid w:val="00CF4B6F"/>
    <w:rsid w:val="00CF728E"/>
    <w:rsid w:val="00D01E07"/>
    <w:rsid w:val="00D1104D"/>
    <w:rsid w:val="00D2381C"/>
    <w:rsid w:val="00D26A29"/>
    <w:rsid w:val="00D3664F"/>
    <w:rsid w:val="00D420B6"/>
    <w:rsid w:val="00D50F6C"/>
    <w:rsid w:val="00D622A2"/>
    <w:rsid w:val="00D70624"/>
    <w:rsid w:val="00D72186"/>
    <w:rsid w:val="00D737F9"/>
    <w:rsid w:val="00D8230E"/>
    <w:rsid w:val="00D83450"/>
    <w:rsid w:val="00D8586B"/>
    <w:rsid w:val="00D90816"/>
    <w:rsid w:val="00DB3002"/>
    <w:rsid w:val="00DB3E69"/>
    <w:rsid w:val="00DB6833"/>
    <w:rsid w:val="00DC0F40"/>
    <w:rsid w:val="00DC2FA3"/>
    <w:rsid w:val="00DC68B9"/>
    <w:rsid w:val="00DC6C4A"/>
    <w:rsid w:val="00DD1828"/>
    <w:rsid w:val="00DD5780"/>
    <w:rsid w:val="00DE349D"/>
    <w:rsid w:val="00DE50F2"/>
    <w:rsid w:val="00DE7C97"/>
    <w:rsid w:val="00DF1310"/>
    <w:rsid w:val="00DF22A0"/>
    <w:rsid w:val="00E17B7B"/>
    <w:rsid w:val="00E23F79"/>
    <w:rsid w:val="00E2425D"/>
    <w:rsid w:val="00E25E6F"/>
    <w:rsid w:val="00E26359"/>
    <w:rsid w:val="00E30DA3"/>
    <w:rsid w:val="00E30F1A"/>
    <w:rsid w:val="00E421C0"/>
    <w:rsid w:val="00E42428"/>
    <w:rsid w:val="00E42491"/>
    <w:rsid w:val="00E425C2"/>
    <w:rsid w:val="00E4734A"/>
    <w:rsid w:val="00E57C38"/>
    <w:rsid w:val="00E65A60"/>
    <w:rsid w:val="00E70644"/>
    <w:rsid w:val="00E8151A"/>
    <w:rsid w:val="00E91EAE"/>
    <w:rsid w:val="00E91F44"/>
    <w:rsid w:val="00E9298F"/>
    <w:rsid w:val="00E94B55"/>
    <w:rsid w:val="00E96B04"/>
    <w:rsid w:val="00EA19EA"/>
    <w:rsid w:val="00EA6A69"/>
    <w:rsid w:val="00ED39F8"/>
    <w:rsid w:val="00ED6B25"/>
    <w:rsid w:val="00EE0B0C"/>
    <w:rsid w:val="00EE3998"/>
    <w:rsid w:val="00EE67A7"/>
    <w:rsid w:val="00EE6DD4"/>
    <w:rsid w:val="00EF65EF"/>
    <w:rsid w:val="00EF66A4"/>
    <w:rsid w:val="00EF68C0"/>
    <w:rsid w:val="00EF6EA1"/>
    <w:rsid w:val="00F0558E"/>
    <w:rsid w:val="00F05622"/>
    <w:rsid w:val="00F06DA9"/>
    <w:rsid w:val="00F135D5"/>
    <w:rsid w:val="00F15519"/>
    <w:rsid w:val="00F175DD"/>
    <w:rsid w:val="00F1784D"/>
    <w:rsid w:val="00F17F4C"/>
    <w:rsid w:val="00F21F82"/>
    <w:rsid w:val="00F2525E"/>
    <w:rsid w:val="00F25A31"/>
    <w:rsid w:val="00F2676F"/>
    <w:rsid w:val="00F35321"/>
    <w:rsid w:val="00F36129"/>
    <w:rsid w:val="00F372DB"/>
    <w:rsid w:val="00F4292D"/>
    <w:rsid w:val="00F433F7"/>
    <w:rsid w:val="00F43D80"/>
    <w:rsid w:val="00F45926"/>
    <w:rsid w:val="00F46724"/>
    <w:rsid w:val="00F4784A"/>
    <w:rsid w:val="00F60038"/>
    <w:rsid w:val="00F62292"/>
    <w:rsid w:val="00F633DD"/>
    <w:rsid w:val="00F65BCE"/>
    <w:rsid w:val="00F85DDA"/>
    <w:rsid w:val="00F93335"/>
    <w:rsid w:val="00FA1FF8"/>
    <w:rsid w:val="00FB1EFB"/>
    <w:rsid w:val="00FB533A"/>
    <w:rsid w:val="00FC2858"/>
    <w:rsid w:val="00FC41B7"/>
    <w:rsid w:val="00FD092C"/>
    <w:rsid w:val="00FE07E4"/>
    <w:rsid w:val="00FE1A67"/>
    <w:rsid w:val="00FE3349"/>
    <w:rsid w:val="00FE40AF"/>
    <w:rsid w:val="00FE46AF"/>
    <w:rsid w:val="00FE79BF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846D0"/>
  <w15:docId w15:val="{6FD5C824-B9F8-42C0-8C2E-1C8BA0CE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321"/>
    <w:rPr>
      <w:rFonts w:ascii="Arial" w:hAnsi="Arial"/>
      <w:sz w:val="19"/>
      <w:szCs w:val="24"/>
    </w:rPr>
  </w:style>
  <w:style w:type="paragraph" w:styleId="Heading1">
    <w:name w:val="heading 1"/>
    <w:next w:val="Heading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Heading2">
    <w:name w:val="heading 2"/>
    <w:basedOn w:val="Heading1"/>
    <w:next w:val="Heading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Heading3">
    <w:name w:val="heading 3"/>
    <w:basedOn w:val="Heading2"/>
    <w:next w:val="Normal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eloitte table 3"/>
    <w:basedOn w:val="TableNormal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eader">
    <w:name w:val="header"/>
    <w:basedOn w:val="Normal"/>
    <w:link w:val="Header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PageNumber">
    <w:name w:val="page number"/>
    <w:basedOn w:val="DefaultParagraphFont"/>
    <w:rsid w:val="00E421C0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rsid w:val="0008794A"/>
    <w:pPr>
      <w:spacing w:after="24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08794A"/>
    <w:pPr>
      <w:spacing w:after="240"/>
      <w:ind w:left="238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link">
    <w:name w:val="Hyperlink"/>
    <w:basedOn w:val="DefaultParagraphFont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BalloonText">
    <w:name w:val="Balloon Text"/>
    <w:basedOn w:val="Normal"/>
    <w:semiHidden/>
    <w:rsid w:val="00392FE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421C0"/>
    <w:rPr>
      <w:rFonts w:ascii="Arial" w:hAnsi="Arial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al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DefaultParagraphFont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al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al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DefaultParagraphFont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al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al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TableNormal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TOC4">
    <w:name w:val="toc 4"/>
    <w:basedOn w:val="Normal"/>
    <w:next w:val="Normal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TableNormal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le3Deffects1">
    <w:name w:val="Table 3D effects 1"/>
    <w:basedOn w:val="TableNormal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TableNormal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TableNormal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TableNormal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TableNormal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TableNormal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le3Deffects3">
    <w:name w:val="Table 3D effects 3"/>
    <w:basedOn w:val="TableNormal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TableNormal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TableNormal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TableNormal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TableNormal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TableNormal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TableNormal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TableNormal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TableColumns3">
    <w:name w:val="Table Columns 3"/>
    <w:basedOn w:val="TableNormal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4">
    <w:name w:val="Colorful List Accent 4"/>
    <w:basedOn w:val="TableNormal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MediumGrid2-Accent4">
    <w:name w:val="Medium Grid 2 Accent 4"/>
    <w:basedOn w:val="TableNormal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4Char">
    <w:name w:val="Heading 4 Char"/>
    <w:basedOn w:val="DefaultParagraphFont"/>
    <w:link w:val="Heading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TOC5">
    <w:name w:val="toc 5"/>
    <w:basedOn w:val="Normal"/>
    <w:next w:val="Normal"/>
    <w:autoRedefine/>
    <w:uiPriority w:val="39"/>
    <w:rsid w:val="00210E5E"/>
    <w:pPr>
      <w:spacing w:after="100"/>
      <w:ind w:left="960"/>
    </w:pPr>
  </w:style>
  <w:style w:type="character" w:styleId="FootnoteReference">
    <w:name w:val="footnote reference"/>
    <w:basedOn w:val="DefaultParagraphFont"/>
    <w:rsid w:val="00E421C0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rsid w:val="00E421C0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8670B4"/>
    <w:pPr>
      <w:ind w:left="720"/>
      <w:contextualSpacing/>
    </w:pPr>
  </w:style>
  <w:style w:type="paragraph" w:styleId="BodyText">
    <w:name w:val="Body Text"/>
    <w:basedOn w:val="Normal"/>
    <w:link w:val="BodyTextChar"/>
    <w:rsid w:val="00EF65EF"/>
    <w:pPr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F65EF"/>
    <w:rPr>
      <w:sz w:val="22"/>
      <w:lang w:val="en-GB"/>
    </w:rPr>
  </w:style>
  <w:style w:type="paragraph" w:customStyle="1" w:styleId="BodyCopy">
    <w:name w:val="BodyCopy"/>
    <w:basedOn w:val="Normal"/>
    <w:rsid w:val="00500B53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rsid w:val="00E30D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D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0DA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30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0DA3"/>
    <w:rPr>
      <w:rFonts w:ascii="Arial" w:hAnsi="Arial"/>
      <w:b/>
      <w:bCs/>
    </w:rPr>
  </w:style>
  <w:style w:type="character" w:customStyle="1" w:styleId="hps">
    <w:name w:val="hps"/>
    <w:basedOn w:val="DefaultParagraphFont"/>
    <w:rsid w:val="00560E13"/>
  </w:style>
  <w:style w:type="paragraph" w:styleId="PlainText">
    <w:name w:val="Plain Text"/>
    <w:basedOn w:val="Normal"/>
    <w:link w:val="PlainTextChar"/>
    <w:uiPriority w:val="99"/>
    <w:unhideWhenUsed/>
    <w:rsid w:val="00110C99"/>
    <w:rPr>
      <w:rFonts w:ascii="Calibri" w:hAnsi="Calibri"/>
      <w:color w:val="000000"/>
      <w:sz w:val="22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110C99"/>
    <w:rPr>
      <w:rFonts w:ascii="Calibri" w:hAnsi="Calibri"/>
      <w:color w:val="000000"/>
      <w:sz w:val="22"/>
      <w:szCs w:val="21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EDE2-C0E6-43A9-B95B-008B7573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Central Europe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Szelongova</dc:creator>
  <cp:lastModifiedBy>Deloitte</cp:lastModifiedBy>
  <cp:revision>2</cp:revision>
  <cp:lastPrinted>2023-02-25T12:36:00Z</cp:lastPrinted>
  <dcterms:created xsi:type="dcterms:W3CDTF">2024-04-03T11:37:00Z</dcterms:created>
  <dcterms:modified xsi:type="dcterms:W3CDTF">2024-04-03T11:37:00Z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2022-04-07T11:33:22Z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ad8c7e2d-5747-48c7-807b-da48019260fb</vt:lpwstr>
  </property>
  <property fmtid="{D5CDD505-2E9C-101B-9397-08002B2CF9AE}" pid="8" name="MSIP_Label_ea60d57e-af5b-4752-ac57-3e4f28ca11dc_ContentBits">
    <vt:lpwstr>0</vt:lpwstr>
  </property>
</Properties>
</file>