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  <w:rPr>
          <w:sz w:val="32"/>
          <w:szCs w:val="32"/>
        </w:rPr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Prováděcí smlouva o dílo uzavřená na základě rámcové</w:t>
        <w:br/>
        <w:t>dohody na geodetické služby č. 1555/2023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smlouvy objednatele: 529/2024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270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smlouvy zhotovitele: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„VD Kryry – předprojektové příprava“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</w:r>
      <w:bookmarkEnd w:id="3"/>
      <w:bookmarkEnd w:id="4"/>
      <w:bookmarkEnd w:id="5"/>
    </w:p>
    <w:p>
      <w:pPr>
        <w:pStyle w:val="Style4"/>
        <w:keepNext/>
        <w:keepLines/>
        <w:widowControl w:val="0"/>
        <w:shd w:val="clear" w:color="auto" w:fill="auto"/>
        <w:tabs>
          <w:tab w:pos="3902" w:val="left"/>
        </w:tabs>
        <w:bidi w:val="0"/>
        <w:spacing w:before="0" w:after="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  <w:bookmarkEnd w:id="6"/>
      <w:bookmarkEnd w:id="7"/>
      <w:bookmarkEnd w:id="8"/>
    </w:p>
    <w:p>
      <w:pPr>
        <w:pStyle w:val="Style2"/>
        <w:keepNext w:val="0"/>
        <w:keepLines w:val="0"/>
        <w:widowControl w:val="0"/>
        <w:shd w:val="clear" w:color="auto" w:fill="auto"/>
        <w:tabs>
          <w:tab w:pos="390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</w:t>
        <w:tab/>
        <w:t>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90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90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 zastoupen ve věcech smluvních: zástupce ve věcech technických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objednatele: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je zapsán v obchodním rejstříku Krajského soudu v Ústí nad Labem v oddílu A, vložce č. 13052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 na straně jedné a</w:t>
      </w:r>
    </w:p>
    <w:p>
      <w:pPr>
        <w:pStyle w:val="Style4"/>
        <w:keepNext/>
        <w:keepLines/>
        <w:widowControl w:val="0"/>
        <w:shd w:val="clear" w:color="auto" w:fill="auto"/>
        <w:tabs>
          <w:tab w:pos="3902" w:val="left"/>
        </w:tabs>
        <w:bidi w:val="0"/>
        <w:spacing w:before="0" w:after="0" w:line="240" w:lineRule="auto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</w:t>
        <w:tab/>
        <w:t>GEOVIA s.r.o.</w:t>
      </w:r>
      <w:bookmarkEnd w:id="10"/>
      <w:bookmarkEnd w:id="11"/>
      <w:bookmarkEnd w:id="9"/>
    </w:p>
    <w:p>
      <w:pPr>
        <w:pStyle w:val="Style2"/>
        <w:keepNext w:val="0"/>
        <w:keepLines w:val="0"/>
        <w:widowControl w:val="0"/>
        <w:shd w:val="clear" w:color="auto" w:fill="auto"/>
        <w:tabs>
          <w:tab w:pos="390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Židovice 128, 411 83 Židovice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smluvních: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90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27276554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90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CZ27276554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Společnost je zapsána v obchodním rejstříku u Krajského soudu v Ústí nad Labem v oddílu C, vložce č. 22071.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7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 na straně druhé.</w:t>
      </w:r>
    </w:p>
    <w:p>
      <w:pPr>
        <w:pStyle w:val="Style4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80" w:val="left"/>
        </w:tabs>
        <w:bidi w:val="0"/>
        <w:spacing w:before="0" w:after="180" w:line="240" w:lineRule="auto"/>
        <w:ind w:left="0" w:right="0" w:firstLine="0"/>
        <w:jc w:val="center"/>
      </w:pPr>
      <w:bookmarkStart w:id="12" w:name="bookmark12"/>
      <w:bookmarkStart w:id="13" w:name="bookmark13"/>
      <w:bookmarkStart w:id="14" w:name="bookmark14"/>
      <w:bookmarkStart w:id="15" w:name="bookmark15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</w:t>
      </w:r>
      <w:bookmarkEnd w:id="12"/>
      <w:bookmarkEnd w:id="13"/>
      <w:bookmarkEnd w:id="1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 se zavazuje provést dílo na základě zadání objednatele a přijetí zakázky dnem oboustranného podpisu této smlouvy. Předmětem smlouvy je realizace dílčího plnění Rámcové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dohody na geodetické služby 2024, č. 1555/2023 pro akci: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„VD Kryry – předprojektové příprava“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majetkopárvní vypořádání – výkup pozemků v návaznosti na tuto skutečnost se zhotovitel zavazuje pro objednatele zpracovat v tomto článku následující.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53" w:val="left"/>
        </w:tabs>
        <w:bidi w:val="0"/>
        <w:spacing w:before="0" w:after="0" w:line="240" w:lineRule="auto"/>
        <w:ind w:left="440" w:right="0" w:hanging="44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plnění je vyhotovení geometrického plánu pro rozdělení pozemků p. č. 4582, 4591, 4595/1, 4612, 4613, 4614, 4615, 4791, 5044 v k. ú. Kryry a pozemku 945/1 v k.ú. Černčice u Petrohradu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Digitální soubor s podklady pro dělení pozemků byl předán zhotoviteli elektronicky.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53" w:val="left"/>
        </w:tabs>
        <w:bidi w:val="0"/>
        <w:spacing w:before="0" w:line="240" w:lineRule="auto"/>
        <w:ind w:left="440" w:right="0" w:hanging="44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Místem plnění je Povodí Ohře, státní podnik, podnikové ředitelství, Bezručova 4219, 430 03 Chomutov.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53" w:val="left"/>
        </w:tabs>
        <w:bidi w:val="0"/>
        <w:spacing w:before="0" w:line="240" w:lineRule="auto"/>
        <w:ind w:left="440" w:right="0" w:hanging="440"/>
        <w:jc w:val="both"/>
      </w:pPr>
      <w:bookmarkStart w:id="18" w:name="bookmark18"/>
      <w:bookmarkEnd w:id="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odpovídá za to, že dílo bude provedeno v souladu s Technickou specifikací, která tvoří přílohu č. 1 Rámcové dohody na geodetické služby 2024, č. 1555/2023 a v souladu s příslušnými platnými technickými normami a předpisy.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53" w:val="left"/>
        </w:tabs>
        <w:bidi w:val="0"/>
        <w:spacing w:before="0" w:line="240" w:lineRule="auto"/>
        <w:ind w:left="440" w:right="0" w:hanging="44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prohlašuje, že si pečlivě prostudoval veškeré zadávací podklady a že k tomu, aby mohlo být dílo řádně provedeno podle ustanovení této smlouvy, není třeba žádných změn nebo úprav zadání.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53" w:val="left"/>
        </w:tabs>
        <w:bidi w:val="0"/>
        <w:spacing w:before="0" w:line="240" w:lineRule="auto"/>
        <w:ind w:left="440" w:right="0" w:hanging="44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rámci zaměření bude ke kontrole přizván zástupce objednatele v předstihu 5 pracovních dnů.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53" w:val="left"/>
        </w:tabs>
        <w:bidi w:val="0"/>
        <w:spacing w:before="0" w:after="440" w:line="240" w:lineRule="auto"/>
        <w:ind w:left="440" w:right="0" w:hanging="44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 řádně provedené dílo podle ustanovení této smlouvy převzít a zaplatit jeho dohodnutou cenu.</w:t>
      </w:r>
    </w:p>
    <w:p>
      <w:pPr>
        <w:pStyle w:val="Style4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53" w:val="left"/>
        </w:tabs>
        <w:bidi w:val="0"/>
        <w:spacing w:before="0" w:line="240" w:lineRule="auto"/>
        <w:ind w:left="0" w:right="0" w:firstLine="0"/>
        <w:jc w:val="center"/>
      </w:pPr>
      <w:bookmarkStart w:id="22" w:name="bookmark22"/>
      <w:bookmarkStart w:id="23" w:name="bookmark23"/>
      <w:bookmarkStart w:id="24" w:name="bookmark24"/>
      <w:bookmarkStart w:id="25" w:name="bookmark25"/>
      <w:bookmarkEnd w:id="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Termíny plnění</w:t>
      </w:r>
      <w:bookmarkEnd w:id="22"/>
      <w:bookmarkEnd w:id="23"/>
      <w:bookmarkEnd w:id="25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53" w:val="left"/>
        </w:tabs>
        <w:bidi w:val="0"/>
        <w:spacing w:before="0" w:after="0" w:line="240" w:lineRule="auto"/>
        <w:ind w:left="440" w:right="0" w:hanging="440"/>
        <w:jc w:val="both"/>
      </w:pPr>
      <w:bookmarkStart w:id="26" w:name="bookmark26"/>
      <w:bookmarkEnd w:id="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Dílo bude ke kontrole předáno zhotovitelem objednateli elektronocky v termínu: do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30.06.2024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Následně bude provedeno dopracování geometrických plánů a podání na katastrální úřad – předání ověřených geometrických plánů do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30.07.2024.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53" w:val="left"/>
        </w:tabs>
        <w:bidi w:val="0"/>
        <w:spacing w:before="0" w:after="440" w:line="240" w:lineRule="auto"/>
        <w:ind w:left="440" w:right="0" w:hanging="440"/>
        <w:jc w:val="both"/>
      </w:pPr>
      <w:bookmarkStart w:id="27" w:name="bookmark27"/>
      <w:bookmarkEnd w:id="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Ověřený geometrický plán pro výkup pozemků bude zpracován a objednateli předán v tištěné podobě v počtu nezbytně nutném pro vklad do katastru nemovitostí a následné majetkoprávní vypořádání a 1x v elektronické podobě.</w:t>
      </w:r>
    </w:p>
    <w:p>
      <w:pPr>
        <w:pStyle w:val="Style4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53" w:val="left"/>
        </w:tabs>
        <w:bidi w:val="0"/>
        <w:spacing w:before="0" w:line="240" w:lineRule="auto"/>
        <w:ind w:left="0" w:right="0" w:firstLine="0"/>
        <w:jc w:val="center"/>
      </w:pPr>
      <w:bookmarkStart w:id="28" w:name="bookmark28"/>
      <w:bookmarkStart w:id="29" w:name="bookmark29"/>
      <w:bookmarkStart w:id="30" w:name="bookmark30"/>
      <w:bookmarkStart w:id="31" w:name="bookmark31"/>
      <w:bookmarkEnd w:id="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díla</w:t>
      </w:r>
      <w:bookmarkEnd w:id="28"/>
      <w:bookmarkEnd w:id="29"/>
      <w:bookmarkEnd w:id="31"/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53" w:val="left"/>
        </w:tabs>
        <w:bidi w:val="0"/>
        <w:spacing w:before="0" w:after="0" w:line="240" w:lineRule="auto"/>
        <w:ind w:left="440" w:right="0" w:hanging="440"/>
        <w:jc w:val="both"/>
      </w:pPr>
      <w:bookmarkStart w:id="32" w:name="bookmark32"/>
      <w:bookmarkEnd w:id="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Cena za dílo je stanovena na základě ceníku geodetických služeb, který tvoří přílohu č. 2.3 Rámcové dohody na geodetické služby. 1555/2023 pro akci: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„VD Kryry – předprojektové příprava“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: 9 MJ x 5 000,- Kč bez DPH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tj.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45 000,- Kč bez DPH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(čtyřicet pět tisíc korun českých) v k. ú. Kryry a 3 MJ x 5 000,- Kč bez DPH, tj.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15 000,- Kč bez DPH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(patnáct tisíc korun českých) v k. ú. Černčice u Petrohradu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Cena zahrnuje veškeré náklady zhotovitele související s realizací díla a činí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celkem 60 000,- Kč bez DPH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(šedesát tisíc korun českých). K ceně díla bude připočtena DPH 21 %.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53" w:val="left"/>
        </w:tabs>
        <w:bidi w:val="0"/>
        <w:spacing w:before="0" w:line="240" w:lineRule="auto"/>
        <w:ind w:left="440" w:right="0" w:hanging="440"/>
        <w:jc w:val="both"/>
      </w:pPr>
      <w:bookmarkStart w:id="33" w:name="bookmark33"/>
      <w:bookmarkEnd w:id="3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dílo je dána na základě cenové nabídky zhotovitele a jím předloženého nezávazného rozpočtu zhotovitele a bude uhrazena po provedení díla dle skutečně provedených prací.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53" w:val="left"/>
        </w:tabs>
        <w:bidi w:val="0"/>
        <w:spacing w:before="0" w:line="240" w:lineRule="auto"/>
        <w:ind w:left="440" w:right="0" w:hanging="440"/>
        <w:jc w:val="both"/>
      </w:pPr>
      <w:bookmarkStart w:id="34" w:name="bookmark34"/>
      <w:bookmarkEnd w:id="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Náklady zhotovitele způsobené změnou rozsahu, termínů a dalších náležitostí dodávky rozdílně od uzavřené smlouvy, pokud byly tyto změny objednatelem vyžádány nebo pokud jim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byly způsobeny, budou předem vzájemně odsouhlaseny smluvními stranami dodatkem k této smlouvě.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35" w:val="left"/>
        </w:tabs>
        <w:bidi w:val="0"/>
        <w:spacing w:before="0" w:after="440" w:line="240" w:lineRule="auto"/>
        <w:ind w:left="440" w:right="0" w:hanging="440"/>
        <w:jc w:val="both"/>
      </w:pPr>
      <w:bookmarkStart w:id="35" w:name="bookmark35"/>
      <w:bookmarkEnd w:id="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výslovně prohlašují, že touto smlouvou sjednaná cena za provedení díla není považována za skutečnost tvořící obchodní tajemství ve smyslu ustanovení § 504 z. č. 89/2012 Sb. občanský zákoník.</w:t>
      </w:r>
    </w:p>
    <w:p>
      <w:pPr>
        <w:pStyle w:val="Style4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629" w:val="left"/>
        </w:tabs>
        <w:bidi w:val="0"/>
        <w:spacing w:before="0" w:line="240" w:lineRule="auto"/>
        <w:ind w:left="0" w:right="0" w:firstLine="0"/>
        <w:jc w:val="center"/>
      </w:pPr>
      <w:bookmarkStart w:id="36" w:name="bookmark36"/>
      <w:bookmarkStart w:id="37" w:name="bookmark37"/>
      <w:bookmarkStart w:id="38" w:name="bookmark38"/>
      <w:bookmarkStart w:id="39" w:name="bookmark39"/>
      <w:bookmarkEnd w:id="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</w:t>
      </w:r>
      <w:bookmarkEnd w:id="36"/>
      <w:bookmarkEnd w:id="37"/>
      <w:bookmarkEnd w:id="39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35" w:val="left"/>
        </w:tabs>
        <w:bidi w:val="0"/>
        <w:spacing w:before="0" w:line="240" w:lineRule="auto"/>
        <w:ind w:left="440" w:right="0" w:hanging="440"/>
        <w:jc w:val="both"/>
      </w:pPr>
      <w:bookmarkStart w:id="40" w:name="bookmark40"/>
      <w:bookmarkEnd w:id="4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oprávněn předmět díla použít k účelům vyplývajícím z této smlouvy bez jakéhokoliv omezení.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35" w:val="left"/>
        </w:tabs>
        <w:bidi w:val="0"/>
        <w:spacing w:before="0" w:line="240" w:lineRule="auto"/>
        <w:ind w:left="440" w:right="0" w:hanging="440"/>
        <w:jc w:val="both"/>
      </w:pPr>
      <w:bookmarkStart w:id="41" w:name="bookmark41"/>
      <w:bookmarkEnd w:id="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poskytne zhotoviteli výchozí podklady pro získání potřebných údajů na katastrálním úřadě.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35" w:val="left"/>
        </w:tabs>
        <w:bidi w:val="0"/>
        <w:spacing w:before="0" w:after="700" w:line="240" w:lineRule="auto"/>
        <w:ind w:left="0" w:right="0" w:firstLine="0"/>
        <w:jc w:val="both"/>
      </w:pPr>
      <w:bookmarkStart w:id="42" w:name="bookmark42"/>
      <w:bookmarkEnd w:id="4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Případná povolení vstupů na cizí pozemky si zajistí zhotovitel.</w:t>
      </w:r>
    </w:p>
    <w:p>
      <w:pPr>
        <w:pStyle w:val="Style4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629" w:val="left"/>
        </w:tabs>
        <w:bidi w:val="0"/>
        <w:spacing w:before="0" w:line="240" w:lineRule="auto"/>
        <w:ind w:left="0" w:right="0" w:firstLine="0"/>
        <w:jc w:val="center"/>
      </w:pPr>
      <w:bookmarkStart w:id="43" w:name="bookmark43"/>
      <w:bookmarkStart w:id="44" w:name="bookmark44"/>
      <w:bookmarkStart w:id="45" w:name="bookmark45"/>
      <w:bookmarkStart w:id="46" w:name="bookmark46"/>
      <w:bookmarkEnd w:id="4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</w:t>
      </w:r>
      <w:bookmarkEnd w:id="43"/>
      <w:bookmarkEnd w:id="44"/>
      <w:bookmarkEnd w:id="46"/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35" w:val="left"/>
        </w:tabs>
        <w:bidi w:val="0"/>
        <w:spacing w:before="0" w:line="240" w:lineRule="auto"/>
        <w:ind w:left="440" w:right="0" w:hanging="440"/>
        <w:jc w:val="both"/>
      </w:pPr>
      <w:bookmarkStart w:id="47" w:name="bookmark47"/>
      <w:bookmarkEnd w:id="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vztahy (včetně platebních podmínek) se řídí i Rámcovou dohodou č. 1555/2023 uzavřenou dne 30.01.2024. Pokud není ve smlouvě uvedeno jinak, řídí se všechny vztahy mezi smluvními stranami zejména příslušnými ustanoveními občanského zákoníku a zákona o veřejných zakázkách. Veškeré změny a dodatky této smlouvy musí být sepsány písemně formou dodatku. Návrh dodatku ke smlouvě předloží zhotovitel objednateli v elektronické podobě nejpozději 14 dnů před ukončením termínu plnění dle smlouvy. Smluvní vztahy se řídí i Rámcovou dohodou č. 1555/2023 uzavřenou dne 30.01.2024.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35" w:val="left"/>
        </w:tabs>
        <w:bidi w:val="0"/>
        <w:spacing w:before="0" w:line="240" w:lineRule="auto"/>
        <w:ind w:left="440" w:right="0" w:hanging="440"/>
        <w:jc w:val="both"/>
      </w:pPr>
      <w:bookmarkStart w:id="48" w:name="bookmark48"/>
      <w:bookmarkEnd w:id="4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35" w:val="left"/>
        </w:tabs>
        <w:bidi w:val="0"/>
        <w:spacing w:before="0" w:line="240" w:lineRule="auto"/>
        <w:ind w:left="440" w:right="0" w:hanging="440"/>
        <w:jc w:val="both"/>
      </w:pPr>
      <w:bookmarkStart w:id="49" w:name="bookmark49"/>
      <w:bookmarkEnd w:id="4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35" w:val="left"/>
        </w:tabs>
        <w:bidi w:val="0"/>
        <w:spacing w:before="0" w:line="240" w:lineRule="auto"/>
        <w:ind w:left="440" w:right="0" w:hanging="440"/>
        <w:jc w:val="both"/>
      </w:pPr>
      <w:bookmarkStart w:id="50" w:name="bookmark50"/>
      <w:bookmarkEnd w:id="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oprávněn odstoupit od smlouvy při podstatném porušení smlouvy zhotovitelem, a to zejména při prodlení zhotovitele se splněním termínu předání díla.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35" w:val="left"/>
        </w:tabs>
        <w:bidi w:val="0"/>
        <w:spacing w:before="0" w:line="240" w:lineRule="auto"/>
        <w:ind w:left="440" w:right="0" w:hanging="440"/>
        <w:jc w:val="both"/>
      </w:pPr>
      <w:bookmarkStart w:id="51" w:name="bookmark51"/>
      <w:bookmarkEnd w:id="5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se s obsahem smlouvy seznámily, s ním souhlasí, neboť tento odpovídá jejich projevené vůli a na důkaz toho připojují svoje podpisy.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35" w:val="left"/>
        </w:tabs>
        <w:bidi w:val="0"/>
        <w:spacing w:before="0" w:line="240" w:lineRule="auto"/>
        <w:ind w:left="440" w:right="0" w:hanging="440"/>
        <w:jc w:val="both"/>
      </w:pPr>
      <w:bookmarkStart w:id="52" w:name="bookmark52"/>
      <w:bookmarkEnd w:id="5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je vyhotovena ve 2 vyhotoveních, z nichž každé má platnost originálu a každá strana obdrží jedno vyhotovení.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2" w:val="left"/>
        </w:tabs>
        <w:bidi w:val="0"/>
        <w:spacing w:before="0" w:after="920" w:line="240" w:lineRule="auto"/>
        <w:ind w:left="440" w:right="0" w:hanging="440"/>
        <w:jc w:val="left"/>
      </w:pPr>
      <w:bookmarkStart w:id="53" w:name="bookmark53"/>
      <w:bookmarkEnd w:id="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nabývá platnosti dnem jejího podpisu oprávněnými zástupci obou smluvních stran a účinnosti uveřejněním v registru smluv.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Chomutově, dne: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1630680" distL="114300" distR="346075" simplePos="0" relativeHeight="125829378" behindDoc="0" locked="0" layoutInCell="1" allowOverlap="1">
                <wp:simplePos x="0" y="0"/>
                <wp:positionH relativeFrom="page">
                  <wp:posOffset>3853815</wp:posOffset>
                </wp:positionH>
                <wp:positionV relativeFrom="margin">
                  <wp:posOffset>951230</wp:posOffset>
                </wp:positionV>
                <wp:extent cx="1124585" cy="22860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2458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Židovicích, dne: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3.44999999999999pt;margin-top:74.900000000000006pt;width:88.549999999999997pt;height:18.pt;z-index:-125829375;mso-wrap-distance-left:9.pt;mso-wrap-distance-right:27.25pt;mso-wrap-distance-bottom:128.4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Židovicích, dne: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447800" distB="0" distL="208915" distR="114300" simplePos="0" relativeHeight="125829380" behindDoc="0" locked="0" layoutInCell="1" allowOverlap="1">
                <wp:simplePos x="0" y="0"/>
                <wp:positionH relativeFrom="page">
                  <wp:posOffset>3948430</wp:posOffset>
                </wp:positionH>
                <wp:positionV relativeFrom="margin">
                  <wp:posOffset>2399030</wp:posOffset>
                </wp:positionV>
                <wp:extent cx="1261745" cy="41148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61745" cy="4114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 společnosti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GEOVIA s.r.o.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0.90000000000003pt;margin-top:188.90000000000001pt;width:99.350000000000009pt;height:32.399999999999999pt;z-index:-125829373;mso-wrap-distance-left:16.449999999999999pt;mso-wrap-distance-top:114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 společnosti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GEOVIA s.r.o.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sectPr>
      <w:headerReference w:type="default" r:id="rId5"/>
      <w:footerReference w:type="default" r:id="rId6"/>
      <w:footnotePr>
        <w:pos w:val="pageBottom"/>
        <w:numFmt w:val="decimal"/>
        <w:numRestart w:val="continuous"/>
      </w:footnotePr>
      <w:pgSz w:w="11909" w:h="16838"/>
      <w:pgMar w:top="1070" w:left="1108" w:right="1104" w:bottom="1622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6022340</wp:posOffset>
              </wp:positionH>
              <wp:positionV relativeFrom="page">
                <wp:posOffset>10003155</wp:posOffset>
              </wp:positionV>
              <wp:extent cx="822960" cy="20129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74.19999999999999pt;margin-top:787.64999999999998pt;width:64.799999999999997pt;height:15.8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5257165</wp:posOffset>
              </wp:positionH>
              <wp:positionV relativeFrom="page">
                <wp:posOffset>347345</wp:posOffset>
              </wp:positionV>
              <wp:extent cx="1188720" cy="17399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88720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Smlouva č. 529/2024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13.94999999999999pt;margin-top:27.350000000000001pt;width:93.600000000000009pt;height:13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Smlouva č. 529/2024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20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Letafkova Jana</dc:creator>
  <cp:keywords/>
</cp:coreProperties>
</file>