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3A" w:rsidRDefault="00401B3A" w:rsidP="00401B3A">
      <w:proofErr w:type="spellStart"/>
      <w:r>
        <w:t>sml</w:t>
      </w:r>
      <w:proofErr w:type="spellEnd"/>
      <w:r>
        <w:t>. č. ………</w:t>
      </w:r>
    </w:p>
    <w:p w:rsidR="00401B3A" w:rsidRDefault="00401B3A" w:rsidP="00401B3A"/>
    <w:p w:rsidR="00401B3A" w:rsidRDefault="00401B3A" w:rsidP="00401B3A"/>
    <w:p w:rsidR="00401B3A" w:rsidRDefault="00401B3A" w:rsidP="00401B3A">
      <w:pPr>
        <w:jc w:val="center"/>
        <w:outlineLvl w:val="0"/>
      </w:pPr>
      <w:r>
        <w:t xml:space="preserve">Smlouva o nájmu </w:t>
      </w:r>
      <w:r w:rsidR="00F73457">
        <w:t>věcí movitých</w:t>
      </w:r>
    </w:p>
    <w:p w:rsidR="00401B3A" w:rsidRDefault="00401B3A" w:rsidP="00401B3A">
      <w:pPr>
        <w:jc w:val="center"/>
      </w:pPr>
      <w:r>
        <w:t>uzavřená dle § 2</w:t>
      </w:r>
      <w:r w:rsidR="00F73457">
        <w:t>2</w:t>
      </w:r>
      <w:r>
        <w:t>0</w:t>
      </w:r>
      <w:r w:rsidR="00F73457">
        <w:t>1</w:t>
      </w:r>
      <w:r>
        <w:t xml:space="preserve"> a násl. zák. č. 89/2012 Sb., občanský zákoník</w:t>
      </w:r>
    </w:p>
    <w:p w:rsidR="00401B3A" w:rsidRDefault="00401B3A" w:rsidP="00401B3A">
      <w:pPr>
        <w:jc w:val="both"/>
      </w:pPr>
    </w:p>
    <w:p w:rsidR="00401B3A" w:rsidRDefault="00401B3A" w:rsidP="00401B3A">
      <w:pPr>
        <w:jc w:val="both"/>
      </w:pPr>
      <w:r>
        <w:t>Smluvní strany:</w:t>
      </w:r>
    </w:p>
    <w:p w:rsidR="00401B3A" w:rsidRDefault="00401B3A" w:rsidP="00401B3A"/>
    <w:p w:rsidR="00401B3A" w:rsidRDefault="00F73457" w:rsidP="00401B3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</w:pPr>
      <w:r>
        <w:rPr>
          <w:rStyle w:val="preformatted"/>
        </w:rPr>
        <w:t>Knihovna Jiřího Mahena v Brně, příspěvková organizace</w:t>
      </w:r>
    </w:p>
    <w:p w:rsidR="00401B3A" w:rsidRDefault="00F73457" w:rsidP="00401B3A">
      <w:pPr>
        <w:ind w:left="360"/>
        <w:jc w:val="both"/>
      </w:pPr>
      <w:r>
        <w:t>Kobližná 4</w:t>
      </w:r>
      <w:r w:rsidR="00401B3A">
        <w:t xml:space="preserve">, 601 </w:t>
      </w:r>
      <w:r>
        <w:t>50</w:t>
      </w:r>
      <w:r w:rsidR="00401B3A">
        <w:t xml:space="preserve"> Brno</w:t>
      </w:r>
    </w:p>
    <w:p w:rsidR="00401B3A" w:rsidRDefault="00401B3A" w:rsidP="00401B3A">
      <w:pPr>
        <w:ind w:left="360"/>
        <w:jc w:val="both"/>
      </w:pPr>
      <w:r>
        <w:t xml:space="preserve">IČ: </w:t>
      </w:r>
      <w:r w:rsidR="00F73457">
        <w:rPr>
          <w:rStyle w:val="nowrap"/>
        </w:rPr>
        <w:t>00101494</w:t>
      </w:r>
    </w:p>
    <w:p w:rsidR="00401B3A" w:rsidRDefault="00401B3A" w:rsidP="00401B3A">
      <w:pPr>
        <w:ind w:left="360"/>
        <w:jc w:val="both"/>
      </w:pPr>
      <w:r>
        <w:t xml:space="preserve">DIČ: </w:t>
      </w:r>
      <w:r w:rsidR="00402000">
        <w:t>CZ00101494</w:t>
      </w:r>
    </w:p>
    <w:p w:rsidR="00401B3A" w:rsidRDefault="00401B3A" w:rsidP="00401B3A">
      <w:pPr>
        <w:ind w:left="360"/>
        <w:jc w:val="both"/>
      </w:pPr>
      <w:r>
        <w:t xml:space="preserve">zastoupené </w:t>
      </w:r>
      <w:r w:rsidR="003E0712">
        <w:t>ředitelkou</w:t>
      </w:r>
      <w:r>
        <w:t xml:space="preserve"> Ing. </w:t>
      </w:r>
      <w:r w:rsidR="003E0712">
        <w:t>Libuší Nivnickou</w:t>
      </w:r>
    </w:p>
    <w:p w:rsidR="00401B3A" w:rsidRDefault="00402000" w:rsidP="00401B3A">
      <w:pPr>
        <w:ind w:left="360"/>
        <w:jc w:val="both"/>
      </w:pPr>
      <w:r>
        <w:t>bankovní spojení: Komerční banka, a.s.</w:t>
      </w:r>
    </w:p>
    <w:p w:rsidR="00401B3A" w:rsidRDefault="00401B3A" w:rsidP="00401B3A">
      <w:r>
        <w:t xml:space="preserve">      číslo účtu:</w:t>
      </w:r>
      <w:r w:rsidR="00402000">
        <w:t xml:space="preserve"> 101739/621/0100</w:t>
      </w:r>
    </w:p>
    <w:p w:rsidR="00401B3A" w:rsidRDefault="00401B3A" w:rsidP="00401B3A">
      <w:pPr>
        <w:spacing w:before="120"/>
        <w:jc w:val="both"/>
      </w:pPr>
      <w:r>
        <w:t xml:space="preserve">      dále jako pronajímatel</w:t>
      </w:r>
    </w:p>
    <w:p w:rsidR="00401B3A" w:rsidRDefault="00401B3A" w:rsidP="00401B3A">
      <w:pPr>
        <w:spacing w:before="120"/>
        <w:jc w:val="both"/>
      </w:pPr>
    </w:p>
    <w:p w:rsidR="00401B3A" w:rsidRDefault="00401B3A" w:rsidP="00401B3A">
      <w:pPr>
        <w:spacing w:before="120"/>
        <w:jc w:val="both"/>
      </w:pPr>
    </w:p>
    <w:p w:rsidR="00401B3A" w:rsidRDefault="00515B68" w:rsidP="00401B3A">
      <w:pPr>
        <w:spacing w:before="120"/>
        <w:jc w:val="both"/>
      </w:pPr>
      <w:r>
        <w:t>2.  Tribun EU, s.r.o.</w:t>
      </w:r>
    </w:p>
    <w:p w:rsidR="00BD564C" w:rsidRDefault="00515B68" w:rsidP="00401B3A">
      <w:pPr>
        <w:spacing w:before="120"/>
        <w:jc w:val="both"/>
      </w:pPr>
      <w:r>
        <w:t>Sídlo: Cejl 892/32, Zábrdovice, 602 00 Brno</w:t>
      </w:r>
    </w:p>
    <w:p w:rsidR="00401B3A" w:rsidRDefault="00515B68" w:rsidP="00401B3A">
      <w:pPr>
        <w:ind w:left="360" w:hanging="360"/>
        <w:jc w:val="both"/>
      </w:pPr>
      <w:r>
        <w:t>IČ: 276 62 101</w:t>
      </w:r>
    </w:p>
    <w:p w:rsidR="00BD564C" w:rsidRDefault="00515B68" w:rsidP="00401B3A">
      <w:pPr>
        <w:ind w:left="360" w:hanging="360"/>
        <w:jc w:val="both"/>
      </w:pPr>
      <w:r>
        <w:t xml:space="preserve">Jednatel: Mgr. Ing. Jan Homola, </w:t>
      </w:r>
      <w:r w:rsidRPr="00057803">
        <w:rPr>
          <w:highlight w:val="black"/>
        </w:rPr>
        <w:t>Družební 681/10, Nové Sady, 779 00 Olomouc</w:t>
      </w:r>
    </w:p>
    <w:p w:rsidR="00BD564C" w:rsidRPr="00221FF2" w:rsidRDefault="00515B68" w:rsidP="00401B3A">
      <w:pPr>
        <w:ind w:left="360" w:hanging="360"/>
        <w:jc w:val="both"/>
        <w:rPr>
          <w:highlight w:val="yellow"/>
        </w:rPr>
      </w:pPr>
      <w:r>
        <w:t>předmět podnikání: výroba, obchod a služby neuvedené v přílohách 1 a 3 živnostenského zákona, hostinská činnost, doložené výpisem z OR ze dne 22. 5. 2017</w:t>
      </w:r>
    </w:p>
    <w:p w:rsidR="00401B3A" w:rsidRDefault="00401B3A" w:rsidP="00401B3A">
      <w:pPr>
        <w:spacing w:before="120"/>
        <w:ind w:left="357"/>
        <w:jc w:val="both"/>
      </w:pPr>
      <w:r w:rsidRPr="00221FF2">
        <w:t>dále jako nájemce</w:t>
      </w:r>
    </w:p>
    <w:p w:rsidR="00401B3A" w:rsidRDefault="00401B3A" w:rsidP="00401B3A"/>
    <w:p w:rsidR="00401B3A" w:rsidRDefault="00401B3A" w:rsidP="00401B3A">
      <w:pPr>
        <w:jc w:val="center"/>
        <w:outlineLvl w:val="0"/>
      </w:pPr>
      <w:bookmarkStart w:id="0" w:name="_GoBack"/>
      <w:bookmarkEnd w:id="0"/>
      <w:r>
        <w:t>I.</w:t>
      </w:r>
    </w:p>
    <w:p w:rsidR="006531E1" w:rsidRDefault="006531E1" w:rsidP="00401B3A">
      <w:pPr>
        <w:jc w:val="center"/>
        <w:outlineLvl w:val="0"/>
      </w:pPr>
      <w:r>
        <w:t>Úvodní ustanovení</w:t>
      </w:r>
    </w:p>
    <w:p w:rsidR="006531E1" w:rsidRDefault="006531E1" w:rsidP="006531E1">
      <w:pPr>
        <w:jc w:val="both"/>
        <w:outlineLvl w:val="0"/>
      </w:pPr>
      <w:r>
        <w:t xml:space="preserve">Tato nájemní smlouva se uzavírá na pronájem movitých věcí (dále jen mobiliáře), jejichž soupis bude uveden </w:t>
      </w:r>
      <w:proofErr w:type="gramStart"/>
      <w:r>
        <w:t>dále</w:t>
      </w:r>
      <w:r w:rsidR="00B2176B">
        <w:t>.Mobiliář</w:t>
      </w:r>
      <w:proofErr w:type="gramEnd"/>
      <w:r>
        <w:t xml:space="preserve"> bud</w:t>
      </w:r>
      <w:r w:rsidR="00B2176B">
        <w:t>e</w:t>
      </w:r>
      <w:r>
        <w:t xml:space="preserve"> užíván nájemcem v souvislosti s provozem prostor sloužících podnikání - </w:t>
      </w:r>
      <w:r w:rsidR="000C35B7">
        <w:t>k</w:t>
      </w:r>
      <w:r w:rsidR="000C35B7" w:rsidRPr="009B30A5">
        <w:t>nihovní</w:t>
      </w:r>
      <w:r w:rsidR="000C35B7">
        <w:t>ho</w:t>
      </w:r>
      <w:r w:rsidR="000C35B7" w:rsidRPr="009B30A5">
        <w:t xml:space="preserve"> klub</w:t>
      </w:r>
      <w:r w:rsidR="000C35B7">
        <w:t>u</w:t>
      </w:r>
      <w:r w:rsidR="000C35B7" w:rsidRPr="009B30A5">
        <w:t xml:space="preserve"> s</w:t>
      </w:r>
      <w:r w:rsidR="000C35B7">
        <w:t> </w:t>
      </w:r>
      <w:r w:rsidR="000C35B7" w:rsidRPr="009B30A5">
        <w:t>občerstvením</w:t>
      </w:r>
      <w:r w:rsidR="000C35B7">
        <w:t>,</w:t>
      </w:r>
      <w:r w:rsidR="000C35B7" w:rsidRPr="009B30A5">
        <w:t xml:space="preserve"> se zázemím </w:t>
      </w:r>
      <w:r w:rsidR="000C35B7">
        <w:t xml:space="preserve">a se sociálním zařízením </w:t>
      </w:r>
      <w:r w:rsidR="000C35B7" w:rsidRPr="009B30A5">
        <w:t xml:space="preserve">pro </w:t>
      </w:r>
      <w:proofErr w:type="spellStart"/>
      <w:r w:rsidR="000C35B7" w:rsidRPr="009B30A5">
        <w:t>návštěvníky</w:t>
      </w:r>
      <w:r w:rsidR="000C35B7" w:rsidRPr="006A7CF6">
        <w:t>KJM</w:t>
      </w:r>
      <w:proofErr w:type="spellEnd"/>
      <w:r w:rsidR="000C35B7" w:rsidRPr="006A7CF6">
        <w:t xml:space="preserve"> a </w:t>
      </w:r>
      <w:proofErr w:type="spellStart"/>
      <w:r w:rsidR="000C35B7" w:rsidRPr="006A7CF6">
        <w:t>veřejnost</w:t>
      </w:r>
      <w:r w:rsidR="00B2176B">
        <w:t>v</w:t>
      </w:r>
      <w:proofErr w:type="spellEnd"/>
      <w:r w:rsidR="00B2176B">
        <w:t xml:space="preserve"> objektu </w:t>
      </w:r>
      <w:proofErr w:type="spellStart"/>
      <w:r w:rsidR="00B2176B" w:rsidRPr="0026745F">
        <w:rPr>
          <w:szCs w:val="22"/>
        </w:rPr>
        <w:t>Schrattenbachova</w:t>
      </w:r>
      <w:proofErr w:type="spellEnd"/>
      <w:r w:rsidR="00B2176B" w:rsidRPr="0026745F">
        <w:rPr>
          <w:szCs w:val="22"/>
        </w:rPr>
        <w:t xml:space="preserve"> paláce v Brně</w:t>
      </w:r>
      <w:r>
        <w:t xml:space="preserve">na adrese </w:t>
      </w:r>
      <w:r w:rsidRPr="0026745F">
        <w:rPr>
          <w:szCs w:val="22"/>
        </w:rPr>
        <w:t>Kobližná</w:t>
      </w:r>
      <w:r w:rsidRPr="0026745F">
        <w:t xml:space="preserve"> 4,</w:t>
      </w:r>
      <w:r>
        <w:t xml:space="preserve"> č. p. 70, Brno</w:t>
      </w:r>
      <w:r w:rsidR="00B2176B">
        <w:t xml:space="preserve"> (dále jen knihovní </w:t>
      </w:r>
      <w:proofErr w:type="gramStart"/>
      <w:r w:rsidR="00B2176B">
        <w:t>klub).Knihovní</w:t>
      </w:r>
      <w:proofErr w:type="gramEnd"/>
      <w:r w:rsidR="00B2176B">
        <w:t xml:space="preserve"> klub</w:t>
      </w:r>
      <w:r>
        <w:t xml:space="preserve"> je pronajímán na základě </w:t>
      </w:r>
      <w:r w:rsidR="00912EF4">
        <w:t>samostat</w:t>
      </w:r>
      <w:r w:rsidR="00154236">
        <w:t xml:space="preserve">né nájemní smlouvy č.  </w:t>
      </w:r>
      <w:r w:rsidR="00515B68">
        <w:t>7317033140</w:t>
      </w:r>
      <w:r w:rsidR="00154236">
        <w:t xml:space="preserve"> ze dne </w:t>
      </w:r>
      <w:r w:rsidR="00515B68">
        <w:t>29. června</w:t>
      </w:r>
      <w:r w:rsidR="00047DCA">
        <w:t xml:space="preserve"> 201</w:t>
      </w:r>
      <w:r w:rsidR="00515B68">
        <w:t>7</w:t>
      </w:r>
      <w:r>
        <w:t xml:space="preserve"> uzavřené mezi nájemcem a statutárním městem Brnem.</w:t>
      </w:r>
    </w:p>
    <w:p w:rsidR="007D681A" w:rsidRDefault="007D681A" w:rsidP="006531E1">
      <w:pPr>
        <w:jc w:val="both"/>
        <w:outlineLvl w:val="0"/>
      </w:pPr>
    </w:p>
    <w:p w:rsidR="006531E1" w:rsidRDefault="00B36BA4" w:rsidP="00B36BA4">
      <w:pPr>
        <w:jc w:val="center"/>
        <w:outlineLvl w:val="0"/>
      </w:pPr>
      <w:r>
        <w:t>II.</w:t>
      </w:r>
    </w:p>
    <w:p w:rsidR="00401B3A" w:rsidRDefault="00401B3A" w:rsidP="00401B3A">
      <w:pPr>
        <w:spacing w:after="120"/>
        <w:jc w:val="center"/>
      </w:pPr>
      <w:r>
        <w:t>Předmět nájmu</w:t>
      </w:r>
    </w:p>
    <w:p w:rsidR="004C5282" w:rsidRDefault="00401B3A" w:rsidP="000C35B7">
      <w:pPr>
        <w:ind w:left="284" w:hanging="284"/>
        <w:jc w:val="both"/>
      </w:pPr>
      <w:r>
        <w:t xml:space="preserve">1. Pronajímatel prohlašuje, že je vlastníkem </w:t>
      </w:r>
      <w:r w:rsidR="004C5282">
        <w:t>níže uvedeného mobiliáře</w:t>
      </w:r>
      <w:r w:rsidR="00A74454">
        <w:t>, který je předmětem pronájmu</w:t>
      </w:r>
      <w:r w:rsidR="004C5282">
        <w:t>:</w:t>
      </w:r>
    </w:p>
    <w:p w:rsidR="00E465E7" w:rsidRDefault="00E465E7" w:rsidP="00E465E7">
      <w:pPr>
        <w:ind w:left="284" w:hanging="284"/>
        <w:jc w:val="both"/>
      </w:pPr>
    </w:p>
    <w:tbl>
      <w:tblPr>
        <w:tblW w:w="7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5180"/>
        <w:gridCol w:w="580"/>
        <w:gridCol w:w="900"/>
      </w:tblGrid>
      <w:tr w:rsidR="00E465E7" w:rsidTr="004552CD">
        <w:trPr>
          <w:trHeight w:val="540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P.č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Název položky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MJ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množství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Volný interiér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lavice kavárenská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m.č.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1.01, 1.03, 1.11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židle kavárenská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m.č.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1.01, 1.03, 1.11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38702B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  <w:r w:rsidR="00E465E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rámy na noviny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m.č.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1.02A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lampa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stojací  oblouk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1.01, 1.03,  1.11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stůl malý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m.č.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1.02A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stůl kavárenský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m.č.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1.01, 1.03, 1.11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38702B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E465E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křeslo kavárenské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m.č.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1.03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věšák kavárenský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m.č.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1.01, 1.03, 1.11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38702B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  <w:r w:rsidR="00E465E7">
              <w:rPr>
                <w:rFonts w:ascii="Arial" w:hAnsi="Arial" w:cs="Arial"/>
                <w:sz w:val="16"/>
                <w:szCs w:val="16"/>
              </w:rPr>
              <w:t>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šatní skříň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dvojtám.č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1.02B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skříň na úklid. Prostředky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m.č.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1.02B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koš kancelářský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m.č.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1.02A, 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Vestavěná skříň 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m.č.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1.11 (náhrada za 3 ks policové skříně)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Gastro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vybavení, 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16"/>
                <w:szCs w:val="16"/>
              </w:rPr>
              <w:t>m.č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1. 17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pult občerstvení (01/IZ)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chlazená vitrína obslužná stolní se zabudovanou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chl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jednotkou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pracovní stůl uzavřený s policí a posuvnými dvířky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chlazený stůl se dřezem, 4 zásuvky, ch.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jednotka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a dřez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automatický kávovar dvoupákový + jedna tryska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mlýnek na kávu, výkon cca 9kg/hod</w:t>
            </w:r>
            <w:r w:rsidR="00F5282B">
              <w:rPr>
                <w:rFonts w:ascii="Arial" w:hAnsi="Arial" w:cs="Arial"/>
                <w:sz w:val="16"/>
                <w:szCs w:val="16"/>
              </w:rPr>
              <w:t>, nefunkční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pracovní stůl s montáží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mycí stůl se dřezem nad myčku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myčka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podstolová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dvouplášťová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změkčovač pro myčku a kávovar - automat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tlaková sprcha s ramínkem a mísící baterií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nerezová deska nad mrazničku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mraznička pod stolem, nerezové provedení dvířek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chladící skříň s prosklenými dvířky s nerez rámem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prodejní regál (02/IZ)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prodejní regál (03/IZ)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sklad.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regál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nerez, 5 polic, nosnost 50 kg na 1 polici, m. .č. 1.02A-D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E465E7" w:rsidTr="004552CD">
        <w:trPr>
          <w:trHeight w:val="255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Kombinovaná výlevka s umyvadlem,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m.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.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č.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1.02A-D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5E7" w:rsidRDefault="00E465E7" w:rsidP="004552C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</w:tbl>
    <w:p w:rsidR="00E465E7" w:rsidRPr="00EF3D0F" w:rsidRDefault="00E465E7" w:rsidP="00E465E7">
      <w:pPr>
        <w:ind w:left="360" w:hanging="360"/>
        <w:jc w:val="both"/>
        <w:rPr>
          <w:bCs/>
        </w:rPr>
      </w:pPr>
    </w:p>
    <w:p w:rsidR="00401B3A" w:rsidRDefault="00401B3A" w:rsidP="00401B3A">
      <w:pPr>
        <w:jc w:val="both"/>
      </w:pPr>
    </w:p>
    <w:p w:rsidR="00401B3A" w:rsidRPr="007B1951" w:rsidRDefault="000C35B7" w:rsidP="000C35B7">
      <w:pPr>
        <w:tabs>
          <w:tab w:val="left" w:pos="284"/>
        </w:tabs>
        <w:ind w:left="284" w:hanging="284"/>
        <w:jc w:val="both"/>
      </w:pPr>
      <w:r>
        <w:t>2.</w:t>
      </w:r>
      <w:r>
        <w:tab/>
        <w:t>Mobiliář je předáván ve stavu způsobilém k užívání v souladu s účelem smlouvy.</w:t>
      </w:r>
      <w:r w:rsidR="00401B3A" w:rsidRPr="007B1951">
        <w:t xml:space="preserve"> Nájemce se seznámil se stavem </w:t>
      </w:r>
      <w:r>
        <w:t>pronajímaného mobiliáře</w:t>
      </w:r>
      <w:r w:rsidR="00401B3A" w:rsidRPr="007B1951">
        <w:t>.</w:t>
      </w:r>
    </w:p>
    <w:p w:rsidR="00401B3A" w:rsidRDefault="00401B3A" w:rsidP="00401B3A">
      <w:pPr>
        <w:jc w:val="center"/>
      </w:pPr>
    </w:p>
    <w:p w:rsidR="00401B3A" w:rsidRDefault="00401B3A" w:rsidP="00401B3A">
      <w:pPr>
        <w:jc w:val="center"/>
        <w:outlineLvl w:val="0"/>
      </w:pPr>
      <w:r>
        <w:t>I</w:t>
      </w:r>
      <w:r w:rsidR="00B36BA4">
        <w:t>I</w:t>
      </w:r>
      <w:r>
        <w:t>I.</w:t>
      </w:r>
    </w:p>
    <w:p w:rsidR="00401B3A" w:rsidRDefault="00401B3A" w:rsidP="00401B3A">
      <w:pPr>
        <w:jc w:val="center"/>
      </w:pPr>
      <w:r>
        <w:t>Účel nájmu</w:t>
      </w:r>
    </w:p>
    <w:p w:rsidR="00401B3A" w:rsidRDefault="000C35B7" w:rsidP="00401B3A">
      <w:pPr>
        <w:spacing w:before="120"/>
        <w:jc w:val="both"/>
      </w:pPr>
      <w:r>
        <w:t>Mobiliář</w:t>
      </w:r>
      <w:r w:rsidR="00401B3A">
        <w:t xml:space="preserve"> užívá nájemce za účelem provozu k</w:t>
      </w:r>
      <w:r w:rsidR="00401B3A" w:rsidRPr="009B30A5">
        <w:t>nihovní</w:t>
      </w:r>
      <w:r w:rsidR="00401B3A">
        <w:t>ho</w:t>
      </w:r>
      <w:r w:rsidR="00401B3A" w:rsidRPr="009B30A5">
        <w:t xml:space="preserve"> klub</w:t>
      </w:r>
      <w:r w:rsidR="00401B3A">
        <w:t>u</w:t>
      </w:r>
      <w:r w:rsidR="00401B3A" w:rsidRPr="009B30A5">
        <w:t xml:space="preserve"> s</w:t>
      </w:r>
      <w:r w:rsidR="00401B3A">
        <w:t> </w:t>
      </w:r>
      <w:r w:rsidR="00401B3A" w:rsidRPr="009B30A5">
        <w:t>občerstvením</w:t>
      </w:r>
      <w:r w:rsidR="00401B3A">
        <w:t>,</w:t>
      </w:r>
      <w:r w:rsidR="00401B3A" w:rsidRPr="009B30A5">
        <w:t xml:space="preserve"> se zázemím </w:t>
      </w:r>
      <w:r w:rsidR="00401B3A">
        <w:t xml:space="preserve">a se sociálním zařízením </w:t>
      </w:r>
      <w:r w:rsidR="00401B3A" w:rsidRPr="009B30A5">
        <w:t>pro návštěvníky</w:t>
      </w:r>
      <w:r w:rsidR="00401B3A" w:rsidRPr="006A7CF6">
        <w:t>KJM a veřejnost</w:t>
      </w:r>
      <w:r w:rsidR="00401B3A">
        <w:t>.</w:t>
      </w:r>
    </w:p>
    <w:p w:rsidR="00401B3A" w:rsidRDefault="00401B3A" w:rsidP="00401B3A">
      <w:pPr>
        <w:jc w:val="both"/>
      </w:pPr>
    </w:p>
    <w:p w:rsidR="00401B3A" w:rsidRDefault="00401B3A" w:rsidP="00401B3A">
      <w:pPr>
        <w:jc w:val="center"/>
        <w:outlineLvl w:val="0"/>
      </w:pPr>
      <w:r w:rsidRPr="0060223B">
        <w:t>I</w:t>
      </w:r>
      <w:r w:rsidR="00B36BA4">
        <w:t>V</w:t>
      </w:r>
      <w:r w:rsidRPr="0060223B">
        <w:t>.</w:t>
      </w:r>
    </w:p>
    <w:p w:rsidR="00401B3A" w:rsidRDefault="00401B3A" w:rsidP="00401B3A">
      <w:pPr>
        <w:jc w:val="center"/>
      </w:pPr>
      <w:r>
        <w:t>Doba nájmu</w:t>
      </w:r>
    </w:p>
    <w:p w:rsidR="00401B3A" w:rsidRDefault="00401B3A" w:rsidP="0098748B">
      <w:pPr>
        <w:spacing w:before="120"/>
        <w:jc w:val="both"/>
      </w:pPr>
      <w:r>
        <w:t>Nájemní smlouva se uzavírá na dobu neurčitou.</w:t>
      </w:r>
    </w:p>
    <w:p w:rsidR="00401B3A" w:rsidRDefault="00401B3A" w:rsidP="00401B3A">
      <w:pPr>
        <w:jc w:val="both"/>
      </w:pPr>
    </w:p>
    <w:p w:rsidR="00401B3A" w:rsidRDefault="00401B3A" w:rsidP="00401B3A">
      <w:pPr>
        <w:jc w:val="center"/>
        <w:outlineLvl w:val="0"/>
      </w:pPr>
      <w:r>
        <w:t>V.</w:t>
      </w:r>
    </w:p>
    <w:p w:rsidR="00401B3A" w:rsidRDefault="00401B3A" w:rsidP="00401B3A">
      <w:pPr>
        <w:jc w:val="center"/>
      </w:pPr>
      <w:r>
        <w:t>Nájemné</w:t>
      </w:r>
    </w:p>
    <w:p w:rsidR="00401B3A" w:rsidRDefault="00401B3A" w:rsidP="00401B3A">
      <w:pPr>
        <w:numPr>
          <w:ilvl w:val="0"/>
          <w:numId w:val="2"/>
        </w:numPr>
        <w:spacing w:after="120"/>
        <w:ind w:left="357" w:hanging="357"/>
        <w:jc w:val="both"/>
      </w:pPr>
      <w:r w:rsidRPr="00B20310">
        <w:t xml:space="preserve">Nájemné za užívání </w:t>
      </w:r>
      <w:r w:rsidR="008B0BBB">
        <w:t xml:space="preserve">mobiliáře </w:t>
      </w:r>
      <w:r w:rsidRPr="00B20310">
        <w:t xml:space="preserve">bylo dohodnuto ve výši </w:t>
      </w:r>
      <w:r w:rsidR="00515B68">
        <w:t>88 680</w:t>
      </w:r>
      <w:r w:rsidRPr="00B20310">
        <w:t xml:space="preserve">,- Kč za </w:t>
      </w:r>
      <w:proofErr w:type="gramStart"/>
      <w:r w:rsidRPr="00B20310">
        <w:t>rok</w:t>
      </w:r>
      <w:r w:rsidR="008B0BBB">
        <w:t>.</w:t>
      </w:r>
      <w:r w:rsidR="00515B68">
        <w:t>Nájemné</w:t>
      </w:r>
      <w:proofErr w:type="gramEnd"/>
      <w:r w:rsidR="00515B68">
        <w:t xml:space="preserve"> za měsíc činí  7 390</w:t>
      </w:r>
      <w:r w:rsidRPr="00B20310">
        <w:t>,- Kč</w:t>
      </w:r>
      <w:r>
        <w:t xml:space="preserve">. </w:t>
      </w:r>
      <w:r w:rsidR="00AD74F9">
        <w:t>Pronajímatel není plátcem DPH.</w:t>
      </w:r>
    </w:p>
    <w:p w:rsidR="00401B3A" w:rsidRPr="007F0DDF" w:rsidRDefault="00401B3A" w:rsidP="00942A37">
      <w:pPr>
        <w:pStyle w:val="Odstavecseseznamem"/>
        <w:numPr>
          <w:ilvl w:val="0"/>
          <w:numId w:val="2"/>
        </w:numPr>
        <w:spacing w:after="120"/>
        <w:jc w:val="both"/>
      </w:pPr>
      <w:r w:rsidRPr="007F0DDF">
        <w:t xml:space="preserve">Nájemné nebude účtováno daňovými doklady, ani nebude vystaven splátkový kalendář s náležitostmi dle  ZDPH. </w:t>
      </w:r>
    </w:p>
    <w:p w:rsidR="00942A37" w:rsidRPr="007F0DDF" w:rsidRDefault="00942A37" w:rsidP="00942A37">
      <w:pPr>
        <w:pStyle w:val="Odstavecseseznamem"/>
        <w:numPr>
          <w:ilvl w:val="0"/>
          <w:numId w:val="2"/>
        </w:numPr>
        <w:spacing w:after="120"/>
        <w:jc w:val="both"/>
      </w:pPr>
      <w:r w:rsidRPr="007F0DDF">
        <w:t>Nájemné nebude fakturováno</w:t>
      </w:r>
      <w:r w:rsidR="00BC23AA" w:rsidRPr="007F0DDF">
        <w:t>.</w:t>
      </w:r>
    </w:p>
    <w:p w:rsidR="00401B3A" w:rsidRDefault="00401B3A" w:rsidP="00401B3A">
      <w:pPr>
        <w:jc w:val="center"/>
        <w:outlineLvl w:val="0"/>
      </w:pPr>
    </w:p>
    <w:p w:rsidR="00401B3A" w:rsidRPr="00A156C5" w:rsidRDefault="00401B3A" w:rsidP="00401B3A">
      <w:pPr>
        <w:jc w:val="center"/>
        <w:outlineLvl w:val="0"/>
      </w:pPr>
      <w:r>
        <w:t>V</w:t>
      </w:r>
      <w:r w:rsidR="00B36BA4">
        <w:t>I</w:t>
      </w:r>
      <w:r w:rsidRPr="00A156C5">
        <w:t>.</w:t>
      </w:r>
    </w:p>
    <w:p w:rsidR="00401B3A" w:rsidRDefault="00401B3A" w:rsidP="00401B3A">
      <w:pPr>
        <w:jc w:val="center"/>
      </w:pPr>
      <w:r w:rsidRPr="00A156C5">
        <w:t>Splatnost nájemného</w:t>
      </w:r>
    </w:p>
    <w:p w:rsidR="00401B3A" w:rsidRDefault="00401B3A" w:rsidP="00401B3A">
      <w:pPr>
        <w:spacing w:before="120"/>
        <w:jc w:val="both"/>
      </w:pPr>
      <w:r>
        <w:t xml:space="preserve">Nájemné za první kalendářní měsíc pronájmu, či za jeho část, je splatné do 5 kalendářních dnů ode dne protokolárního předání </w:t>
      </w:r>
      <w:r w:rsidR="00B36BA4">
        <w:t>mobiliáře</w:t>
      </w:r>
      <w:r>
        <w:t xml:space="preserve">nájemcispolečně s nájemným na další kalendářní měsícna účet pronajímatele uvedený v záhlaví této smlouvy. </w:t>
      </w:r>
      <w:r w:rsidRPr="00A156C5">
        <w:t>Nájemnéza další období</w:t>
      </w:r>
      <w:r>
        <w:t xml:space="preserve"> je splatné měsíčně předem vždy </w:t>
      </w:r>
      <w:r w:rsidRPr="00A156C5">
        <w:t>do každého desátého dne v měsíci předcházejícím měsíci, na který se nájemné vztahuje</w:t>
      </w:r>
      <w:r>
        <w:t>.</w:t>
      </w:r>
    </w:p>
    <w:p w:rsidR="00401B3A" w:rsidRPr="00A156C5" w:rsidRDefault="00401B3A" w:rsidP="00401B3A"/>
    <w:p w:rsidR="00401B3A" w:rsidRDefault="00401B3A" w:rsidP="00B36BA4">
      <w:pPr>
        <w:jc w:val="center"/>
      </w:pPr>
      <w:r>
        <w:t>V</w:t>
      </w:r>
      <w:r w:rsidR="00B36BA4">
        <w:t>I</w:t>
      </w:r>
      <w:r>
        <w:t>I.</w:t>
      </w:r>
    </w:p>
    <w:p w:rsidR="00401B3A" w:rsidRPr="00DC13EA" w:rsidRDefault="00401B3A" w:rsidP="00401B3A">
      <w:pPr>
        <w:spacing w:after="120"/>
        <w:jc w:val="center"/>
      </w:pPr>
      <w:r w:rsidRPr="00DC13EA">
        <w:t>Kauce</w:t>
      </w:r>
    </w:p>
    <w:p w:rsidR="00401B3A" w:rsidRPr="007F0DDF" w:rsidRDefault="00401B3A" w:rsidP="00401B3A">
      <w:pPr>
        <w:numPr>
          <w:ilvl w:val="0"/>
          <w:numId w:val="9"/>
        </w:numPr>
        <w:tabs>
          <w:tab w:val="clear" w:pos="720"/>
          <w:tab w:val="num" w:pos="-142"/>
        </w:tabs>
        <w:spacing w:after="120"/>
        <w:ind w:left="426" w:hanging="426"/>
        <w:jc w:val="both"/>
      </w:pPr>
      <w:r w:rsidRPr="00C50606">
        <w:t xml:space="preserve">Nájemce před uzavřením smlouvy složil u pronajímatele na účet č. </w:t>
      </w:r>
      <w:r w:rsidR="00402000">
        <w:t>101739621/0100</w:t>
      </w:r>
      <w:r>
        <w:t>k</w:t>
      </w:r>
      <w:r w:rsidRPr="00C50606">
        <w:t xml:space="preserve">auci ve výši </w:t>
      </w:r>
      <w:r w:rsidR="00515B68">
        <w:t>22 170</w:t>
      </w:r>
      <w:r>
        <w:t xml:space="preserve">,- Kč, </w:t>
      </w:r>
      <w:r w:rsidRPr="007F0DDF">
        <w:t>tj. ve výši tří měsíčních nájmů.</w:t>
      </w:r>
    </w:p>
    <w:p w:rsidR="00401B3A" w:rsidRDefault="00401B3A" w:rsidP="00401B3A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A156C5">
        <w:t xml:space="preserve">Kauci je oprávněn pronajímatel použít na </w:t>
      </w:r>
      <w:r>
        <w:t>ú</w:t>
      </w:r>
      <w:r w:rsidRPr="00A156C5">
        <w:t>hradu dlužného nájemného</w:t>
      </w:r>
      <w:r>
        <w:t xml:space="preserve"> včetně zákonných úroků z prodlení</w:t>
      </w:r>
      <w:r w:rsidRPr="00A156C5">
        <w:t>, smluvních pokut, škody</w:t>
      </w:r>
      <w:r>
        <w:t>,</w:t>
      </w:r>
      <w:r w:rsidRPr="00A156C5">
        <w:t xml:space="preserve"> za kterou odpovídá nájemce</w:t>
      </w:r>
      <w:r>
        <w:t>,</w:t>
      </w:r>
      <w:r w:rsidRPr="00A156C5">
        <w:t xml:space="preserve"> a nákladů vynaložených za nájemce </w:t>
      </w:r>
      <w:r>
        <w:t>v případě porušování</w:t>
      </w:r>
      <w:r w:rsidRPr="00A156C5">
        <w:t xml:space="preserve"> jeho povinnost</w:t>
      </w:r>
      <w:r>
        <w:t xml:space="preserve">í vyplývajících ze smlouvy </w:t>
      </w:r>
      <w:r w:rsidRPr="0069330B">
        <w:t xml:space="preserve">(zejména dle č. X. odst. 2 </w:t>
      </w:r>
      <w:proofErr w:type="gramStart"/>
      <w:r w:rsidRPr="0069330B">
        <w:t>smlouvy).</w:t>
      </w:r>
      <w:r w:rsidRPr="00A156C5">
        <w:t>O užití</w:t>
      </w:r>
      <w:proofErr w:type="gramEnd"/>
      <w:r w:rsidRPr="00A156C5">
        <w:t xml:space="preserve"> kauce bude pronajímatel nájemce informovat. </w:t>
      </w:r>
      <w:r>
        <w:t xml:space="preserve">Neužitá kauce bude nájemci vrácena </w:t>
      </w:r>
      <w:r w:rsidRPr="00A156C5">
        <w:t xml:space="preserve">do jednoho měsíce po ukončení smlouvy a předání </w:t>
      </w:r>
      <w:r w:rsidR="00B36BA4">
        <w:t>mobiliáře</w:t>
      </w:r>
      <w:r w:rsidRPr="00A156C5">
        <w:t xml:space="preserve"> </w:t>
      </w:r>
      <w:proofErr w:type="gramStart"/>
      <w:r w:rsidRPr="00A156C5">
        <w:t>pronajímateli</w:t>
      </w:r>
      <w:r>
        <w:t>.K</w:t>
      </w:r>
      <w:r w:rsidRPr="00A156C5">
        <w:t>auce</w:t>
      </w:r>
      <w:proofErr w:type="gramEnd"/>
      <w:r w:rsidRPr="00A156C5">
        <w:t xml:space="preserve"> bude </w:t>
      </w:r>
      <w:r>
        <w:t>použita k výše uvedenému účelu na základě ukončení nájemního vztahu.</w:t>
      </w:r>
    </w:p>
    <w:p w:rsidR="00401B3A" w:rsidRDefault="00401B3A" w:rsidP="00401B3A">
      <w:pPr>
        <w:numPr>
          <w:ilvl w:val="0"/>
          <w:numId w:val="9"/>
        </w:numPr>
        <w:tabs>
          <w:tab w:val="clear" w:pos="720"/>
          <w:tab w:val="num" w:pos="426"/>
        </w:tabs>
        <w:spacing w:after="120"/>
        <w:ind w:left="426" w:hanging="426"/>
        <w:jc w:val="both"/>
      </w:pPr>
      <w:r w:rsidRPr="00461C6D">
        <w:t xml:space="preserve">Nájemce výslovně souhlasí, aby kauce dle odst. 1 tohoto článku, či její </w:t>
      </w:r>
      <w:proofErr w:type="gramStart"/>
      <w:r w:rsidRPr="00461C6D">
        <w:t>část</w:t>
      </w:r>
      <w:r>
        <w:t>,byla</w:t>
      </w:r>
      <w:proofErr w:type="gramEnd"/>
      <w:r>
        <w:t xml:space="preserve"> použita na úhradu pohledávky</w:t>
      </w:r>
      <w:r w:rsidR="00B36BA4">
        <w:t xml:space="preserve">statutárního města Brna </w:t>
      </w:r>
      <w:r w:rsidRPr="00461C6D">
        <w:t>v případě, že nájemce ke dni skončení nájemního vztahu nedluží pronajímateli na nájemném</w:t>
      </w:r>
      <w:r w:rsidR="00CC2773">
        <w:t xml:space="preserve"> dle této smlouvy</w:t>
      </w:r>
      <w:r w:rsidRPr="00461C6D">
        <w:t xml:space="preserve">, ale dluží </w:t>
      </w:r>
      <w:r w:rsidR="00CC2773">
        <w:t>statutárnímu městu Brnu</w:t>
      </w:r>
      <w:r w:rsidR="00F5579D">
        <w:t xml:space="preserve"> (viz příloha č. 2)</w:t>
      </w:r>
      <w:r w:rsidR="00CC2773">
        <w:t>:</w:t>
      </w:r>
    </w:p>
    <w:p w:rsidR="00401B3A" w:rsidRDefault="00401B3A" w:rsidP="00401B3A">
      <w:pPr>
        <w:pStyle w:val="Odstavecseseznamem"/>
        <w:numPr>
          <w:ilvl w:val="0"/>
          <w:numId w:val="10"/>
        </w:numPr>
        <w:spacing w:after="120"/>
        <w:ind w:left="851"/>
        <w:jc w:val="both"/>
      </w:pPr>
      <w:r w:rsidRPr="00461C6D">
        <w:t xml:space="preserve">za pronájem </w:t>
      </w:r>
      <w:r w:rsidR="00B36BA4">
        <w:t>knihovního klubu</w:t>
      </w:r>
      <w:r w:rsidR="00AD74F9">
        <w:t xml:space="preserve"> </w:t>
      </w:r>
      <w:r>
        <w:t>nebo;</w:t>
      </w:r>
    </w:p>
    <w:p w:rsidR="00401B3A" w:rsidRDefault="00401B3A" w:rsidP="00401B3A">
      <w:pPr>
        <w:pStyle w:val="Odstavecseseznamem"/>
        <w:numPr>
          <w:ilvl w:val="0"/>
          <w:numId w:val="10"/>
        </w:numPr>
        <w:spacing w:after="120"/>
        <w:ind w:left="851"/>
        <w:jc w:val="both"/>
      </w:pPr>
      <w:r>
        <w:t>na úhradu</w:t>
      </w:r>
      <w:r w:rsidRPr="00461C6D">
        <w:t xml:space="preserve"> škody způsobené na </w:t>
      </w:r>
      <w:r w:rsidR="00CC2773">
        <w:t>pronajímaných prostorách</w:t>
      </w:r>
      <w:r w:rsidR="00F5579D">
        <w:t xml:space="preserve"> knihovního klubu</w:t>
      </w:r>
      <w:r w:rsidRPr="00461C6D">
        <w:t xml:space="preserve"> vzniklé v přímé souvislosti s </w:t>
      </w:r>
      <w:r w:rsidR="00CC2773">
        <w:t>jejich</w:t>
      </w:r>
      <w:r w:rsidRPr="00461C6D">
        <w:t xml:space="preserve"> užíváním</w:t>
      </w:r>
      <w:r>
        <w:t>.</w:t>
      </w:r>
    </w:p>
    <w:p w:rsidR="00401B3A" w:rsidRPr="00204406" w:rsidRDefault="00401B3A" w:rsidP="00401B3A">
      <w:pPr>
        <w:jc w:val="both"/>
      </w:pPr>
    </w:p>
    <w:p w:rsidR="00401B3A" w:rsidRDefault="00401B3A" w:rsidP="00401B3A">
      <w:pPr>
        <w:jc w:val="center"/>
        <w:outlineLvl w:val="0"/>
      </w:pPr>
      <w:r>
        <w:t>VIII.</w:t>
      </w:r>
    </w:p>
    <w:p w:rsidR="00401B3A" w:rsidRPr="009C7526" w:rsidRDefault="00401B3A" w:rsidP="00401B3A">
      <w:pPr>
        <w:jc w:val="center"/>
      </w:pPr>
      <w:r w:rsidRPr="009C7526">
        <w:t xml:space="preserve">Smluvní pokuta </w:t>
      </w:r>
    </w:p>
    <w:p w:rsidR="00401B3A" w:rsidRPr="009C7526" w:rsidRDefault="00401B3A" w:rsidP="00401B3A">
      <w:pPr>
        <w:spacing w:after="120"/>
        <w:ind w:left="357" w:hanging="357"/>
        <w:jc w:val="both"/>
      </w:pPr>
      <w:r w:rsidRPr="009C7526">
        <w:t xml:space="preserve">1. </w:t>
      </w:r>
      <w:r>
        <w:t>V případě prodlení nájemce s úhradou nájemného má pronajímatel právo uplatnit u nájemce smluvní pokutu ve výši 0,05% z dlužné částky za každý den prodlení počínaje třetím dnem prodlení s úhradou nájemného. Smluvní pokuta tak bude počítána od prvního dne prodlení.</w:t>
      </w:r>
    </w:p>
    <w:p w:rsidR="00401B3A" w:rsidRPr="009C7526" w:rsidRDefault="00401B3A" w:rsidP="00401B3A">
      <w:pPr>
        <w:numPr>
          <w:ilvl w:val="0"/>
          <w:numId w:val="8"/>
        </w:numPr>
        <w:tabs>
          <w:tab w:val="clear" w:pos="720"/>
          <w:tab w:val="num" w:pos="360"/>
        </w:tabs>
        <w:spacing w:after="120"/>
        <w:ind w:left="357" w:hanging="357"/>
        <w:jc w:val="both"/>
      </w:pPr>
      <w:r w:rsidRPr="009C7526">
        <w:t>Zaplacením smluvní pokuty nájemcem není dotčeno právo pronajímatele domáhat se náhrady škod</w:t>
      </w:r>
      <w:r>
        <w:t>y</w:t>
      </w:r>
      <w:r w:rsidRPr="009C7526">
        <w:t>, která přesahuje výši smluvní pokuty. Povinnost zaplatit smluvní pokutu trvá i po skončení trvání smlouvy.</w:t>
      </w:r>
    </w:p>
    <w:p w:rsidR="00401B3A" w:rsidRDefault="00401B3A" w:rsidP="00401B3A">
      <w:pPr>
        <w:jc w:val="both"/>
      </w:pPr>
    </w:p>
    <w:p w:rsidR="00401B3A" w:rsidRDefault="00401B3A" w:rsidP="00401B3A">
      <w:pPr>
        <w:jc w:val="center"/>
        <w:outlineLvl w:val="0"/>
      </w:pPr>
      <w:r>
        <w:t>IX.</w:t>
      </w:r>
    </w:p>
    <w:p w:rsidR="00401B3A" w:rsidRDefault="00401B3A" w:rsidP="00401B3A">
      <w:pPr>
        <w:jc w:val="center"/>
      </w:pPr>
      <w:r>
        <w:t>Podmínky nájmu</w:t>
      </w:r>
    </w:p>
    <w:p w:rsidR="00401B3A" w:rsidRDefault="00401B3A" w:rsidP="00401B3A">
      <w:pPr>
        <w:numPr>
          <w:ilvl w:val="0"/>
          <w:numId w:val="6"/>
        </w:numPr>
        <w:spacing w:before="120"/>
        <w:ind w:left="357" w:hanging="357"/>
        <w:jc w:val="both"/>
      </w:pPr>
      <w:r>
        <w:t>Pronajíman</w:t>
      </w:r>
      <w:r w:rsidR="00CC2773">
        <w:t>ýmobiliář</w:t>
      </w:r>
      <w:r>
        <w:t xml:space="preserve"> je nájemce povinen protokolárně převzít od </w:t>
      </w:r>
      <w:r w:rsidR="00CC2773">
        <w:t>pronajímatele</w:t>
      </w:r>
      <w:r>
        <w:t xml:space="preserve"> bezodkladně po uzavření smlouvy. Nájemce je povinen užívat </w:t>
      </w:r>
      <w:r w:rsidR="00CC2773">
        <w:t>mobiliář</w:t>
      </w:r>
      <w:r>
        <w:t xml:space="preserve"> s péčí řádného hospodáře k účelu stanovenému v této smlouvě, zabezpečovat na své náklady </w:t>
      </w:r>
      <w:r w:rsidR="00CC2773">
        <w:t>jeho</w:t>
      </w:r>
      <w:r>
        <w:t xml:space="preserve"> provozní údržbu a drobné opravy a na své náklady odstraňovat případné škody, které </w:t>
      </w:r>
      <w:r w:rsidR="00CC2773">
        <w:t>na mobiliáři</w:t>
      </w:r>
      <w:r>
        <w:t xml:space="preserve"> způsobí. </w:t>
      </w:r>
    </w:p>
    <w:p w:rsidR="00401B3A" w:rsidRDefault="00401B3A" w:rsidP="00401B3A">
      <w:pPr>
        <w:ind w:left="360"/>
        <w:jc w:val="both"/>
      </w:pPr>
    </w:p>
    <w:p w:rsidR="00401B3A" w:rsidRPr="004F2CB4" w:rsidRDefault="00401B3A" w:rsidP="00401B3A">
      <w:pPr>
        <w:numPr>
          <w:ilvl w:val="0"/>
          <w:numId w:val="6"/>
        </w:numPr>
        <w:jc w:val="both"/>
      </w:pPr>
      <w:r w:rsidRPr="007F0DDF">
        <w:lastRenderedPageBreak/>
        <w:t xml:space="preserve">Nájemce je povinen </w:t>
      </w:r>
      <w:r w:rsidR="003E31C3" w:rsidRPr="007F0DDF">
        <w:t>zachovávat</w:t>
      </w:r>
      <w:r w:rsidR="00AD74F9">
        <w:t xml:space="preserve"> </w:t>
      </w:r>
      <w:r w:rsidR="00CC2773" w:rsidRPr="007F0DDF">
        <w:t>mobiliář</w:t>
      </w:r>
      <w:r w:rsidRPr="007F0DDF">
        <w:t xml:space="preserve"> čist</w:t>
      </w:r>
      <w:r w:rsidR="003E31C3" w:rsidRPr="007F0DDF">
        <w:t>ý a udržovaný</w:t>
      </w:r>
      <w:r w:rsidRPr="007F0DDF">
        <w:t>.</w:t>
      </w:r>
      <w:r w:rsidR="00AD74F9">
        <w:t xml:space="preserve"> </w:t>
      </w:r>
      <w:r w:rsidR="001277C9">
        <w:t>Nájemce je povinen poškozený nebo zcizený majetek nahradit identickým.</w:t>
      </w:r>
    </w:p>
    <w:p w:rsidR="00401B3A" w:rsidRDefault="00401B3A" w:rsidP="00401B3A">
      <w:pPr>
        <w:jc w:val="both"/>
      </w:pPr>
    </w:p>
    <w:p w:rsidR="00401B3A" w:rsidRDefault="00401B3A" w:rsidP="00401B3A">
      <w:pPr>
        <w:numPr>
          <w:ilvl w:val="0"/>
          <w:numId w:val="6"/>
        </w:numPr>
        <w:jc w:val="both"/>
      </w:pPr>
      <w:r>
        <w:t xml:space="preserve">Nájemce není oprávněn přenechat </w:t>
      </w:r>
      <w:r w:rsidR="00CC2773">
        <w:t>mobiliář</w:t>
      </w:r>
      <w:r>
        <w:t xml:space="preserve"> do podnájmu třetí osobě bez předchozího písemného souhlasu pronajímatele.</w:t>
      </w:r>
    </w:p>
    <w:p w:rsidR="00401B3A" w:rsidRDefault="00401B3A" w:rsidP="00401B3A">
      <w:pPr>
        <w:jc w:val="both"/>
      </w:pPr>
    </w:p>
    <w:p w:rsidR="00401B3A" w:rsidRDefault="00401B3A" w:rsidP="00401B3A">
      <w:pPr>
        <w:jc w:val="both"/>
      </w:pPr>
    </w:p>
    <w:p w:rsidR="00401B3A" w:rsidRPr="00C46902" w:rsidRDefault="00401B3A" w:rsidP="00401B3A">
      <w:pPr>
        <w:numPr>
          <w:ilvl w:val="0"/>
          <w:numId w:val="6"/>
        </w:numPr>
        <w:jc w:val="both"/>
      </w:pPr>
      <w:r w:rsidRPr="00C46902">
        <w:t>Nájemce není oprávněn provádět jakékoliv změny</w:t>
      </w:r>
      <w:r w:rsidR="00C143BD">
        <w:t xml:space="preserve"> věcí z </w:t>
      </w:r>
      <w:r w:rsidR="00CC2773">
        <w:t>mobiliáře</w:t>
      </w:r>
      <w:r w:rsidRPr="00C46902">
        <w:t xml:space="preserve">, které představují </w:t>
      </w:r>
      <w:r w:rsidR="00C143BD">
        <w:t xml:space="preserve">jejich </w:t>
      </w:r>
      <w:r w:rsidRPr="00C46902">
        <w:t>zhodnocení.</w:t>
      </w:r>
    </w:p>
    <w:p w:rsidR="00401B3A" w:rsidRDefault="00401B3A" w:rsidP="00401B3A">
      <w:pPr>
        <w:jc w:val="both"/>
      </w:pPr>
    </w:p>
    <w:p w:rsidR="00401B3A" w:rsidRPr="00D515F8" w:rsidRDefault="00401B3A" w:rsidP="00401B3A">
      <w:pPr>
        <w:numPr>
          <w:ilvl w:val="0"/>
          <w:numId w:val="6"/>
        </w:numPr>
        <w:jc w:val="both"/>
      </w:pPr>
      <w:r w:rsidRPr="00D515F8">
        <w:t>Nájemce odpovídá za dodržování platných předpisů v oblasti požární ochrany a ochrany zdraví při práci, hygienických předpisů a norem souvisejících.</w:t>
      </w:r>
    </w:p>
    <w:p w:rsidR="00401B3A" w:rsidRDefault="00401B3A" w:rsidP="00401B3A">
      <w:pPr>
        <w:jc w:val="both"/>
      </w:pPr>
    </w:p>
    <w:p w:rsidR="00401B3A" w:rsidRDefault="00401B3A" w:rsidP="00401B3A">
      <w:pPr>
        <w:numPr>
          <w:ilvl w:val="0"/>
          <w:numId w:val="6"/>
        </w:numPr>
        <w:jc w:val="both"/>
      </w:pPr>
      <w:r>
        <w:t xml:space="preserve">Nájemce je </w:t>
      </w:r>
      <w:r w:rsidRPr="00952A55">
        <w:t>povinen</w:t>
      </w:r>
      <w:r>
        <w:t xml:space="preserve"> po předběžné dohodě umožnit zástupcům pronajímatele </w:t>
      </w:r>
      <w:r>
        <w:br/>
        <w:t>kontrol</w:t>
      </w:r>
      <w:r w:rsidR="00CC2773">
        <w:t>u</w:t>
      </w:r>
      <w:r>
        <w:t xml:space="preserve"> pronajíman</w:t>
      </w:r>
      <w:r w:rsidR="00CC2773">
        <w:t>ého</w:t>
      </w:r>
      <w:r w:rsidR="00AD74F9">
        <w:t xml:space="preserve"> </w:t>
      </w:r>
      <w:r w:rsidR="00CC2773">
        <w:t>mobiliáře</w:t>
      </w:r>
      <w:r>
        <w:t>, provedení nezbytných oprav, a to za přítomnosti nájemce.</w:t>
      </w:r>
    </w:p>
    <w:p w:rsidR="00401B3A" w:rsidRDefault="00401B3A" w:rsidP="00401B3A">
      <w:pPr>
        <w:jc w:val="both"/>
      </w:pPr>
    </w:p>
    <w:p w:rsidR="00401B3A" w:rsidRDefault="00401B3A" w:rsidP="00401B3A">
      <w:pPr>
        <w:jc w:val="both"/>
      </w:pPr>
    </w:p>
    <w:p w:rsidR="00401B3A" w:rsidRDefault="00401B3A" w:rsidP="00401B3A">
      <w:pPr>
        <w:numPr>
          <w:ilvl w:val="0"/>
          <w:numId w:val="6"/>
        </w:numPr>
        <w:jc w:val="both"/>
      </w:pPr>
      <w:r>
        <w:t xml:space="preserve">Nájemce je povinen bez zbytečného odkladu oznámit pronajímateli potřebu oprav, které má provést pronajímatel a umožnit provedení těchto i jiných nezbytných oprav, jinak odpovídá za škodu, která nesplněním oznamovací povinnosti vznikla. </w:t>
      </w:r>
    </w:p>
    <w:p w:rsidR="00401B3A" w:rsidRDefault="00401B3A" w:rsidP="00401B3A">
      <w:pPr>
        <w:jc w:val="both"/>
      </w:pPr>
    </w:p>
    <w:p w:rsidR="00401B3A" w:rsidRPr="007F0DDF" w:rsidRDefault="00401B3A" w:rsidP="00401B3A">
      <w:pPr>
        <w:numPr>
          <w:ilvl w:val="0"/>
          <w:numId w:val="6"/>
        </w:numPr>
        <w:jc w:val="both"/>
      </w:pPr>
      <w:r w:rsidRPr="007F0DDF">
        <w:t>V souvislosti s provozováním činnosti nájemce mohou pronajat</w:t>
      </w:r>
      <w:r w:rsidR="00CC2773" w:rsidRPr="007F0DDF">
        <w:t>ýmobiliář</w:t>
      </w:r>
      <w:r w:rsidRPr="007F0DDF">
        <w:t xml:space="preserve"> a služby s </w:t>
      </w:r>
      <w:r w:rsidR="003E31C3" w:rsidRPr="007F0DDF">
        <w:t>jeho</w:t>
      </w:r>
      <w:r w:rsidRPr="007F0DDF">
        <w:t xml:space="preserve"> užíváním spojené užívat osoby, které se  pohybují </w:t>
      </w:r>
      <w:r w:rsidR="00CC2773" w:rsidRPr="007F0DDF">
        <w:t xml:space="preserve">v prostoru knihovního klubu </w:t>
      </w:r>
      <w:r w:rsidRPr="007F0DDF">
        <w:t>v souvislosti s činností nájemce.</w:t>
      </w:r>
    </w:p>
    <w:p w:rsidR="00401B3A" w:rsidRDefault="00401B3A" w:rsidP="00401B3A">
      <w:pPr>
        <w:jc w:val="both"/>
      </w:pPr>
    </w:p>
    <w:p w:rsidR="00401B3A" w:rsidRPr="00614B69" w:rsidRDefault="00401B3A" w:rsidP="00401B3A">
      <w:pPr>
        <w:numPr>
          <w:ilvl w:val="0"/>
          <w:numId w:val="6"/>
        </w:numPr>
        <w:jc w:val="both"/>
      </w:pPr>
      <w:r w:rsidRPr="005C278A">
        <w:t xml:space="preserve">Pronajímatel neodpovídá nájemci za škody vzniklé </w:t>
      </w:r>
      <w:r w:rsidR="00CC2773">
        <w:t>na pronajatém mobiliáři</w:t>
      </w:r>
      <w:r w:rsidRPr="005C278A">
        <w:t xml:space="preserve"> v průběhu nájmu, pokud tyto škody nebyly </w:t>
      </w:r>
      <w:r w:rsidRPr="00614B69">
        <w:t xml:space="preserve">způsobeny v souvislosti s činností pronajímatele. Nájemce si dle vlastního uvážení zajistí pojištění související s předmětem jeho činnosti. </w:t>
      </w:r>
    </w:p>
    <w:p w:rsidR="00401B3A" w:rsidRDefault="00401B3A" w:rsidP="00401B3A">
      <w:pPr>
        <w:jc w:val="both"/>
      </w:pPr>
    </w:p>
    <w:p w:rsidR="00401B3A" w:rsidRDefault="00401B3A" w:rsidP="00401B3A">
      <w:pPr>
        <w:jc w:val="center"/>
        <w:outlineLvl w:val="0"/>
      </w:pPr>
      <w:r>
        <w:t>X.</w:t>
      </w:r>
    </w:p>
    <w:p w:rsidR="00401B3A" w:rsidRDefault="00401B3A" w:rsidP="00401B3A">
      <w:pPr>
        <w:jc w:val="center"/>
      </w:pPr>
      <w:r>
        <w:t>Skončení nájmu</w:t>
      </w:r>
    </w:p>
    <w:p w:rsidR="00401B3A" w:rsidRDefault="00401B3A" w:rsidP="00401B3A">
      <w:pPr>
        <w:jc w:val="both"/>
      </w:pPr>
    </w:p>
    <w:p w:rsidR="00401B3A" w:rsidRPr="00561533" w:rsidRDefault="00401B3A" w:rsidP="00401B3A">
      <w:pPr>
        <w:numPr>
          <w:ilvl w:val="0"/>
          <w:numId w:val="3"/>
        </w:numPr>
        <w:tabs>
          <w:tab w:val="clear" w:pos="720"/>
          <w:tab w:val="num" w:pos="360"/>
        </w:tabs>
        <w:ind w:left="360"/>
        <w:jc w:val="both"/>
      </w:pPr>
      <w:r w:rsidRPr="00561533">
        <w:t>Ukončení nájmu se řídí zák. č. 89/2012 Sb., občanský zákoník. Strany se výslovně dohodl</w:t>
      </w:r>
      <w:r>
        <w:t>y</w:t>
      </w:r>
      <w:r w:rsidRPr="00561533">
        <w:t xml:space="preserve">, že výpovědní doba činí </w:t>
      </w:r>
      <w:r w:rsidR="00402000">
        <w:t xml:space="preserve">3 </w:t>
      </w:r>
      <w:proofErr w:type="gramStart"/>
      <w:r w:rsidR="00402000">
        <w:t>měsíce.</w:t>
      </w:r>
      <w:r w:rsidRPr="007F0DDF">
        <w:t>Výpovědní</w:t>
      </w:r>
      <w:proofErr w:type="gramEnd"/>
      <w:r w:rsidRPr="007F0DDF">
        <w:t xml:space="preserve"> doba začíná běžet od prvního dne následujícího měsíce po doručení výpovědi.</w:t>
      </w:r>
      <w:r>
        <w:t xml:space="preserve"> Pronajímatel má v souladu s § 2228 </w:t>
      </w:r>
      <w:r>
        <w:br/>
      </w:r>
      <w:r w:rsidRPr="00561533">
        <w:t>zák. č. 89/2012 Sb., občanský zákoník</w:t>
      </w:r>
      <w:r>
        <w:t xml:space="preserve">, </w:t>
      </w:r>
      <w:r w:rsidRPr="00AF2EAB">
        <w:t>právo nájem vypovědět bez výpovědní doby</w:t>
      </w:r>
      <w:r w:rsidR="00811A44">
        <w:t xml:space="preserve">zejména tehdy </w:t>
      </w:r>
      <w:r w:rsidRPr="00AF2EAB">
        <w:t>nezaplatí-li nájemce nájemné ani do splatnosti příštího nájemného</w:t>
      </w:r>
      <w:r>
        <w:t xml:space="preserve">, přestože ho pronajímatel písemně vyzval k úhradě nájemného, dal mu přiměřenou lhůtu, aby takto učinil a upozornil ho na možné následky neuposlechnutí výzvy (tj. výpověď nájmu bez výpovědní doby). Výzva podle věty předchozí musí být prokazatelně doručena. </w:t>
      </w:r>
    </w:p>
    <w:p w:rsidR="00401B3A" w:rsidRDefault="00401B3A" w:rsidP="00401B3A">
      <w:pPr>
        <w:ind w:left="360"/>
        <w:jc w:val="both"/>
      </w:pPr>
    </w:p>
    <w:p w:rsidR="00401B3A" w:rsidRDefault="00401B3A" w:rsidP="00401B3A">
      <w:pPr>
        <w:numPr>
          <w:ilvl w:val="0"/>
          <w:numId w:val="3"/>
        </w:numPr>
        <w:tabs>
          <w:tab w:val="clear" w:pos="720"/>
          <w:tab w:val="num" w:pos="360"/>
        </w:tabs>
        <w:spacing w:after="240"/>
        <w:ind w:left="360"/>
        <w:jc w:val="both"/>
      </w:pPr>
      <w:r>
        <w:t>Při skončení nájmu je nájemce povinen pronajat</w:t>
      </w:r>
      <w:r w:rsidR="00CF645B">
        <w:t>ýmobiliář</w:t>
      </w:r>
      <w:r>
        <w:t xml:space="preserve"> ke dni skončení </w:t>
      </w:r>
      <w:proofErr w:type="gramStart"/>
      <w:r>
        <w:t>nájmu  protokolárně</w:t>
      </w:r>
      <w:proofErr w:type="gramEnd"/>
      <w:r>
        <w:t xml:space="preserve"> předat </w:t>
      </w:r>
      <w:r w:rsidR="00CF645B">
        <w:t>pronajímateli</w:t>
      </w:r>
      <w:r>
        <w:t xml:space="preserve"> ve stavu funkčním a srovnatelném se stavem v době podpisu této smlouvy, s přihlédnutím k obvyklému opotřebení. </w:t>
      </w:r>
    </w:p>
    <w:p w:rsidR="00401B3A" w:rsidRDefault="00401B3A" w:rsidP="00401B3A">
      <w:pPr>
        <w:jc w:val="both"/>
      </w:pPr>
    </w:p>
    <w:p w:rsidR="00401B3A" w:rsidRDefault="00401B3A" w:rsidP="00401B3A">
      <w:pPr>
        <w:jc w:val="center"/>
        <w:outlineLvl w:val="0"/>
      </w:pPr>
      <w:r>
        <w:t>XI.</w:t>
      </w:r>
    </w:p>
    <w:p w:rsidR="00401B3A" w:rsidRDefault="00401B3A" w:rsidP="00401B3A">
      <w:pPr>
        <w:jc w:val="center"/>
      </w:pPr>
      <w:r>
        <w:t>Závěrečná ustanovení</w:t>
      </w:r>
    </w:p>
    <w:p w:rsidR="00401B3A" w:rsidRDefault="00401B3A" w:rsidP="00401B3A">
      <w:pPr>
        <w:jc w:val="both"/>
      </w:pPr>
    </w:p>
    <w:p w:rsidR="00401B3A" w:rsidRPr="00BA34BC" w:rsidRDefault="00401B3A" w:rsidP="00401B3A">
      <w:pPr>
        <w:numPr>
          <w:ilvl w:val="0"/>
          <w:numId w:val="4"/>
        </w:numPr>
        <w:tabs>
          <w:tab w:val="clear" w:pos="720"/>
          <w:tab w:val="left" w:pos="360"/>
        </w:tabs>
        <w:ind w:left="360"/>
        <w:jc w:val="both"/>
      </w:pPr>
      <w:r>
        <w:lastRenderedPageBreak/>
        <w:t xml:space="preserve">Tato smlouva nabývá platnosti </w:t>
      </w:r>
      <w:r w:rsidRPr="00BA34BC">
        <w:t>dnem jejího podpisu oprávněnými zástupci obou smluvních stran</w:t>
      </w:r>
      <w:r>
        <w:t xml:space="preserve"> a účinnosti ke dni protokolárního předání </w:t>
      </w:r>
      <w:r w:rsidR="00CF645B">
        <w:t>pronajímaného mobiliáře</w:t>
      </w:r>
      <w:r>
        <w:t xml:space="preserve"> nájemci</w:t>
      </w:r>
      <w:r w:rsidRPr="00BA34BC">
        <w:t>.</w:t>
      </w:r>
    </w:p>
    <w:p w:rsidR="00401B3A" w:rsidRDefault="00401B3A" w:rsidP="00401B3A">
      <w:pPr>
        <w:ind w:left="360"/>
        <w:jc w:val="both"/>
      </w:pPr>
    </w:p>
    <w:p w:rsidR="00401B3A" w:rsidRDefault="00401B3A" w:rsidP="00401B3A">
      <w:pPr>
        <w:numPr>
          <w:ilvl w:val="0"/>
          <w:numId w:val="4"/>
        </w:numPr>
        <w:tabs>
          <w:tab w:val="clear" w:pos="720"/>
          <w:tab w:val="num" w:pos="360"/>
        </w:tabs>
        <w:spacing w:after="240"/>
        <w:ind w:left="360"/>
        <w:jc w:val="both"/>
      </w:pPr>
      <w:r>
        <w:t xml:space="preserve">Nedílnou součástí smlouvy jsou orientační plány pronajímaných prostor (příloha č. 1) a </w:t>
      </w:r>
      <w:r w:rsidR="00DA4226">
        <w:t xml:space="preserve">nájemní smlouva na knihovní klub uzavřená mezi nájemcem a statutárním městem Brnem </w:t>
      </w:r>
      <w:r>
        <w:t>(příloha č. 2).</w:t>
      </w:r>
    </w:p>
    <w:p w:rsidR="00401B3A" w:rsidRPr="00614B69" w:rsidRDefault="00401B3A" w:rsidP="00401B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 w:rsidRPr="00614B69">
        <w:t>Smlouva se vyhotovuje v</w:t>
      </w:r>
      <w:r>
        <w:t xml:space="preserve">e </w:t>
      </w:r>
      <w:r w:rsidR="001546B9">
        <w:t>třech</w:t>
      </w:r>
      <w:r w:rsidRPr="00614B69">
        <w:t xml:space="preserve"> stejnopisech, z nichž </w:t>
      </w:r>
      <w:r>
        <w:t>dvě</w:t>
      </w:r>
      <w:r w:rsidRPr="00614B69">
        <w:t xml:space="preserve"> vyhotovení obdrží pronajímatel</w:t>
      </w:r>
      <w:r w:rsidR="001546B9">
        <w:t xml:space="preserve"> a jedno</w:t>
      </w:r>
      <w:r w:rsidRPr="00614B69">
        <w:t xml:space="preserve"> nájemce.</w:t>
      </w:r>
    </w:p>
    <w:p w:rsidR="00401B3A" w:rsidRDefault="00401B3A" w:rsidP="00401B3A">
      <w:pPr>
        <w:jc w:val="both"/>
      </w:pPr>
    </w:p>
    <w:p w:rsidR="00401B3A" w:rsidRDefault="00401B3A" w:rsidP="00401B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Změny a doplňky smlouvy lze provést pouze písemně formou číslovaných dodatků podepsaných oprávněnými zástupci smluvních stran.</w:t>
      </w:r>
    </w:p>
    <w:p w:rsidR="00401B3A" w:rsidRDefault="00401B3A" w:rsidP="00401B3A">
      <w:pPr>
        <w:jc w:val="both"/>
      </w:pPr>
    </w:p>
    <w:p w:rsidR="00401B3A" w:rsidRDefault="00401B3A" w:rsidP="00401B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Na důkaz souhlasu s obsahem této smlouvy připojují oprávnění zástupci smluvních stran své podpisy.</w:t>
      </w:r>
    </w:p>
    <w:p w:rsidR="00401B3A" w:rsidRDefault="00401B3A" w:rsidP="00401B3A">
      <w:pPr>
        <w:jc w:val="both"/>
      </w:pPr>
    </w:p>
    <w:p w:rsidR="00401B3A" w:rsidRDefault="001546B9" w:rsidP="00401B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Knihovna Jiřího Mahena v Brně, příspěvková organizace</w:t>
      </w:r>
      <w:r w:rsidR="00401B3A">
        <w:t xml:space="preserve"> je při nakládání s veřejnými prostředky povinn</w:t>
      </w:r>
      <w:r>
        <w:t>a</w:t>
      </w:r>
      <w:r w:rsidR="00401B3A">
        <w:t xml:space="preserve"> dodržovat ustanovení zákona č. 106/1999 Sb., o svobodném přístupu k informacím, ve znění pozdějších předpisů</w:t>
      </w:r>
      <w:r w:rsidR="00401B3A" w:rsidRPr="00FB5BAA">
        <w:t>.</w:t>
      </w:r>
    </w:p>
    <w:p w:rsidR="000D484A" w:rsidRDefault="000D484A" w:rsidP="000D484A">
      <w:pPr>
        <w:pStyle w:val="Odstavecseseznamem"/>
      </w:pPr>
    </w:p>
    <w:p w:rsidR="000D484A" w:rsidRPr="00FB5BAA" w:rsidRDefault="000D484A" w:rsidP="00401B3A">
      <w:pPr>
        <w:numPr>
          <w:ilvl w:val="0"/>
          <w:numId w:val="4"/>
        </w:numPr>
        <w:tabs>
          <w:tab w:val="clear" w:pos="720"/>
          <w:tab w:val="num" w:pos="360"/>
        </w:tabs>
        <w:ind w:left="360"/>
        <w:jc w:val="both"/>
      </w:pPr>
      <w:r>
        <w:t>Nájemce bere na vědomí, že textový obsah smlouvy bude zaslán ke zveřejnění do registru smluv dle zákona o registru smluv č. 340/2015 Sb., vyjma údajů, které jsou podle zvláštního právního předpisu vyloučeny ze zpřístupnění a budou tak anonymizovány.</w:t>
      </w:r>
    </w:p>
    <w:p w:rsidR="00401B3A" w:rsidRDefault="00401B3A" w:rsidP="00401B3A">
      <w:pPr>
        <w:jc w:val="both"/>
      </w:pPr>
    </w:p>
    <w:p w:rsidR="00401B3A" w:rsidRDefault="00401B3A" w:rsidP="00401B3A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01B3A" w:rsidTr="00BD564C">
        <w:tc>
          <w:tcPr>
            <w:tcW w:w="4606" w:type="dxa"/>
          </w:tcPr>
          <w:p w:rsidR="00401B3A" w:rsidRDefault="00401B3A" w:rsidP="00BD564C">
            <w:pPr>
              <w:jc w:val="both"/>
            </w:pPr>
            <w:r>
              <w:t xml:space="preserve">V Brně dne </w:t>
            </w:r>
            <w:r w:rsidR="000D484A">
              <w:t>10. července 2017</w:t>
            </w:r>
          </w:p>
        </w:tc>
        <w:tc>
          <w:tcPr>
            <w:tcW w:w="4606" w:type="dxa"/>
          </w:tcPr>
          <w:p w:rsidR="00401B3A" w:rsidRDefault="00401B3A" w:rsidP="00BD564C">
            <w:pPr>
              <w:jc w:val="both"/>
            </w:pPr>
            <w:r>
              <w:t xml:space="preserve">     V Brně dne </w:t>
            </w:r>
          </w:p>
          <w:p w:rsidR="00401B3A" w:rsidRDefault="00401B3A" w:rsidP="00BD564C">
            <w:pPr>
              <w:jc w:val="both"/>
            </w:pPr>
          </w:p>
        </w:tc>
      </w:tr>
      <w:tr w:rsidR="00401B3A" w:rsidTr="00BD564C">
        <w:tc>
          <w:tcPr>
            <w:tcW w:w="4606" w:type="dxa"/>
          </w:tcPr>
          <w:p w:rsidR="00401B3A" w:rsidRDefault="00401B3A" w:rsidP="00BD564C">
            <w:pPr>
              <w:jc w:val="both"/>
            </w:pPr>
            <w:r>
              <w:t>za pronajímatele:</w:t>
            </w:r>
          </w:p>
        </w:tc>
        <w:tc>
          <w:tcPr>
            <w:tcW w:w="4606" w:type="dxa"/>
          </w:tcPr>
          <w:p w:rsidR="00401B3A" w:rsidRDefault="00401B3A" w:rsidP="00BD564C">
            <w:pPr>
              <w:jc w:val="both"/>
            </w:pPr>
            <w:r>
              <w:t xml:space="preserve">      za nájemce:</w:t>
            </w:r>
          </w:p>
        </w:tc>
      </w:tr>
      <w:tr w:rsidR="00401B3A" w:rsidTr="00BD564C">
        <w:tc>
          <w:tcPr>
            <w:tcW w:w="4606" w:type="dxa"/>
          </w:tcPr>
          <w:p w:rsidR="00401B3A" w:rsidRDefault="00401B3A" w:rsidP="00BD564C">
            <w:pPr>
              <w:jc w:val="both"/>
            </w:pPr>
          </w:p>
        </w:tc>
        <w:tc>
          <w:tcPr>
            <w:tcW w:w="4606" w:type="dxa"/>
          </w:tcPr>
          <w:p w:rsidR="00401B3A" w:rsidRDefault="00401B3A" w:rsidP="00BD564C">
            <w:pPr>
              <w:jc w:val="both"/>
            </w:pPr>
          </w:p>
        </w:tc>
      </w:tr>
      <w:tr w:rsidR="00401B3A" w:rsidTr="00BD564C">
        <w:tc>
          <w:tcPr>
            <w:tcW w:w="4606" w:type="dxa"/>
          </w:tcPr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both"/>
            </w:pPr>
          </w:p>
          <w:p w:rsidR="00401B3A" w:rsidRDefault="00401B3A" w:rsidP="00BD564C">
            <w:pPr>
              <w:jc w:val="both"/>
            </w:pPr>
            <w:r>
              <w:t>………..…………………………………….</w:t>
            </w:r>
          </w:p>
        </w:tc>
        <w:tc>
          <w:tcPr>
            <w:tcW w:w="4606" w:type="dxa"/>
          </w:tcPr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center"/>
            </w:pPr>
          </w:p>
          <w:p w:rsidR="00401B3A" w:rsidRDefault="00401B3A" w:rsidP="00BD564C">
            <w:pPr>
              <w:jc w:val="both"/>
            </w:pPr>
          </w:p>
          <w:p w:rsidR="00401B3A" w:rsidRDefault="00401B3A" w:rsidP="00BD564C">
            <w:pPr>
              <w:jc w:val="both"/>
            </w:pPr>
            <w:r>
              <w:t>………………………………………………</w:t>
            </w:r>
          </w:p>
        </w:tc>
      </w:tr>
      <w:tr w:rsidR="00401B3A" w:rsidTr="00BD564C">
        <w:tc>
          <w:tcPr>
            <w:tcW w:w="4606" w:type="dxa"/>
          </w:tcPr>
          <w:p w:rsidR="00401B3A" w:rsidRDefault="00401B3A" w:rsidP="00BD564C">
            <w:pPr>
              <w:jc w:val="center"/>
            </w:pPr>
          </w:p>
        </w:tc>
        <w:tc>
          <w:tcPr>
            <w:tcW w:w="4606" w:type="dxa"/>
          </w:tcPr>
          <w:p w:rsidR="00401B3A" w:rsidRPr="00614B69" w:rsidRDefault="00401B3A" w:rsidP="00BD564C">
            <w:pPr>
              <w:jc w:val="center"/>
            </w:pPr>
          </w:p>
        </w:tc>
      </w:tr>
      <w:tr w:rsidR="00401B3A" w:rsidTr="00BD564C">
        <w:tc>
          <w:tcPr>
            <w:tcW w:w="4606" w:type="dxa"/>
          </w:tcPr>
          <w:p w:rsidR="00401B3A" w:rsidRDefault="00401B3A" w:rsidP="006D38E4"/>
        </w:tc>
        <w:tc>
          <w:tcPr>
            <w:tcW w:w="4606" w:type="dxa"/>
          </w:tcPr>
          <w:p w:rsidR="00401B3A" w:rsidRPr="00614B69" w:rsidRDefault="00401B3A" w:rsidP="00BD564C">
            <w:pPr>
              <w:jc w:val="center"/>
            </w:pPr>
          </w:p>
        </w:tc>
      </w:tr>
    </w:tbl>
    <w:p w:rsidR="0058155C" w:rsidRDefault="0058155C"/>
    <w:sectPr w:rsidR="0058155C" w:rsidSect="00BD5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2EA6"/>
    <w:multiLevelType w:val="hybridMultilevel"/>
    <w:tmpl w:val="692055F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8C065A"/>
    <w:multiLevelType w:val="hybridMultilevel"/>
    <w:tmpl w:val="C34E24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35021C"/>
    <w:multiLevelType w:val="hybridMultilevel"/>
    <w:tmpl w:val="1772F49C"/>
    <w:lvl w:ilvl="0" w:tplc="578AA82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29EF6395"/>
    <w:multiLevelType w:val="hybridMultilevel"/>
    <w:tmpl w:val="274033EE"/>
    <w:lvl w:ilvl="0" w:tplc="578AA82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300A3575"/>
    <w:multiLevelType w:val="hybridMultilevel"/>
    <w:tmpl w:val="73B46072"/>
    <w:lvl w:ilvl="0" w:tplc="0FC2C6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7062E5"/>
    <w:multiLevelType w:val="hybridMultilevel"/>
    <w:tmpl w:val="9AC27AC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AF2C50"/>
    <w:multiLevelType w:val="hybridMultilevel"/>
    <w:tmpl w:val="6A1420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F20698"/>
    <w:multiLevelType w:val="hybridMultilevel"/>
    <w:tmpl w:val="01DC8C90"/>
    <w:lvl w:ilvl="0" w:tplc="F86CE6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8A7284"/>
    <w:multiLevelType w:val="hybridMultilevel"/>
    <w:tmpl w:val="82B6E9EA"/>
    <w:lvl w:ilvl="0" w:tplc="FB7A240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E343F6"/>
    <w:multiLevelType w:val="hybridMultilevel"/>
    <w:tmpl w:val="A26220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EF1A25"/>
    <w:multiLevelType w:val="hybridMultilevel"/>
    <w:tmpl w:val="6A1420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571BE4"/>
    <w:multiLevelType w:val="hybridMultilevel"/>
    <w:tmpl w:val="99C253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7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01B3A"/>
    <w:rsid w:val="00047DCA"/>
    <w:rsid w:val="00057803"/>
    <w:rsid w:val="000C35B7"/>
    <w:rsid w:val="000D484A"/>
    <w:rsid w:val="000E6DFC"/>
    <w:rsid w:val="001277C9"/>
    <w:rsid w:val="00154236"/>
    <w:rsid w:val="001546B9"/>
    <w:rsid w:val="0018411D"/>
    <w:rsid w:val="001B0F5C"/>
    <w:rsid w:val="001E2E24"/>
    <w:rsid w:val="00221F2E"/>
    <w:rsid w:val="0038702B"/>
    <w:rsid w:val="003E0712"/>
    <w:rsid w:val="003E31C3"/>
    <w:rsid w:val="00401B3A"/>
    <w:rsid w:val="00402000"/>
    <w:rsid w:val="004B2917"/>
    <w:rsid w:val="004C5282"/>
    <w:rsid w:val="00515B68"/>
    <w:rsid w:val="0058155C"/>
    <w:rsid w:val="006531E1"/>
    <w:rsid w:val="00690285"/>
    <w:rsid w:val="0069330B"/>
    <w:rsid w:val="00694288"/>
    <w:rsid w:val="006D38E4"/>
    <w:rsid w:val="007843AC"/>
    <w:rsid w:val="007D681A"/>
    <w:rsid w:val="007F0DDF"/>
    <w:rsid w:val="00811A44"/>
    <w:rsid w:val="008B0BBB"/>
    <w:rsid w:val="00912EF4"/>
    <w:rsid w:val="00922E5A"/>
    <w:rsid w:val="00942A37"/>
    <w:rsid w:val="0098748B"/>
    <w:rsid w:val="00A23FF9"/>
    <w:rsid w:val="00A276AF"/>
    <w:rsid w:val="00A64AB2"/>
    <w:rsid w:val="00A74454"/>
    <w:rsid w:val="00AC0208"/>
    <w:rsid w:val="00AC4860"/>
    <w:rsid w:val="00AD74F9"/>
    <w:rsid w:val="00AF6EB5"/>
    <w:rsid w:val="00B2176B"/>
    <w:rsid w:val="00B26F87"/>
    <w:rsid w:val="00B36BA4"/>
    <w:rsid w:val="00B672FF"/>
    <w:rsid w:val="00BC23AA"/>
    <w:rsid w:val="00BD564C"/>
    <w:rsid w:val="00BF310A"/>
    <w:rsid w:val="00C143BD"/>
    <w:rsid w:val="00C5329F"/>
    <w:rsid w:val="00C61179"/>
    <w:rsid w:val="00CC2773"/>
    <w:rsid w:val="00CF645B"/>
    <w:rsid w:val="00D2295B"/>
    <w:rsid w:val="00D4691F"/>
    <w:rsid w:val="00DA4226"/>
    <w:rsid w:val="00E465E7"/>
    <w:rsid w:val="00EA2B6A"/>
    <w:rsid w:val="00F26E21"/>
    <w:rsid w:val="00F37A31"/>
    <w:rsid w:val="00F5282B"/>
    <w:rsid w:val="00F5579D"/>
    <w:rsid w:val="00F73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485D1-97FF-446D-B5B0-3BDFA497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1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01B3A"/>
    <w:pPr>
      <w:keepNext/>
      <w:keepLines/>
      <w:spacing w:before="200"/>
      <w:jc w:val="both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01B3A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01B3A"/>
    <w:pPr>
      <w:ind w:left="720"/>
      <w:contextualSpacing/>
    </w:pPr>
  </w:style>
  <w:style w:type="character" w:customStyle="1" w:styleId="nowrap">
    <w:name w:val="nowrap"/>
    <w:basedOn w:val="Standardnpsmoodstavce"/>
    <w:rsid w:val="00F73457"/>
  </w:style>
  <w:style w:type="character" w:customStyle="1" w:styleId="preformatted">
    <w:name w:val="preformatted"/>
    <w:basedOn w:val="Standardnpsmoodstavce"/>
    <w:rsid w:val="00F73457"/>
  </w:style>
  <w:style w:type="paragraph" w:styleId="Textbubliny">
    <w:name w:val="Balloon Text"/>
    <w:basedOn w:val="Normln"/>
    <w:link w:val="TextbublinyChar"/>
    <w:uiPriority w:val="99"/>
    <w:semiHidden/>
    <w:unhideWhenUsed/>
    <w:rsid w:val="000578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80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2A21C-619D-4871-81A2-0E00536EC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1401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MMB</Company>
  <LinksUpToDate>false</LinksUpToDate>
  <CharactersWithSpaces>9650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kocickat</dc:creator>
  <cp:lastModifiedBy>Sekretariat</cp:lastModifiedBy>
  <cp:revision>2</cp:revision>
  <dcterms:created xsi:type="dcterms:W3CDTF">2017-07-10T09:27:00Z</dcterms:created>
  <dcterms:modified xsi:type="dcterms:W3CDTF">2017-07-10T09:27:00Z</dcterms:modified>
</cp:coreProperties>
</file>