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FB0B" w14:textId="77777777" w:rsidR="00317FE0" w:rsidRDefault="00C72CC8">
      <w:pPr>
        <w:pStyle w:val="Nadpis1"/>
        <w:spacing w:before="104"/>
        <w:ind w:left="269"/>
      </w:pPr>
      <w:r>
        <w:t>DÍLČÍ SMLOUVA Č. 19 O POSKYTOVÁNÍ SLUŽEB PROJEKTOVÉHO ŘÍZENÍ</w:t>
      </w:r>
    </w:p>
    <w:p w14:paraId="6DA5AC83" w14:textId="77777777" w:rsidR="00317FE0" w:rsidRDefault="00C72CC8">
      <w:pPr>
        <w:spacing w:before="49"/>
        <w:ind w:left="269" w:right="285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Dílčí smlouva</w:t>
      </w:r>
      <w:r>
        <w:rPr>
          <w:sz w:val="20"/>
        </w:rPr>
        <w:t>“)</w:t>
      </w:r>
    </w:p>
    <w:p w14:paraId="07D7FD6D" w14:textId="77777777" w:rsidR="00317FE0" w:rsidRDefault="00317FE0">
      <w:pPr>
        <w:pStyle w:val="Zkladntext"/>
        <w:spacing w:before="7"/>
        <w:rPr>
          <w:sz w:val="28"/>
        </w:rPr>
      </w:pPr>
    </w:p>
    <w:p w14:paraId="0421FE5E" w14:textId="77777777" w:rsidR="00317FE0" w:rsidRDefault="00C72CC8">
      <w:pPr>
        <w:pStyle w:val="Zkladntext"/>
        <w:spacing w:before="1" w:line="292" w:lineRule="auto"/>
        <w:ind w:left="142" w:right="161" w:hanging="7"/>
        <w:jc w:val="center"/>
      </w:pPr>
      <w:r>
        <w:rPr>
          <w:spacing w:val="-3"/>
        </w:rPr>
        <w:t>uzavřená</w:t>
      </w:r>
      <w:r>
        <w:rPr>
          <w:spacing w:val="-8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zadávání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zakázek,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 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rPr>
          <w:spacing w:val="-3"/>
        </w:rPr>
        <w:t>1746</w:t>
      </w:r>
      <w:r>
        <w:rPr>
          <w:spacing w:val="-8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rPr>
          <w:spacing w:val="-3"/>
        </w:rP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rPr>
          <w:spacing w:val="-3"/>
        </w:rPr>
        <w:t xml:space="preserve">pozdějších </w:t>
      </w:r>
      <w:r>
        <w:t xml:space="preserve">předpisů (dále jen </w:t>
      </w:r>
      <w:r>
        <w:rPr>
          <w:b/>
          <w:spacing w:val="-2"/>
        </w:rPr>
        <w:t>„občanský</w:t>
      </w:r>
      <w:r>
        <w:rPr>
          <w:b/>
          <w:spacing w:val="-26"/>
        </w:rPr>
        <w:t xml:space="preserve"> </w:t>
      </w:r>
      <w:r>
        <w:rPr>
          <w:b/>
        </w:rPr>
        <w:t>zákoník“</w:t>
      </w:r>
      <w:r>
        <w:t>)</w:t>
      </w:r>
    </w:p>
    <w:p w14:paraId="2727FF5E" w14:textId="77777777" w:rsidR="00317FE0" w:rsidRDefault="00317FE0">
      <w:pPr>
        <w:pStyle w:val="Zkladntext"/>
        <w:rPr>
          <w:sz w:val="22"/>
        </w:rPr>
      </w:pPr>
    </w:p>
    <w:p w14:paraId="447C7ADC" w14:textId="77777777" w:rsidR="00317FE0" w:rsidRDefault="00317FE0">
      <w:pPr>
        <w:pStyle w:val="Zkladntext"/>
        <w:rPr>
          <w:sz w:val="22"/>
        </w:rPr>
      </w:pPr>
    </w:p>
    <w:p w14:paraId="76822F39" w14:textId="77777777" w:rsidR="00317FE0" w:rsidRDefault="00C72CC8">
      <w:pPr>
        <w:pStyle w:val="Zkladntext"/>
        <w:spacing w:before="171"/>
        <w:ind w:left="118"/>
      </w:pPr>
      <w:r>
        <w:t>Smluvní strany:</w:t>
      </w:r>
    </w:p>
    <w:p w14:paraId="7B5A8DB9" w14:textId="77777777" w:rsidR="00317FE0" w:rsidRDefault="00317FE0">
      <w:pPr>
        <w:pStyle w:val="Zkladntext"/>
        <w:spacing w:before="10"/>
        <w:rPr>
          <w:sz w:val="28"/>
        </w:rPr>
      </w:pPr>
    </w:p>
    <w:p w14:paraId="5BFBE153" w14:textId="77777777" w:rsidR="00317FE0" w:rsidRDefault="00C72CC8">
      <w:pPr>
        <w:pStyle w:val="Nadpis3"/>
        <w:tabs>
          <w:tab w:val="left" w:pos="2243"/>
        </w:tabs>
        <w:ind w:left="118" w:firstLine="0"/>
      </w:pPr>
      <w:r>
        <w:t>Objednatel:</w:t>
      </w:r>
      <w:r>
        <w:tab/>
        <w:t>Česká republika – Ministerstvo práce a sociálních</w:t>
      </w:r>
      <w:r>
        <w:rPr>
          <w:spacing w:val="-6"/>
        </w:rPr>
        <w:t xml:space="preserve"> </w:t>
      </w:r>
      <w:r>
        <w:t>věcí</w:t>
      </w:r>
    </w:p>
    <w:p w14:paraId="69001560" w14:textId="77777777" w:rsidR="00317FE0" w:rsidRDefault="00C72CC8">
      <w:pPr>
        <w:pStyle w:val="Zkladntext"/>
        <w:tabs>
          <w:tab w:val="left" w:pos="2243"/>
        </w:tabs>
        <w:spacing w:before="49"/>
        <w:ind w:left="118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Na poříčním právu 1/376, 128 01 Praha</w:t>
      </w:r>
      <w:r>
        <w:rPr>
          <w:spacing w:val="-2"/>
        </w:rPr>
        <w:t xml:space="preserve"> </w:t>
      </w:r>
      <w:r>
        <w:t>2</w:t>
      </w:r>
    </w:p>
    <w:p w14:paraId="4340F71D" w14:textId="77777777" w:rsidR="00317FE0" w:rsidRDefault="00C72CC8">
      <w:pPr>
        <w:pStyle w:val="Zkladntext"/>
        <w:tabs>
          <w:tab w:val="right" w:pos="3297"/>
        </w:tabs>
        <w:spacing w:before="51"/>
        <w:ind w:left="118"/>
      </w:pPr>
      <w:r>
        <w:t>IČO:</w:t>
      </w:r>
      <w:r>
        <w:tab/>
        <w:t>00 55 10</w:t>
      </w:r>
      <w:r>
        <w:rPr>
          <w:spacing w:val="-5"/>
        </w:rPr>
        <w:t xml:space="preserve"> </w:t>
      </w:r>
      <w:r>
        <w:t>23</w:t>
      </w:r>
    </w:p>
    <w:p w14:paraId="2E54FB50" w14:textId="77777777" w:rsidR="00317FE0" w:rsidRDefault="00C72CC8">
      <w:pPr>
        <w:pStyle w:val="Zkladntext"/>
        <w:tabs>
          <w:tab w:val="left" w:pos="2237"/>
        </w:tabs>
        <w:spacing w:before="50" w:line="290" w:lineRule="auto"/>
        <w:ind w:left="118" w:right="1721"/>
      </w:pPr>
      <w:r>
        <w:t>zastoupená:</w:t>
      </w:r>
      <w:r>
        <w:tab/>
      </w:r>
      <w:r>
        <w:t>Ing. Milanem Lonským, ředitelem odboru správy aplikací ICT bankovní</w:t>
      </w:r>
      <w:r>
        <w:rPr>
          <w:spacing w:val="-6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0D39F57F" w14:textId="77777777" w:rsidR="00317FE0" w:rsidRDefault="00C72CC8">
      <w:pPr>
        <w:pStyle w:val="Zkladntext"/>
        <w:tabs>
          <w:tab w:val="left" w:pos="2243"/>
        </w:tabs>
        <w:spacing w:before="3"/>
        <w:ind w:left="118"/>
      </w:pPr>
      <w:r>
        <w:t>č.</w:t>
      </w:r>
      <w:r>
        <w:rPr>
          <w:spacing w:val="-2"/>
        </w:rPr>
        <w:t xml:space="preserve"> </w:t>
      </w:r>
      <w:r>
        <w:t>účtu:</w:t>
      </w:r>
      <w:r>
        <w:tab/>
        <w:t>19-2229001/0710</w:t>
      </w:r>
    </w:p>
    <w:p w14:paraId="038BBCEB" w14:textId="77777777" w:rsidR="00317FE0" w:rsidRDefault="00C72CC8">
      <w:pPr>
        <w:tabs>
          <w:tab w:val="left" w:pos="2243"/>
        </w:tabs>
        <w:spacing w:before="51" w:line="415" w:lineRule="auto"/>
        <w:ind w:left="118" w:right="6337"/>
        <w:rPr>
          <w:sz w:val="20"/>
        </w:rPr>
      </w:pP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datové</w:t>
      </w:r>
      <w:r>
        <w:rPr>
          <w:spacing w:val="-3"/>
          <w:sz w:val="20"/>
        </w:rPr>
        <w:t xml:space="preserve"> </w:t>
      </w:r>
      <w:r>
        <w:rPr>
          <w:sz w:val="20"/>
        </w:rPr>
        <w:t>schránky:</w:t>
      </w:r>
      <w:r>
        <w:rPr>
          <w:sz w:val="20"/>
        </w:rPr>
        <w:tab/>
      </w:r>
      <w:r>
        <w:rPr>
          <w:spacing w:val="-3"/>
          <w:sz w:val="20"/>
        </w:rPr>
        <w:t xml:space="preserve">sc9aavg </w:t>
      </w:r>
      <w:r>
        <w:rPr>
          <w:sz w:val="20"/>
        </w:rPr>
        <w:t>(dále jen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„Objednatel“</w:t>
      </w:r>
      <w:r>
        <w:rPr>
          <w:sz w:val="20"/>
        </w:rPr>
        <w:t>)</w:t>
      </w:r>
    </w:p>
    <w:p w14:paraId="22DB2431" w14:textId="77777777" w:rsidR="00317FE0" w:rsidRDefault="00C72CC8">
      <w:pPr>
        <w:pStyle w:val="Zkladntext"/>
        <w:spacing w:before="164"/>
        <w:ind w:left="118"/>
      </w:pPr>
      <w:r>
        <w:rPr>
          <w:w w:val="99"/>
        </w:rPr>
        <w:t>a</w:t>
      </w:r>
    </w:p>
    <w:p w14:paraId="4C0834B5" w14:textId="77777777" w:rsidR="00317FE0" w:rsidRDefault="00317FE0">
      <w:pPr>
        <w:pStyle w:val="Zkladntext"/>
        <w:spacing w:before="7"/>
        <w:rPr>
          <w:sz w:val="28"/>
        </w:rPr>
      </w:pPr>
    </w:p>
    <w:p w14:paraId="71DAD37A" w14:textId="77777777" w:rsidR="00317FE0" w:rsidRDefault="00C72CC8">
      <w:pPr>
        <w:pStyle w:val="Nadpis3"/>
        <w:tabs>
          <w:tab w:val="left" w:pos="2243"/>
        </w:tabs>
        <w:ind w:left="118" w:firstLine="0"/>
      </w:pPr>
      <w:r>
        <w:t>Poskytovatel:</w:t>
      </w:r>
      <w:r>
        <w:tab/>
        <w:t xml:space="preserve">Ernst &amp; </w:t>
      </w:r>
      <w:proofErr w:type="spellStart"/>
      <w:r>
        <w:t>Young</w:t>
      </w:r>
      <w:proofErr w:type="spellEnd"/>
      <w:r>
        <w:t>,</w:t>
      </w:r>
      <w:r>
        <w:rPr>
          <w:spacing w:val="-1"/>
        </w:rPr>
        <w:t xml:space="preserve"> </w:t>
      </w:r>
      <w:r>
        <w:t>s.r.o.</w:t>
      </w:r>
    </w:p>
    <w:p w14:paraId="72EFD359" w14:textId="77777777" w:rsidR="00317FE0" w:rsidRDefault="00C72CC8">
      <w:pPr>
        <w:pStyle w:val="Zkladntext"/>
        <w:tabs>
          <w:tab w:val="left" w:pos="2243"/>
        </w:tabs>
        <w:spacing w:before="52" w:line="290" w:lineRule="auto"/>
        <w:ind w:left="118" w:right="2513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Na Florenci 2216/15, 110 00 Praha 1 – Nové Město IČO:</w:t>
      </w:r>
      <w:r>
        <w:tab/>
        <w:t>26705338</w:t>
      </w:r>
    </w:p>
    <w:p w14:paraId="758BEA0D" w14:textId="77777777" w:rsidR="00317FE0" w:rsidRDefault="00C72CC8">
      <w:pPr>
        <w:pStyle w:val="Zkladntext"/>
        <w:tabs>
          <w:tab w:val="left" w:pos="2243"/>
        </w:tabs>
        <w:spacing w:before="2"/>
        <w:ind w:left="118"/>
      </w:pPr>
      <w:r>
        <w:t>DIČ:</w:t>
      </w:r>
      <w:r>
        <w:tab/>
        <w:t>CZ26705338</w:t>
      </w:r>
    </w:p>
    <w:p w14:paraId="139EE425" w14:textId="3DE96323" w:rsidR="00317FE0" w:rsidRDefault="00C72CC8">
      <w:pPr>
        <w:pStyle w:val="Zkladntext"/>
        <w:tabs>
          <w:tab w:val="left" w:pos="2243"/>
          <w:tab w:val="left" w:pos="2279"/>
        </w:tabs>
        <w:spacing w:before="1" w:line="292" w:lineRule="auto"/>
        <w:ind w:left="118" w:right="1403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 xml:space="preserve">ČSOB, a. s. – Radlická 333/150, Praha 5, </w:t>
      </w:r>
      <w:proofErr w:type="spellStart"/>
      <w:r>
        <w:t>č.ú</w:t>
      </w:r>
      <w:proofErr w:type="spellEnd"/>
      <w:r>
        <w:t xml:space="preserve">.: </w:t>
      </w:r>
      <w:r>
        <w:t>zastoupen:</w:t>
      </w:r>
      <w:r>
        <w:tab/>
      </w:r>
      <w:r>
        <w:tab/>
        <w:t>Ing. Davidem Keslem, prokuristou</w:t>
      </w:r>
    </w:p>
    <w:p w14:paraId="51A316D0" w14:textId="77777777" w:rsidR="00317FE0" w:rsidRDefault="00C72CC8">
      <w:pPr>
        <w:pStyle w:val="Zkladntext"/>
        <w:spacing w:line="417" w:lineRule="auto"/>
        <w:ind w:left="118" w:right="999"/>
      </w:pPr>
      <w:r>
        <w:t>zapsaný v obchodním rejstříku vedeném Městským soude</w:t>
      </w:r>
      <w:r>
        <w:t xml:space="preserve">m v Praze, oddíl C, vložka 108716 (dále jen </w:t>
      </w:r>
      <w:r>
        <w:rPr>
          <w:b/>
        </w:rPr>
        <w:t>„Poskytovatel“</w:t>
      </w:r>
      <w:r>
        <w:t>)</w:t>
      </w:r>
    </w:p>
    <w:p w14:paraId="78AF0C51" w14:textId="77777777" w:rsidR="00317FE0" w:rsidRDefault="00C72CC8">
      <w:pPr>
        <w:spacing w:before="157" w:line="292" w:lineRule="auto"/>
        <w:ind w:left="118"/>
        <w:rPr>
          <w:sz w:val="20"/>
        </w:rPr>
      </w:pPr>
      <w:r>
        <w:rPr>
          <w:sz w:val="20"/>
        </w:rPr>
        <w:t>(Objednatel a Poskytovatel společně též jako „</w:t>
      </w:r>
      <w:r>
        <w:rPr>
          <w:b/>
          <w:sz w:val="20"/>
        </w:rPr>
        <w:t>Smluvní strany</w:t>
      </w:r>
      <w:r>
        <w:rPr>
          <w:sz w:val="20"/>
        </w:rPr>
        <w:t>“ a/nebo jednotlivě jako „</w:t>
      </w:r>
      <w:r>
        <w:rPr>
          <w:b/>
          <w:sz w:val="20"/>
        </w:rPr>
        <w:t>Smluvní strana</w:t>
      </w:r>
      <w:r>
        <w:rPr>
          <w:sz w:val="20"/>
        </w:rPr>
        <w:t>“)</w:t>
      </w:r>
    </w:p>
    <w:p w14:paraId="6E7868B3" w14:textId="77777777" w:rsidR="00317FE0" w:rsidRDefault="00317FE0">
      <w:pPr>
        <w:pStyle w:val="Zkladntext"/>
        <w:rPr>
          <w:sz w:val="22"/>
        </w:rPr>
      </w:pPr>
    </w:p>
    <w:p w14:paraId="1C557CD0" w14:textId="77777777" w:rsidR="00317FE0" w:rsidRDefault="00317FE0">
      <w:pPr>
        <w:pStyle w:val="Zkladntext"/>
        <w:rPr>
          <w:sz w:val="22"/>
        </w:rPr>
      </w:pPr>
    </w:p>
    <w:p w14:paraId="16A1ECB1" w14:textId="77777777" w:rsidR="00317FE0" w:rsidRDefault="00317FE0">
      <w:pPr>
        <w:pStyle w:val="Zkladntext"/>
        <w:spacing w:before="2"/>
        <w:rPr>
          <w:sz w:val="29"/>
        </w:rPr>
      </w:pPr>
    </w:p>
    <w:p w14:paraId="5D01ED75" w14:textId="77777777" w:rsidR="00317FE0" w:rsidRDefault="00C72CC8">
      <w:pPr>
        <w:pStyle w:val="Nadpis3"/>
        <w:spacing w:line="290" w:lineRule="auto"/>
        <w:ind w:left="266" w:right="285" w:firstLine="0"/>
        <w:jc w:val="center"/>
      </w:pPr>
      <w:r>
        <w:t>Smluvní strany, vědomy si svých závazků v této Dílčí smlouvě obsažených a s úmyslem být touto Dílčí smlouvou vázány, dohodly se na následujícím znění Dílčí smlouvy:</w:t>
      </w:r>
    </w:p>
    <w:p w14:paraId="2DFF9352" w14:textId="77777777" w:rsidR="00317FE0" w:rsidRDefault="00317FE0">
      <w:pPr>
        <w:pStyle w:val="Zkladntext"/>
        <w:rPr>
          <w:b/>
          <w:sz w:val="22"/>
        </w:rPr>
      </w:pPr>
    </w:p>
    <w:p w14:paraId="40C38742" w14:textId="77777777" w:rsidR="00317FE0" w:rsidRDefault="00317FE0">
      <w:pPr>
        <w:pStyle w:val="Zkladntext"/>
        <w:spacing w:before="11"/>
        <w:rPr>
          <w:b/>
          <w:sz w:val="19"/>
        </w:rPr>
      </w:pPr>
    </w:p>
    <w:p w14:paraId="2828B9FB" w14:textId="77777777" w:rsidR="00317FE0" w:rsidRDefault="00C72CC8">
      <w:pPr>
        <w:pStyle w:val="Odstavecseseznamem"/>
        <w:numPr>
          <w:ilvl w:val="0"/>
          <w:numId w:val="11"/>
        </w:numPr>
        <w:tabs>
          <w:tab w:val="left" w:pos="3863"/>
          <w:tab w:val="left" w:pos="3864"/>
        </w:tabs>
        <w:jc w:val="left"/>
        <w:rPr>
          <w:b/>
          <w:sz w:val="20"/>
        </w:rPr>
      </w:pPr>
      <w:r>
        <w:rPr>
          <w:b/>
          <w:sz w:val="20"/>
        </w:rPr>
        <w:t>ÚVODNÍ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14:paraId="3D73A534" w14:textId="77777777" w:rsidR="00317FE0" w:rsidRDefault="00C72CC8">
      <w:pPr>
        <w:pStyle w:val="Odstavecseseznamem"/>
        <w:numPr>
          <w:ilvl w:val="1"/>
          <w:numId w:val="10"/>
        </w:numPr>
        <w:tabs>
          <w:tab w:val="left" w:pos="686"/>
        </w:tabs>
        <w:spacing w:before="171" w:line="292" w:lineRule="auto"/>
        <w:ind w:right="136"/>
        <w:jc w:val="both"/>
        <w:rPr>
          <w:sz w:val="20"/>
        </w:rPr>
      </w:pPr>
      <w:r>
        <w:rPr>
          <w:sz w:val="20"/>
        </w:rPr>
        <w:t>Objednatel a Poskytovatel uzavřeli dne 8.10.2021 Rámcovou dohodu o poskytování služeb projektového</w:t>
      </w:r>
      <w:r>
        <w:rPr>
          <w:spacing w:val="-15"/>
          <w:sz w:val="20"/>
        </w:rPr>
        <w:t xml:space="preserve"> </w:t>
      </w:r>
      <w:r>
        <w:rPr>
          <w:sz w:val="20"/>
        </w:rPr>
        <w:t>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Rámcová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dohoda</w:t>
      </w:r>
      <w:r>
        <w:rPr>
          <w:sz w:val="20"/>
        </w:rPr>
        <w:t>“),</w:t>
      </w:r>
      <w:r>
        <w:rPr>
          <w:spacing w:val="-14"/>
          <w:sz w:val="20"/>
        </w:rPr>
        <w:t xml:space="preserve"> </w:t>
      </w:r>
      <w:r>
        <w:rPr>
          <w:sz w:val="20"/>
        </w:rPr>
        <w:t>jejímž</w:t>
      </w:r>
      <w:r>
        <w:rPr>
          <w:spacing w:val="-14"/>
          <w:sz w:val="20"/>
        </w:rPr>
        <w:t xml:space="preserve"> </w:t>
      </w:r>
      <w:r>
        <w:rPr>
          <w:sz w:val="20"/>
        </w:rPr>
        <w:t>účelem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5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projektového řízení plnění z oblasti ICT v rámci resortu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Objednatele.</w:t>
      </w:r>
    </w:p>
    <w:p w14:paraId="18959F9F" w14:textId="77777777" w:rsidR="00317FE0" w:rsidRDefault="00C72CC8">
      <w:pPr>
        <w:pStyle w:val="Odstavecseseznamem"/>
        <w:numPr>
          <w:ilvl w:val="1"/>
          <w:numId w:val="10"/>
        </w:numPr>
        <w:tabs>
          <w:tab w:val="left" w:pos="686"/>
        </w:tabs>
        <w:spacing w:before="118" w:line="292" w:lineRule="auto"/>
        <w:ind w:right="137"/>
        <w:jc w:val="both"/>
        <w:rPr>
          <w:sz w:val="20"/>
        </w:rPr>
      </w:pPr>
      <w:r>
        <w:rPr>
          <w:sz w:val="20"/>
        </w:rPr>
        <w:t xml:space="preserve">Podpisem Rámcové </w:t>
      </w:r>
      <w:r>
        <w:rPr>
          <w:sz w:val="20"/>
        </w:rPr>
        <w:t xml:space="preserve">dohody se tak Poskytovatel zavázal Objednateli poskytovat služby definované v čl. 3 Rámcové dohody, a to za </w:t>
      </w:r>
      <w:proofErr w:type="gramStart"/>
      <w:r>
        <w:rPr>
          <w:sz w:val="20"/>
        </w:rPr>
        <w:t>podmínek  stanovených</w:t>
      </w:r>
      <w:proofErr w:type="gramEnd"/>
      <w:r>
        <w:rPr>
          <w:sz w:val="20"/>
        </w:rPr>
        <w:t xml:space="preserve"> v  této  Dílčí  smlouvě       a v Rámcové</w:t>
      </w:r>
      <w:r>
        <w:rPr>
          <w:spacing w:val="-1"/>
          <w:sz w:val="20"/>
        </w:rPr>
        <w:t xml:space="preserve"> </w:t>
      </w:r>
      <w:r>
        <w:rPr>
          <w:sz w:val="20"/>
        </w:rPr>
        <w:t>dohodě.</w:t>
      </w:r>
    </w:p>
    <w:p w14:paraId="3F196789" w14:textId="77777777" w:rsidR="00317FE0" w:rsidRDefault="00317FE0">
      <w:pPr>
        <w:spacing w:line="292" w:lineRule="auto"/>
        <w:jc w:val="both"/>
        <w:rPr>
          <w:sz w:val="20"/>
        </w:rPr>
        <w:sectPr w:rsidR="00317FE0">
          <w:footerReference w:type="default" r:id="rId7"/>
          <w:type w:val="continuous"/>
          <w:pgSz w:w="11910" w:h="16840"/>
          <w:pgMar w:top="1580" w:right="1280" w:bottom="1120" w:left="1300" w:header="708" w:footer="923" w:gutter="0"/>
          <w:cols w:space="708"/>
        </w:sectPr>
      </w:pPr>
    </w:p>
    <w:p w14:paraId="4CA5C544" w14:textId="77777777" w:rsidR="00317FE0" w:rsidRDefault="00C72CC8">
      <w:pPr>
        <w:pStyle w:val="Odstavecseseznamem"/>
        <w:numPr>
          <w:ilvl w:val="1"/>
          <w:numId w:val="10"/>
        </w:numPr>
        <w:tabs>
          <w:tab w:val="left" w:pos="685"/>
          <w:tab w:val="left" w:pos="686"/>
        </w:tabs>
        <w:spacing w:before="68" w:line="292" w:lineRule="auto"/>
        <w:ind w:right="138"/>
        <w:rPr>
          <w:sz w:val="20"/>
        </w:rPr>
      </w:pPr>
      <w:r>
        <w:rPr>
          <w:sz w:val="20"/>
        </w:rPr>
        <w:lastRenderedPageBreak/>
        <w:t>Objednatel postupem dle čl. 4 Rámcové dohody zaslal Poskytovateli Objednávku a uzavřením této Dílčí smlouvy mu na základě Rámcové dohody zadává příslušnou veřejnou</w:t>
      </w:r>
      <w:r>
        <w:rPr>
          <w:spacing w:val="-23"/>
          <w:sz w:val="20"/>
        </w:rPr>
        <w:t xml:space="preserve"> </w:t>
      </w:r>
      <w:r>
        <w:rPr>
          <w:sz w:val="20"/>
        </w:rPr>
        <w:t>zakázku.</w:t>
      </w:r>
    </w:p>
    <w:p w14:paraId="0E8D9B05" w14:textId="77777777" w:rsidR="00317FE0" w:rsidRDefault="00C72CC8">
      <w:pPr>
        <w:pStyle w:val="Odstavecseseznamem"/>
        <w:numPr>
          <w:ilvl w:val="1"/>
          <w:numId w:val="10"/>
        </w:numPr>
        <w:tabs>
          <w:tab w:val="left" w:pos="685"/>
          <w:tab w:val="left" w:pos="686"/>
        </w:tabs>
        <w:spacing w:before="120" w:line="290" w:lineRule="auto"/>
        <w:ind w:right="136"/>
        <w:rPr>
          <w:sz w:val="20"/>
        </w:rPr>
      </w:pPr>
      <w:r>
        <w:rPr>
          <w:sz w:val="20"/>
        </w:rPr>
        <w:t>Není-li v Dílčí smlouvě stanoveno jinak nebo neplyne-li z povahy věci jinak, mají v</w:t>
      </w:r>
      <w:r>
        <w:rPr>
          <w:sz w:val="20"/>
        </w:rPr>
        <w:t>eškeré pojmy definované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Rámcové</w:t>
      </w:r>
      <w:r>
        <w:rPr>
          <w:spacing w:val="-11"/>
          <w:sz w:val="20"/>
        </w:rPr>
        <w:t xml:space="preserve"> </w:t>
      </w:r>
      <w:r>
        <w:rPr>
          <w:sz w:val="20"/>
        </w:rPr>
        <w:t>dohodě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použité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Dílčí</w:t>
      </w:r>
      <w:r>
        <w:rPr>
          <w:spacing w:val="-13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stejný</w:t>
      </w:r>
      <w:r>
        <w:rPr>
          <w:spacing w:val="-13"/>
          <w:sz w:val="20"/>
        </w:rPr>
        <w:t xml:space="preserve"> </w:t>
      </w:r>
      <w:r>
        <w:rPr>
          <w:sz w:val="20"/>
        </w:rPr>
        <w:t>význam</w:t>
      </w:r>
      <w:r>
        <w:rPr>
          <w:spacing w:val="-14"/>
          <w:sz w:val="20"/>
        </w:rPr>
        <w:t xml:space="preserve"> </w:t>
      </w:r>
      <w:r>
        <w:rPr>
          <w:sz w:val="20"/>
        </w:rPr>
        <w:t>jako</w:t>
      </w:r>
      <w:r>
        <w:rPr>
          <w:spacing w:val="-14"/>
          <w:sz w:val="20"/>
        </w:rPr>
        <w:t xml:space="preserve"> </w:t>
      </w:r>
      <w:r>
        <w:rPr>
          <w:sz w:val="20"/>
        </w:rPr>
        <w:t>v Rámcové</w:t>
      </w:r>
      <w:r>
        <w:rPr>
          <w:spacing w:val="-13"/>
          <w:sz w:val="20"/>
        </w:rPr>
        <w:t xml:space="preserve"> </w:t>
      </w:r>
      <w:r>
        <w:rPr>
          <w:sz w:val="20"/>
        </w:rPr>
        <w:t>dohodě.</w:t>
      </w:r>
    </w:p>
    <w:p w14:paraId="6980D612" w14:textId="77777777" w:rsidR="00317FE0" w:rsidRDefault="00317FE0">
      <w:pPr>
        <w:pStyle w:val="Zkladntext"/>
        <w:rPr>
          <w:sz w:val="22"/>
        </w:rPr>
      </w:pPr>
    </w:p>
    <w:p w14:paraId="0EA166C7" w14:textId="77777777" w:rsidR="00317FE0" w:rsidRDefault="00317FE0">
      <w:pPr>
        <w:pStyle w:val="Zkladntext"/>
      </w:pPr>
    </w:p>
    <w:p w14:paraId="60F0ABE5" w14:textId="77777777" w:rsidR="00317FE0" w:rsidRDefault="00C72CC8">
      <w:pPr>
        <w:pStyle w:val="Nadpis3"/>
        <w:numPr>
          <w:ilvl w:val="0"/>
          <w:numId w:val="11"/>
        </w:numPr>
        <w:tabs>
          <w:tab w:val="left" w:pos="3925"/>
          <w:tab w:val="left" w:pos="3926"/>
        </w:tabs>
        <w:ind w:left="3925"/>
        <w:jc w:val="left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0BFF5499" w14:textId="77777777" w:rsidR="00317FE0" w:rsidRDefault="00C72CC8">
      <w:pPr>
        <w:pStyle w:val="Odstavecseseznamem"/>
        <w:numPr>
          <w:ilvl w:val="1"/>
          <w:numId w:val="9"/>
        </w:numPr>
        <w:tabs>
          <w:tab w:val="left" w:pos="685"/>
          <w:tab w:val="left" w:pos="686"/>
        </w:tabs>
        <w:spacing w:before="171" w:line="290" w:lineRule="auto"/>
        <w:ind w:right="137"/>
        <w:rPr>
          <w:sz w:val="20"/>
        </w:rPr>
      </w:pPr>
      <w:r>
        <w:rPr>
          <w:sz w:val="20"/>
        </w:rPr>
        <w:t>Poskytovatel se Dílčí smlouvou zavazuje poskytnout plnění v rozsahu dle Přílohy č. 1 této Dílčí smlouvy (dále jen „</w:t>
      </w:r>
      <w:r>
        <w:rPr>
          <w:b/>
          <w:sz w:val="20"/>
        </w:rPr>
        <w:t>Služby</w:t>
      </w:r>
      <w:r>
        <w:rPr>
          <w:sz w:val="20"/>
        </w:rPr>
        <w:t>“). Služby jsou poskytovány ve smyslu odst. 3.3.2 Rámcové</w:t>
      </w:r>
      <w:r>
        <w:rPr>
          <w:spacing w:val="-37"/>
          <w:sz w:val="20"/>
        </w:rPr>
        <w:t xml:space="preserve"> </w:t>
      </w:r>
      <w:r>
        <w:rPr>
          <w:sz w:val="20"/>
        </w:rPr>
        <w:t>dohody.</w:t>
      </w:r>
    </w:p>
    <w:p w14:paraId="5D5D3457" w14:textId="77777777" w:rsidR="00317FE0" w:rsidRDefault="00C72CC8">
      <w:pPr>
        <w:pStyle w:val="Odstavecseseznamem"/>
        <w:numPr>
          <w:ilvl w:val="1"/>
          <w:numId w:val="9"/>
        </w:numPr>
        <w:tabs>
          <w:tab w:val="left" w:pos="685"/>
          <w:tab w:val="left" w:pos="686"/>
        </w:tabs>
        <w:spacing w:before="122" w:line="292" w:lineRule="auto"/>
        <w:ind w:right="136"/>
        <w:rPr>
          <w:sz w:val="20"/>
        </w:rPr>
      </w:pPr>
      <w:r>
        <w:rPr>
          <w:sz w:val="20"/>
        </w:rPr>
        <w:t>Objednatel se Dílčí smlouvou zavazuje zaplatit Poskytovateli za Služb</w:t>
      </w:r>
      <w:r>
        <w:rPr>
          <w:sz w:val="20"/>
        </w:rPr>
        <w:t>y cenu určenou v souladu s čl. 6 Rámcové dohody (dále jen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Cena</w:t>
      </w:r>
      <w:r>
        <w:rPr>
          <w:sz w:val="20"/>
        </w:rPr>
        <w:t>“).</w:t>
      </w:r>
    </w:p>
    <w:p w14:paraId="5BADE7BD" w14:textId="77777777" w:rsidR="00317FE0" w:rsidRDefault="00C72CC8">
      <w:pPr>
        <w:pStyle w:val="Odstavecseseznamem"/>
        <w:numPr>
          <w:ilvl w:val="1"/>
          <w:numId w:val="9"/>
        </w:numPr>
        <w:tabs>
          <w:tab w:val="left" w:pos="685"/>
          <w:tab w:val="left" w:pos="686"/>
        </w:tabs>
        <w:spacing w:before="119" w:line="292" w:lineRule="auto"/>
        <w:ind w:right="145"/>
        <w:rPr>
          <w:sz w:val="20"/>
        </w:rPr>
      </w:pPr>
      <w:r>
        <w:rPr>
          <w:sz w:val="20"/>
        </w:rPr>
        <w:t>Smluvní strany se zavazují poskytnout si navzájem součinnost nezbytnou k řádnému splnění jejich povinností dle této Dílčí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14:paraId="39A01A59" w14:textId="77777777" w:rsidR="00317FE0" w:rsidRDefault="00317FE0">
      <w:pPr>
        <w:pStyle w:val="Zkladntext"/>
        <w:rPr>
          <w:sz w:val="22"/>
        </w:rPr>
      </w:pPr>
    </w:p>
    <w:p w14:paraId="4E1F9642" w14:textId="77777777" w:rsidR="00317FE0" w:rsidRDefault="00317FE0">
      <w:pPr>
        <w:pStyle w:val="Zkladntext"/>
        <w:spacing w:before="9"/>
        <w:rPr>
          <w:sz w:val="19"/>
        </w:rPr>
      </w:pPr>
    </w:p>
    <w:p w14:paraId="2CD43838" w14:textId="77777777" w:rsidR="00317FE0" w:rsidRDefault="00C72CC8">
      <w:pPr>
        <w:pStyle w:val="Nadpis3"/>
        <w:numPr>
          <w:ilvl w:val="0"/>
          <w:numId w:val="11"/>
        </w:numPr>
        <w:tabs>
          <w:tab w:val="left" w:pos="3364"/>
          <w:tab w:val="left" w:pos="3365"/>
        </w:tabs>
        <w:ind w:left="3364" w:hanging="568"/>
        <w:jc w:val="left"/>
      </w:pPr>
      <w:r>
        <w:t>CENA ZA POSKYTNUTÍ</w:t>
      </w:r>
      <w:r>
        <w:rPr>
          <w:spacing w:val="-2"/>
        </w:rPr>
        <w:t xml:space="preserve"> </w:t>
      </w:r>
      <w:r>
        <w:t>SLUŽEB</w:t>
      </w:r>
    </w:p>
    <w:p w14:paraId="647D98CE" w14:textId="77777777" w:rsidR="00317FE0" w:rsidRDefault="00C72CC8">
      <w:pPr>
        <w:pStyle w:val="Odstavecseseznamem"/>
        <w:numPr>
          <w:ilvl w:val="1"/>
          <w:numId w:val="8"/>
        </w:numPr>
        <w:tabs>
          <w:tab w:val="left" w:pos="686"/>
        </w:tabs>
        <w:spacing w:before="168" w:line="292" w:lineRule="auto"/>
        <w:ind w:right="133"/>
        <w:jc w:val="both"/>
        <w:rPr>
          <w:sz w:val="20"/>
        </w:rPr>
      </w:pPr>
      <w:r>
        <w:rPr>
          <w:sz w:val="20"/>
        </w:rPr>
        <w:t xml:space="preserve">Smluvní strany se dohodly, že cena za poskytnutí Služeb Poskytovatelem dle této Dílčí smlouvy činí </w:t>
      </w:r>
      <w:proofErr w:type="gramStart"/>
      <w:r>
        <w:rPr>
          <w:sz w:val="20"/>
        </w:rPr>
        <w:t>1.129.000,-</w:t>
      </w:r>
      <w:proofErr w:type="gramEnd"/>
      <w:r>
        <w:rPr>
          <w:sz w:val="20"/>
        </w:rPr>
        <w:t xml:space="preserve"> Kč bez</w:t>
      </w:r>
      <w:r>
        <w:rPr>
          <w:spacing w:val="-2"/>
          <w:sz w:val="20"/>
        </w:rPr>
        <w:t xml:space="preserve"> </w:t>
      </w:r>
      <w:r>
        <w:rPr>
          <w:sz w:val="20"/>
        </w:rPr>
        <w:t>DPH.</w:t>
      </w:r>
    </w:p>
    <w:p w14:paraId="415BF638" w14:textId="77777777" w:rsidR="00317FE0" w:rsidRDefault="00C72CC8">
      <w:pPr>
        <w:pStyle w:val="Odstavecseseznamem"/>
        <w:numPr>
          <w:ilvl w:val="1"/>
          <w:numId w:val="8"/>
        </w:numPr>
        <w:tabs>
          <w:tab w:val="left" w:pos="686"/>
        </w:tabs>
        <w:spacing w:before="121" w:line="292" w:lineRule="auto"/>
        <w:ind w:right="142"/>
        <w:jc w:val="both"/>
        <w:rPr>
          <w:sz w:val="20"/>
        </w:rPr>
      </w:pPr>
      <w:r>
        <w:rPr>
          <w:sz w:val="20"/>
        </w:rPr>
        <w:t>Cena za poskytnutí Služeb byla stanovena v souladu s jednotkovými cenami za příslušné role Služby</w:t>
      </w:r>
      <w:r>
        <w:rPr>
          <w:spacing w:val="-14"/>
          <w:sz w:val="20"/>
        </w:rPr>
        <w:t xml:space="preserve"> </w:t>
      </w:r>
      <w:r>
        <w:rPr>
          <w:sz w:val="20"/>
        </w:rPr>
        <w:t>uvedené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Rámcové</w:t>
      </w:r>
      <w:r>
        <w:rPr>
          <w:spacing w:val="-15"/>
          <w:sz w:val="20"/>
        </w:rPr>
        <w:t xml:space="preserve"> </w:t>
      </w:r>
      <w:r>
        <w:rPr>
          <w:sz w:val="20"/>
        </w:rPr>
        <w:t>dohodě,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základ</w:t>
      </w:r>
      <w:r>
        <w:rPr>
          <w:sz w:val="20"/>
        </w:rPr>
        <w:t>ě</w:t>
      </w:r>
      <w:r>
        <w:rPr>
          <w:spacing w:val="-14"/>
          <w:sz w:val="20"/>
        </w:rPr>
        <w:t xml:space="preserve"> </w:t>
      </w:r>
      <w:r>
        <w:rPr>
          <w:sz w:val="20"/>
        </w:rPr>
        <w:t>ceny</w:t>
      </w:r>
      <w:r>
        <w:rPr>
          <w:spacing w:val="-16"/>
          <w:sz w:val="20"/>
        </w:rPr>
        <w:t xml:space="preserve"> </w:t>
      </w:r>
      <w:r>
        <w:rPr>
          <w:sz w:val="20"/>
        </w:rPr>
        <w:t>za</w:t>
      </w:r>
      <w:r>
        <w:rPr>
          <w:spacing w:val="-16"/>
          <w:sz w:val="20"/>
        </w:rPr>
        <w:t xml:space="preserve"> </w:t>
      </w:r>
      <w:r>
        <w:rPr>
          <w:sz w:val="20"/>
        </w:rPr>
        <w:t>jeden</w:t>
      </w:r>
      <w:r>
        <w:rPr>
          <w:spacing w:val="-18"/>
          <w:sz w:val="20"/>
        </w:rPr>
        <w:t xml:space="preserve"> </w:t>
      </w:r>
      <w:r>
        <w:rPr>
          <w:sz w:val="20"/>
        </w:rPr>
        <w:t>(1)</w:t>
      </w:r>
      <w:r>
        <w:rPr>
          <w:spacing w:val="-15"/>
          <w:sz w:val="20"/>
        </w:rPr>
        <w:t xml:space="preserve"> </w:t>
      </w:r>
      <w:r>
        <w:rPr>
          <w:sz w:val="20"/>
        </w:rPr>
        <w:t>člověkoden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počet</w:t>
      </w:r>
      <w:r>
        <w:rPr>
          <w:spacing w:val="-17"/>
          <w:sz w:val="20"/>
        </w:rPr>
        <w:t xml:space="preserve"> </w:t>
      </w:r>
      <w:r>
        <w:rPr>
          <w:sz w:val="20"/>
        </w:rPr>
        <w:t>člověkodní nutných k řádnému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Služeb.</w:t>
      </w:r>
    </w:p>
    <w:p w14:paraId="0001A4F4" w14:textId="77777777" w:rsidR="00317FE0" w:rsidRDefault="00C72CC8">
      <w:pPr>
        <w:pStyle w:val="Odstavecseseznamem"/>
        <w:numPr>
          <w:ilvl w:val="1"/>
          <w:numId w:val="8"/>
        </w:numPr>
        <w:tabs>
          <w:tab w:val="left" w:pos="686"/>
        </w:tabs>
        <w:spacing w:before="118" w:line="290" w:lineRule="auto"/>
        <w:ind w:right="137"/>
        <w:jc w:val="both"/>
        <w:rPr>
          <w:sz w:val="20"/>
        </w:rPr>
      </w:pPr>
      <w:r>
        <w:rPr>
          <w:sz w:val="20"/>
        </w:rPr>
        <w:t xml:space="preserve">Podrobné vymezení </w:t>
      </w:r>
      <w:proofErr w:type="gramStart"/>
      <w:r>
        <w:rPr>
          <w:sz w:val="20"/>
        </w:rPr>
        <w:t>ceny  za</w:t>
      </w:r>
      <w:proofErr w:type="gramEnd"/>
      <w:r>
        <w:rPr>
          <w:sz w:val="20"/>
        </w:rPr>
        <w:t xml:space="preserve"> poskytnutí  Služeb  dle  odst. 3.1 této Dílčí smlouvy  je uvedeno   v Příloze č. 2 této Dílčí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14:paraId="5A21D99D" w14:textId="77777777" w:rsidR="00317FE0" w:rsidRDefault="00C72CC8">
      <w:pPr>
        <w:pStyle w:val="Odstavecseseznamem"/>
        <w:numPr>
          <w:ilvl w:val="1"/>
          <w:numId w:val="8"/>
        </w:numPr>
        <w:tabs>
          <w:tab w:val="left" w:pos="686"/>
        </w:tabs>
        <w:spacing w:before="123" w:line="292" w:lineRule="auto"/>
        <w:ind w:right="137"/>
        <w:jc w:val="both"/>
        <w:rPr>
          <w:sz w:val="20"/>
        </w:rPr>
      </w:pPr>
      <w:r>
        <w:rPr>
          <w:sz w:val="20"/>
        </w:rPr>
        <w:t>Ostatní podmínky vztahující se k platbě ceny za Služby poskytnuté Dodavatelem dle této Dílčí smlouvy, jakož i lhůta splatnosti</w:t>
      </w:r>
      <w:r>
        <w:rPr>
          <w:sz w:val="20"/>
        </w:rPr>
        <w:t>, jsou uvedeny v čl. 6 Rámcové</w:t>
      </w:r>
      <w:r>
        <w:rPr>
          <w:spacing w:val="-7"/>
          <w:sz w:val="20"/>
        </w:rPr>
        <w:t xml:space="preserve"> </w:t>
      </w:r>
      <w:r>
        <w:rPr>
          <w:sz w:val="20"/>
        </w:rPr>
        <w:t>dohody.</w:t>
      </w:r>
    </w:p>
    <w:p w14:paraId="5FA645FC" w14:textId="77777777" w:rsidR="00317FE0" w:rsidRDefault="00317FE0">
      <w:pPr>
        <w:pStyle w:val="Zkladntext"/>
        <w:rPr>
          <w:sz w:val="22"/>
        </w:rPr>
      </w:pPr>
    </w:p>
    <w:p w14:paraId="08D7B61B" w14:textId="77777777" w:rsidR="00317FE0" w:rsidRDefault="00317FE0">
      <w:pPr>
        <w:pStyle w:val="Zkladntext"/>
        <w:spacing w:before="7"/>
        <w:rPr>
          <w:sz w:val="19"/>
        </w:rPr>
      </w:pPr>
    </w:p>
    <w:p w14:paraId="5671F051" w14:textId="77777777" w:rsidR="00317FE0" w:rsidRDefault="00C72CC8">
      <w:pPr>
        <w:pStyle w:val="Nadpis3"/>
        <w:numPr>
          <w:ilvl w:val="0"/>
          <w:numId w:val="11"/>
        </w:numPr>
        <w:tabs>
          <w:tab w:val="left" w:pos="3452"/>
          <w:tab w:val="left" w:pos="3453"/>
        </w:tabs>
        <w:ind w:left="3453"/>
        <w:jc w:val="left"/>
      </w:pPr>
      <w:r>
        <w:t>TERMÍN POSKYTNUTÍ</w:t>
      </w:r>
      <w:r>
        <w:rPr>
          <w:spacing w:val="1"/>
        </w:rPr>
        <w:t xml:space="preserve"> </w:t>
      </w:r>
      <w:r>
        <w:t>SLUŽEB</w:t>
      </w:r>
    </w:p>
    <w:p w14:paraId="6C1D2A57" w14:textId="77777777" w:rsidR="00317FE0" w:rsidRDefault="00C72CC8">
      <w:pPr>
        <w:pStyle w:val="Zkladntext"/>
        <w:spacing w:before="171" w:line="292" w:lineRule="auto"/>
        <w:ind w:left="685" w:right="134" w:hanging="567"/>
        <w:jc w:val="both"/>
      </w:pPr>
      <w:r>
        <w:t>4.1 Poskytovatel se zavazuje, že Služby poskytne a předá Objednateli v termínech dle Přílohy č. 3 této Dílčí</w:t>
      </w:r>
      <w:r>
        <w:rPr>
          <w:spacing w:val="-4"/>
        </w:rPr>
        <w:t xml:space="preserve"> </w:t>
      </w:r>
      <w:r>
        <w:t>smlouvy.</w:t>
      </w:r>
    </w:p>
    <w:p w14:paraId="35EE406B" w14:textId="77777777" w:rsidR="00317FE0" w:rsidRDefault="00317FE0">
      <w:pPr>
        <w:pStyle w:val="Zkladntext"/>
        <w:rPr>
          <w:sz w:val="22"/>
        </w:rPr>
      </w:pPr>
    </w:p>
    <w:p w14:paraId="102A299B" w14:textId="77777777" w:rsidR="00317FE0" w:rsidRDefault="00317FE0">
      <w:pPr>
        <w:pStyle w:val="Zkladntext"/>
        <w:spacing w:before="6"/>
        <w:rPr>
          <w:sz w:val="19"/>
        </w:rPr>
      </w:pPr>
    </w:p>
    <w:p w14:paraId="3C8AE5E4" w14:textId="77777777" w:rsidR="00317FE0" w:rsidRDefault="00C72CC8">
      <w:pPr>
        <w:pStyle w:val="Nadpis3"/>
        <w:numPr>
          <w:ilvl w:val="0"/>
          <w:numId w:val="11"/>
        </w:numPr>
        <w:tabs>
          <w:tab w:val="left" w:pos="3630"/>
          <w:tab w:val="left" w:pos="3631"/>
        </w:tabs>
        <w:ind w:left="3630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7A239B7" w14:textId="77777777" w:rsidR="00317FE0" w:rsidRDefault="00C72CC8">
      <w:pPr>
        <w:pStyle w:val="Odstavecseseznamem"/>
        <w:numPr>
          <w:ilvl w:val="1"/>
          <w:numId w:val="7"/>
        </w:numPr>
        <w:tabs>
          <w:tab w:val="left" w:pos="686"/>
        </w:tabs>
        <w:spacing w:before="172" w:line="292" w:lineRule="auto"/>
        <w:ind w:right="135"/>
        <w:jc w:val="both"/>
        <w:rPr>
          <w:sz w:val="20"/>
        </w:rPr>
      </w:pPr>
      <w:r>
        <w:rPr>
          <w:sz w:val="20"/>
        </w:rPr>
        <w:t>Dílčí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nabývá</w:t>
      </w:r>
      <w:r>
        <w:rPr>
          <w:spacing w:val="-9"/>
          <w:sz w:val="20"/>
        </w:rPr>
        <w:t xml:space="preserve"> </w:t>
      </w:r>
      <w:r>
        <w:rPr>
          <w:sz w:val="20"/>
        </w:rPr>
        <w:t>platnosti</w:t>
      </w:r>
      <w:r>
        <w:rPr>
          <w:spacing w:val="-8"/>
          <w:sz w:val="20"/>
        </w:rPr>
        <w:t xml:space="preserve"> </w:t>
      </w:r>
      <w:r>
        <w:rPr>
          <w:sz w:val="20"/>
        </w:rPr>
        <w:t>dnem</w:t>
      </w:r>
      <w:r>
        <w:rPr>
          <w:spacing w:val="-9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z w:val="20"/>
        </w:rPr>
        <w:t>podpisu</w:t>
      </w:r>
      <w:r>
        <w:rPr>
          <w:spacing w:val="-8"/>
          <w:sz w:val="20"/>
        </w:rPr>
        <w:t xml:space="preserve"> </w:t>
      </w:r>
      <w:r>
        <w:rPr>
          <w:sz w:val="20"/>
        </w:rPr>
        <w:t>oběma</w:t>
      </w:r>
      <w:r>
        <w:rPr>
          <w:spacing w:val="-9"/>
          <w:sz w:val="20"/>
        </w:rPr>
        <w:t xml:space="preserve"> </w:t>
      </w:r>
      <w:r>
        <w:rPr>
          <w:sz w:val="20"/>
        </w:rPr>
        <w:t>smluvními</w:t>
      </w:r>
      <w:r>
        <w:rPr>
          <w:spacing w:val="-11"/>
          <w:sz w:val="20"/>
        </w:rPr>
        <w:t xml:space="preserve"> </w:t>
      </w:r>
      <w:r>
        <w:rPr>
          <w:sz w:val="20"/>
        </w:rPr>
        <w:t>stranami</w:t>
      </w:r>
      <w:r>
        <w:rPr>
          <w:spacing w:val="-10"/>
          <w:sz w:val="20"/>
        </w:rPr>
        <w:t xml:space="preserve"> </w:t>
      </w:r>
      <w:r>
        <w:rPr>
          <w:sz w:val="20"/>
        </w:rPr>
        <w:t>a účinnosti</w:t>
      </w:r>
      <w:r>
        <w:rPr>
          <w:spacing w:val="-10"/>
          <w:sz w:val="20"/>
        </w:rPr>
        <w:t xml:space="preserve"> </w:t>
      </w:r>
      <w:r>
        <w:rPr>
          <w:sz w:val="20"/>
        </w:rPr>
        <w:t>dnem jejího</w:t>
      </w:r>
      <w:r>
        <w:rPr>
          <w:spacing w:val="-18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16"/>
          <w:sz w:val="20"/>
        </w:rPr>
        <w:t xml:space="preserve"> </w:t>
      </w:r>
      <w:r>
        <w:rPr>
          <w:sz w:val="20"/>
        </w:rPr>
        <w:t>dle</w:t>
      </w:r>
      <w:r>
        <w:rPr>
          <w:spacing w:val="-17"/>
          <w:sz w:val="20"/>
        </w:rPr>
        <w:t xml:space="preserve"> </w:t>
      </w:r>
      <w:r>
        <w:rPr>
          <w:sz w:val="20"/>
        </w:rPr>
        <w:t>zákona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7"/>
          <w:sz w:val="20"/>
        </w:rPr>
        <w:t xml:space="preserve"> </w:t>
      </w:r>
      <w:r>
        <w:rPr>
          <w:sz w:val="20"/>
        </w:rPr>
        <w:t>340/2015</w:t>
      </w:r>
      <w:r>
        <w:rPr>
          <w:spacing w:val="-16"/>
          <w:sz w:val="20"/>
        </w:rPr>
        <w:t xml:space="preserve"> </w:t>
      </w:r>
      <w:r>
        <w:rPr>
          <w:sz w:val="20"/>
        </w:rPr>
        <w:t>Sb.,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17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7"/>
          <w:sz w:val="20"/>
        </w:rPr>
        <w:t xml:space="preserve"> </w:t>
      </w:r>
      <w:r>
        <w:rPr>
          <w:sz w:val="20"/>
        </w:rPr>
        <w:t>smluv, uveřejňování těchto smluv a o 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smluv.</w:t>
      </w:r>
    </w:p>
    <w:p w14:paraId="658CEBCF" w14:textId="77777777" w:rsidR="00317FE0" w:rsidRDefault="00C72CC8">
      <w:pPr>
        <w:pStyle w:val="Odstavecseseznamem"/>
        <w:numPr>
          <w:ilvl w:val="1"/>
          <w:numId w:val="7"/>
        </w:numPr>
        <w:tabs>
          <w:tab w:val="left" w:pos="686"/>
        </w:tabs>
        <w:spacing w:before="118" w:line="292" w:lineRule="auto"/>
        <w:ind w:right="136"/>
        <w:jc w:val="both"/>
        <w:rPr>
          <w:sz w:val="20"/>
        </w:rPr>
      </w:pPr>
      <w:r>
        <w:rPr>
          <w:sz w:val="20"/>
        </w:rPr>
        <w:t>Práva a povinnosti smluvních stran, které nejsou upraveny v Dílčí smlouvě, se řídí Rámcovou dohodou. V případě rozporu mezi Dílčí smlouvou a Rámcovou dohodou se použijí ustanovení Dílčí smlouvy, ledaže by z Rámcové dohody či z příslušných právních předpisů</w:t>
      </w:r>
      <w:r>
        <w:rPr>
          <w:sz w:val="20"/>
        </w:rPr>
        <w:t xml:space="preserve"> vyplývalo</w:t>
      </w:r>
      <w:r>
        <w:rPr>
          <w:spacing w:val="-40"/>
          <w:sz w:val="20"/>
        </w:rPr>
        <w:t xml:space="preserve"> </w:t>
      </w:r>
      <w:r>
        <w:rPr>
          <w:sz w:val="20"/>
        </w:rPr>
        <w:t>jinak.</w:t>
      </w:r>
    </w:p>
    <w:p w14:paraId="6A3F453B" w14:textId="77777777" w:rsidR="00317FE0" w:rsidRDefault="00C72CC8">
      <w:pPr>
        <w:pStyle w:val="Odstavecseseznamem"/>
        <w:numPr>
          <w:ilvl w:val="1"/>
          <w:numId w:val="7"/>
        </w:numPr>
        <w:tabs>
          <w:tab w:val="left" w:pos="686"/>
        </w:tabs>
        <w:spacing w:before="118" w:line="292" w:lineRule="auto"/>
        <w:ind w:right="139"/>
        <w:jc w:val="both"/>
        <w:rPr>
          <w:sz w:val="20"/>
        </w:rPr>
      </w:pPr>
      <w:r>
        <w:rPr>
          <w:sz w:val="20"/>
        </w:rPr>
        <w:t>Dílčí smlouva spolu s příslušnými ustanoveními Rámcové dohody představuje úplnou dohodu smluvních stran o předmětu Dílčí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14:paraId="184FCAE4" w14:textId="77777777" w:rsidR="00317FE0" w:rsidRDefault="00C72CC8">
      <w:pPr>
        <w:pStyle w:val="Odstavecseseznamem"/>
        <w:numPr>
          <w:ilvl w:val="1"/>
          <w:numId w:val="7"/>
        </w:numPr>
        <w:tabs>
          <w:tab w:val="left" w:pos="685"/>
          <w:tab w:val="left" w:pos="686"/>
          <w:tab w:val="left" w:pos="2387"/>
        </w:tabs>
        <w:spacing w:before="118" w:line="292" w:lineRule="auto"/>
        <w:ind w:left="1112" w:right="4316" w:hanging="994"/>
        <w:rPr>
          <w:sz w:val="20"/>
        </w:rPr>
      </w:pPr>
      <w:r>
        <w:rPr>
          <w:sz w:val="20"/>
        </w:rPr>
        <w:t xml:space="preserve">Nedílnou součást Dílčí smlouvy </w:t>
      </w:r>
      <w:proofErr w:type="gramStart"/>
      <w:r>
        <w:rPr>
          <w:sz w:val="20"/>
        </w:rPr>
        <w:t>tvoří</w:t>
      </w:r>
      <w:proofErr w:type="gramEnd"/>
      <w:r>
        <w:rPr>
          <w:sz w:val="20"/>
        </w:rPr>
        <w:t xml:space="preserve"> tyto přílohy: Příloha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1:</w:t>
      </w:r>
      <w:r>
        <w:rPr>
          <w:sz w:val="20"/>
        </w:rPr>
        <w:tab/>
        <w:t>Specifikace předmětu plnění Příloha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2:</w:t>
      </w:r>
      <w:r>
        <w:rPr>
          <w:sz w:val="20"/>
        </w:rPr>
        <w:tab/>
        <w:t>C</w:t>
      </w:r>
      <w:r>
        <w:rPr>
          <w:sz w:val="20"/>
        </w:rPr>
        <w:t>ena za poskytnutí Služeb Příloha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3:</w:t>
      </w:r>
      <w:r>
        <w:rPr>
          <w:sz w:val="20"/>
        </w:rPr>
        <w:tab/>
        <w:t>Termíny poskytnutí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</w:p>
    <w:p w14:paraId="48275A3B" w14:textId="77777777" w:rsidR="00317FE0" w:rsidRDefault="00317FE0">
      <w:pPr>
        <w:spacing w:line="292" w:lineRule="auto"/>
        <w:rPr>
          <w:sz w:val="20"/>
        </w:rPr>
        <w:sectPr w:rsidR="00317FE0">
          <w:pgSz w:w="11910" w:h="16840"/>
          <w:pgMar w:top="1380" w:right="1280" w:bottom="1120" w:left="1300" w:header="0" w:footer="923" w:gutter="0"/>
          <w:cols w:space="708"/>
        </w:sectPr>
      </w:pPr>
    </w:p>
    <w:p w14:paraId="28BD5543" w14:textId="77777777" w:rsidR="00317FE0" w:rsidRDefault="00C72CC8">
      <w:pPr>
        <w:pStyle w:val="Odstavecseseznamem"/>
        <w:numPr>
          <w:ilvl w:val="1"/>
          <w:numId w:val="7"/>
        </w:numPr>
        <w:tabs>
          <w:tab w:val="left" w:pos="686"/>
        </w:tabs>
        <w:spacing w:before="68" w:line="292" w:lineRule="auto"/>
        <w:ind w:right="138"/>
        <w:jc w:val="both"/>
        <w:rPr>
          <w:sz w:val="20"/>
        </w:rPr>
      </w:pPr>
      <w:r>
        <w:rPr>
          <w:sz w:val="20"/>
        </w:rPr>
        <w:lastRenderedPageBreak/>
        <w:t>Dílčí smlouva je uzavřena elektronicky, tj. prostřednictvím uznávaného elektronického podpisu ve smyslu zákona č. 297/2016 Sb., o službách vytvářejících důvěru pro elektroni</w:t>
      </w:r>
      <w:r>
        <w:rPr>
          <w:sz w:val="20"/>
        </w:rPr>
        <w:t>cké transakce, ve znění pozdějších předpisů, opatřeného časovým</w:t>
      </w:r>
      <w:r>
        <w:rPr>
          <w:spacing w:val="-9"/>
          <w:sz w:val="20"/>
        </w:rPr>
        <w:t xml:space="preserve"> </w:t>
      </w:r>
      <w:r>
        <w:rPr>
          <w:sz w:val="20"/>
        </w:rPr>
        <w:t>razítkem.</w:t>
      </w:r>
    </w:p>
    <w:p w14:paraId="027CBE4A" w14:textId="77777777" w:rsidR="00317FE0" w:rsidRDefault="00317FE0">
      <w:pPr>
        <w:pStyle w:val="Zkladntext"/>
        <w:rPr>
          <w:sz w:val="22"/>
        </w:rPr>
      </w:pPr>
    </w:p>
    <w:p w14:paraId="069CD349" w14:textId="77777777" w:rsidR="00317FE0" w:rsidRDefault="00317FE0">
      <w:pPr>
        <w:pStyle w:val="Zkladntext"/>
        <w:spacing w:before="7"/>
        <w:rPr>
          <w:sz w:val="26"/>
        </w:rPr>
      </w:pPr>
    </w:p>
    <w:p w14:paraId="4962460D" w14:textId="77777777" w:rsidR="00317FE0" w:rsidRDefault="00C72CC8">
      <w:pPr>
        <w:pStyle w:val="Nadpis3"/>
        <w:spacing w:before="1" w:line="290" w:lineRule="auto"/>
        <w:ind w:left="3093" w:hanging="2963"/>
      </w:pPr>
      <w:r>
        <w:pict w14:anchorId="260A20E8">
          <v:shape id="_x0000_s2051" style="position:absolute;left:0;text-align:left;margin-left:387.8pt;margin-top:113.9pt;width:46.55pt;height:46.2pt;z-index:-252029952;mso-position-horizontal-relative:page" coordorigin="7756,2278" coordsize="931,924" o:spt="100" adj="0,,0" path="m7923,3007r-80,53l7791,3111r-27,44l7756,3187r6,12l7767,3202r60,l7832,3200r-58,l7782,3166r30,-49l7861,3062r62,-55xm8154,2278r-19,13l8126,2320r-4,32l8122,2375r,21l8124,2418r3,24l8131,2467r5,25l8141,2518r6,25l8154,2569r-7,31l8127,2655r-30,74l8058,2814r-44,90l7965,2993r-50,81l7865,3140r-48,44l7774,3200r58,l7835,3199r50,-42l7944,3081r70,-112l8024,2966r-10,l8070,2865r41,-82l8139,2718r19,-53l8171,2621r33,l8183,2566r7,-48l8171,2518r-11,-42l8153,2436r-5,-37l8147,2365r,-15l8150,2326r6,-25l8167,2284r23,l8178,2279r-24,-1xm8677,2964r-27,l8640,2974r,25l8650,3009r27,l8682,3004r-29,l8645,2997r,-20l8653,2969r29,l8677,2964xm8682,2969r-8,l8681,2977r,20l8674,3004r8,l8686,2999r,-25l8682,2969xm8669,2972r-15,l8654,2999r5,l8659,2989r12,l8670,2988r-3,-1l8673,2985r-14,l8659,2978r13,l8672,2976r-3,-4xm8671,2989r-6,l8666,2992r1,3l8668,2999r5,l8672,2995r,-4l8671,2989xm8672,2978r-7,l8667,2979r,5l8665,2985r8,l8673,2981r-1,-3xm8204,2621r-33,l8222,2724r53,70l8325,2838r40,27l8297,2878r-70,17l8155,2915r-71,24l8014,2966r10,l8085,2947r76,-19l8240,2911r81,-13l8400,2889r71,l8456,2882r64,-3l8667,2879r-25,-13l8607,2858r-193,l8392,2846r-21,-14l8349,2818r-20,-15l8282,2755r-40,-57l8209,2634r-5,-13xm8471,2889r-71,l8462,2917r62,21l8580,2951r48,5l8647,2955r15,-4l8672,2944r1,-3l8647,2941r-37,-5l8564,2924r-53,-18l8471,2889xm8677,2934r-7,3l8660,2941r13,l8677,2934xm8667,2879r-147,l8595,2881r61,13l8681,2924r2,-7l8686,2914r,-6l8675,2883r-8,-4xm8528,2852r-25,l8475,2854r-61,4l8607,2858r-15,-3l8528,2852xm8199,2356r-5,28l8188,2420r-7,44l8171,2518r19,l8191,2512r4,-52l8197,2408r2,-52xm8190,2284r-23,l8177,2290r10,11l8195,2317r4,22l8203,2304r-8,-18l8190,228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D9D1D13">
          <v:shape id="_x0000_s2050" style="position:absolute;left:0;text-align:left;margin-left:166.85pt;margin-top:124.7pt;width:38.7pt;height:38.45pt;z-index:-252028928;mso-position-horizontal-relative:page" coordorigin="3337,2494" coordsize="774,769" o:spt="100" adj="0,,0" path="m3477,3100r-68,43l3367,3186r-23,36l3337,3249r,13l3396,3262r5,-2l3352,3260r7,-28l3384,3191r41,-46l3477,3100xm3668,2494r-15,10l3645,2528r-3,27l3641,2574r1,18l3643,2610r3,20l3649,2651r4,20l3658,2693r4,21l3668,2736r-9,35l3634,2836r-37,85l3552,3014r-51,92l3448,3184r-50,56l3352,3260r49,l3404,3259r40,-35l3494,3161r58,-93l3560,3066r-8,l3608,2963r37,-78l3669,2825r13,-46l3710,2779r-17,-46l3698,2693r-16,l3673,2659r-6,-34l3664,2594r-1,-28l3663,2554r2,-20l3670,2513r9,-14l3698,2499r-10,-4l3668,2494xm4103,3064r-22,l4072,3072r,21l4081,3101r22,l4107,3097r-24,l4076,3091r,-17l4083,3068r24,l4103,3064xm4107,3068r-6,l4106,3074r,17l4101,3097r6,l4111,3093r,-21l4107,3068xm4097,3071r-13,l4084,3093r4,l4088,3085r10,l4097,3084r-2,-1l4100,3082r-12,l4088,3075r11,l4099,3074r-2,-3xm4098,3085r-5,l4094,3087r1,2l4096,3093r4,l4099,3089r,-3l4098,3085xm4099,3075r-6,l4095,3076r,5l4093,3082r7,l4100,3078r-1,-3xm3710,2779r-28,l3725,2864r44,59l3810,2959r34,22l3773,2996r-74,18l3625,3038r-73,28l3560,3066r66,-20l3707,3027r83,-15l3873,3001r59,l3919,2996r54,-3l4095,2993r-21,-11l4045,2976r-160,l3866,2966r-18,-12l3831,2943r-17,-13l3775,2891r-34,-48l3714,2789r-4,-10xm3932,3001r-59,l3925,3025r51,17l4023,3053r39,4l4078,3056r12,-3l4099,3047r1,-2l4079,3045r-32,-4l4009,3031r-44,-15l3932,3001xm4103,3039r-6,2l4089,3045r11,l4103,3039xm4095,2993r-122,l4035,2995r51,11l4106,3030r2,-5l4111,3022r,-5l4101,2997r-6,-4xm3979,2970r-21,1l3935,2972r-50,4l4045,2976r-12,-3l3979,2970xm3706,2558r-4,24l3697,2612r-6,37l3682,2693r16,l3699,2688r3,-43l3704,2602r2,-44xm3698,2499r-19,l3688,2504r8,9l3702,2526r4,18l3709,2515r-7,-15l3698,249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Smluvní strany prohlašují, že si Dílčí smlouvu přečetly, že s jejím obsahem souhlasí a na důkaz toho k ní připojují svoje podpisy.</w:t>
      </w:r>
    </w:p>
    <w:p w14:paraId="5A2649D6" w14:textId="77777777" w:rsidR="00317FE0" w:rsidRDefault="00317FE0">
      <w:pPr>
        <w:pStyle w:val="Zkladntext"/>
        <w:rPr>
          <w:b/>
        </w:rPr>
      </w:pPr>
    </w:p>
    <w:p w14:paraId="09EB8198" w14:textId="77777777" w:rsidR="00317FE0" w:rsidRDefault="00317FE0">
      <w:pPr>
        <w:pStyle w:val="Zkladntext"/>
        <w:rPr>
          <w:b/>
        </w:rPr>
      </w:pPr>
    </w:p>
    <w:p w14:paraId="2AD75872" w14:textId="77777777" w:rsidR="00317FE0" w:rsidRDefault="00317FE0">
      <w:pPr>
        <w:pStyle w:val="Zkladntext"/>
        <w:rPr>
          <w:b/>
        </w:rPr>
      </w:pPr>
    </w:p>
    <w:p w14:paraId="2268D80B" w14:textId="77777777" w:rsidR="00317FE0" w:rsidRDefault="00317FE0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465"/>
        <w:gridCol w:w="4465"/>
      </w:tblGrid>
      <w:tr w:rsidR="00317FE0" w14:paraId="40D9C757" w14:textId="77777777" w:rsidTr="00C72CC8">
        <w:trPr>
          <w:trHeight w:val="2227"/>
        </w:trPr>
        <w:tc>
          <w:tcPr>
            <w:tcW w:w="4465" w:type="dxa"/>
          </w:tcPr>
          <w:p w14:paraId="2B34F48A" w14:textId="77777777" w:rsidR="00317FE0" w:rsidRDefault="00C72CC8">
            <w:pPr>
              <w:pStyle w:val="TableParagraph"/>
              <w:spacing w:before="0" w:line="223" w:lineRule="exact"/>
              <w:ind w:left="208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Objednatel</w:t>
            </w:r>
          </w:p>
          <w:p w14:paraId="2996241B" w14:textId="77777777" w:rsidR="00317FE0" w:rsidRDefault="00317FE0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7FF3EEB4" w14:textId="77777777" w:rsidR="00317FE0" w:rsidRDefault="00C72CC8">
            <w:pPr>
              <w:pStyle w:val="TableParagraph"/>
              <w:spacing w:before="1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V Praze, dne elektronického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</w:p>
          <w:p w14:paraId="48280B25" w14:textId="77777777" w:rsidR="00317FE0" w:rsidRDefault="00317FE0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15D00CCD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19594397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0113209F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3B73508A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6E96ED8D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19C2F1DD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40942530" w14:textId="77777777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  <w:p w14:paraId="0864BA2D" w14:textId="650B29BE" w:rsidR="00C72CC8" w:rsidRDefault="00C72CC8">
            <w:pPr>
              <w:pStyle w:val="TableParagraph"/>
              <w:tabs>
                <w:tab w:val="left" w:pos="2270"/>
              </w:tabs>
              <w:spacing w:before="0" w:line="147" w:lineRule="exact"/>
              <w:ind w:left="468"/>
              <w:rPr>
                <w:rFonts w:ascii="Calibri" w:hAnsi="Calibri"/>
                <w:sz w:val="16"/>
              </w:rPr>
            </w:pPr>
          </w:p>
        </w:tc>
        <w:tc>
          <w:tcPr>
            <w:tcW w:w="4465" w:type="dxa"/>
          </w:tcPr>
          <w:p w14:paraId="1B470E3E" w14:textId="77777777" w:rsidR="00317FE0" w:rsidRDefault="00C72CC8">
            <w:pPr>
              <w:pStyle w:val="TableParagraph"/>
              <w:spacing w:before="0" w:line="223" w:lineRule="exact"/>
              <w:ind w:left="20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Poskytovatel</w:t>
            </w:r>
          </w:p>
          <w:p w14:paraId="0FFA155A" w14:textId="77777777" w:rsidR="00317FE0" w:rsidRDefault="00317FE0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0811D359" w14:textId="77777777" w:rsidR="00317FE0" w:rsidRDefault="00C72CC8">
            <w:pPr>
              <w:pStyle w:val="TableParagraph"/>
              <w:spacing w:before="1"/>
              <w:ind w:left="208" w:right="138"/>
              <w:jc w:val="center"/>
              <w:rPr>
                <w:sz w:val="20"/>
              </w:rPr>
            </w:pPr>
            <w:r>
              <w:rPr>
                <w:sz w:val="20"/>
              </w:rPr>
              <w:t>V Praze, dne elektronického podpisu</w:t>
            </w:r>
          </w:p>
          <w:p w14:paraId="3D0D4340" w14:textId="0E637C5B" w:rsidR="00317FE0" w:rsidRDefault="00317FE0">
            <w:pPr>
              <w:pStyle w:val="TableParagraph"/>
              <w:spacing w:before="0" w:line="14" w:lineRule="exact"/>
              <w:ind w:left="2306"/>
              <w:rPr>
                <w:rFonts w:ascii="Calibri"/>
                <w:sz w:val="19"/>
              </w:rPr>
            </w:pPr>
          </w:p>
        </w:tc>
      </w:tr>
      <w:tr w:rsidR="00317FE0" w14:paraId="790FE938" w14:textId="77777777">
        <w:trPr>
          <w:trHeight w:val="1511"/>
        </w:trPr>
        <w:tc>
          <w:tcPr>
            <w:tcW w:w="4465" w:type="dxa"/>
          </w:tcPr>
          <w:p w14:paraId="1CB9FA19" w14:textId="77777777" w:rsidR="00317FE0" w:rsidRDefault="00C72CC8">
            <w:pPr>
              <w:pStyle w:val="TableParagraph"/>
              <w:spacing w:before="0" w:line="160" w:lineRule="exact"/>
              <w:ind w:left="208" w:right="274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........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......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......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-38"/>
                <w:w w:val="99"/>
                <w:sz w:val="20"/>
              </w:rPr>
              <w:t>.</w:t>
            </w:r>
            <w:r>
              <w:rPr>
                <w:rFonts w:ascii="Calibri"/>
                <w:spacing w:val="-45"/>
                <w:w w:val="101"/>
                <w:position w:val="6"/>
                <w:sz w:val="16"/>
              </w:rPr>
              <w:t>1</w:t>
            </w:r>
            <w:r>
              <w:rPr>
                <w:spacing w:val="-11"/>
                <w:w w:val="99"/>
                <w:sz w:val="20"/>
              </w:rPr>
              <w:t>.</w:t>
            </w:r>
            <w:proofErr w:type="gramStart"/>
            <w:r>
              <w:rPr>
                <w:rFonts w:ascii="Calibri"/>
                <w:spacing w:val="-73"/>
                <w:w w:val="101"/>
                <w:position w:val="6"/>
                <w:sz w:val="16"/>
              </w:rPr>
              <w:t>9</w:t>
            </w:r>
            <w:r>
              <w:rPr>
                <w:spacing w:val="-1"/>
                <w:w w:val="99"/>
                <w:sz w:val="20"/>
              </w:rPr>
              <w:t>.</w:t>
            </w:r>
            <w:r>
              <w:rPr>
                <w:spacing w:val="-39"/>
                <w:w w:val="99"/>
                <w:sz w:val="20"/>
              </w:rPr>
              <w:t>.</w:t>
            </w:r>
            <w:proofErr w:type="gramEnd"/>
            <w:r>
              <w:rPr>
                <w:rFonts w:ascii="Calibri"/>
                <w:w w:val="77"/>
                <w:position w:val="6"/>
                <w:sz w:val="16"/>
              </w:rPr>
              <w:t>:</w:t>
            </w:r>
            <w:r>
              <w:rPr>
                <w:rFonts w:ascii="Calibri"/>
                <w:spacing w:val="-78"/>
                <w:w w:val="101"/>
                <w:position w:val="6"/>
                <w:sz w:val="16"/>
              </w:rPr>
              <w:t>1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36"/>
                <w:w w:val="99"/>
                <w:sz w:val="20"/>
              </w:rPr>
              <w:t>.</w:t>
            </w:r>
            <w:r>
              <w:rPr>
                <w:rFonts w:ascii="Calibri"/>
                <w:spacing w:val="-48"/>
                <w:w w:val="101"/>
                <w:position w:val="6"/>
                <w:sz w:val="16"/>
              </w:rPr>
              <w:t>6</w:t>
            </w:r>
            <w:r>
              <w:rPr>
                <w:spacing w:val="-8"/>
                <w:w w:val="99"/>
                <w:sz w:val="20"/>
              </w:rPr>
              <w:t>.</w:t>
            </w:r>
            <w:r>
              <w:rPr>
                <w:rFonts w:ascii="Calibri"/>
                <w:spacing w:val="-24"/>
                <w:w w:val="77"/>
                <w:position w:val="6"/>
                <w:sz w:val="16"/>
              </w:rPr>
              <w:t>:</w:t>
            </w:r>
            <w:r>
              <w:rPr>
                <w:spacing w:val="-33"/>
                <w:w w:val="99"/>
                <w:sz w:val="20"/>
              </w:rPr>
              <w:t>.</w:t>
            </w:r>
            <w:r>
              <w:rPr>
                <w:rFonts w:ascii="Calibri"/>
                <w:spacing w:val="-51"/>
                <w:w w:val="101"/>
                <w:position w:val="6"/>
                <w:sz w:val="16"/>
              </w:rPr>
              <w:t>1</w:t>
            </w:r>
            <w:r>
              <w:rPr>
                <w:spacing w:val="-5"/>
                <w:w w:val="99"/>
                <w:sz w:val="20"/>
              </w:rPr>
              <w:t>.</w:t>
            </w:r>
            <w:r>
              <w:rPr>
                <w:rFonts w:ascii="Calibri"/>
                <w:spacing w:val="-78"/>
                <w:w w:val="101"/>
                <w:position w:val="6"/>
                <w:sz w:val="16"/>
              </w:rPr>
              <w:t>1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-54"/>
                <w:w w:val="99"/>
                <w:sz w:val="20"/>
              </w:rPr>
              <w:t>.</w:t>
            </w:r>
            <w:r>
              <w:rPr>
                <w:rFonts w:ascii="Calibri"/>
                <w:spacing w:val="-43"/>
                <w:w w:val="120"/>
                <w:position w:val="6"/>
                <w:sz w:val="16"/>
              </w:rPr>
              <w:t>+</w:t>
            </w:r>
            <w:r>
              <w:rPr>
                <w:spacing w:val="-14"/>
                <w:w w:val="99"/>
                <w:sz w:val="20"/>
              </w:rPr>
              <w:t>.</w:t>
            </w:r>
            <w:r>
              <w:rPr>
                <w:rFonts w:ascii="Calibri"/>
                <w:spacing w:val="-70"/>
                <w:w w:val="101"/>
                <w:position w:val="6"/>
                <w:sz w:val="16"/>
              </w:rPr>
              <w:t>0</w:t>
            </w:r>
            <w:r>
              <w:rPr>
                <w:spacing w:val="-1"/>
                <w:w w:val="99"/>
                <w:sz w:val="20"/>
              </w:rPr>
              <w:t>.</w:t>
            </w:r>
            <w:r>
              <w:rPr>
                <w:spacing w:val="-42"/>
                <w:w w:val="99"/>
                <w:sz w:val="20"/>
              </w:rPr>
              <w:t>.</w:t>
            </w:r>
            <w:r>
              <w:rPr>
                <w:rFonts w:ascii="Calibri"/>
                <w:spacing w:val="-42"/>
                <w:w w:val="101"/>
                <w:position w:val="6"/>
                <w:sz w:val="16"/>
              </w:rPr>
              <w:t>2</w:t>
            </w:r>
            <w:r>
              <w:rPr>
                <w:spacing w:val="-14"/>
                <w:w w:val="99"/>
                <w:sz w:val="20"/>
              </w:rPr>
              <w:t>.</w:t>
            </w:r>
            <w:r>
              <w:rPr>
                <w:rFonts w:ascii="Calibri"/>
                <w:spacing w:val="-15"/>
                <w:w w:val="85"/>
                <w:position w:val="6"/>
                <w:sz w:val="16"/>
              </w:rPr>
              <w:t>'</w:t>
            </w:r>
            <w:r>
              <w:rPr>
                <w:spacing w:val="-42"/>
                <w:w w:val="99"/>
                <w:sz w:val="20"/>
              </w:rPr>
              <w:t>.</w:t>
            </w:r>
            <w:r>
              <w:rPr>
                <w:rFonts w:ascii="Calibri"/>
                <w:spacing w:val="-42"/>
                <w:w w:val="101"/>
                <w:position w:val="6"/>
                <w:sz w:val="16"/>
              </w:rPr>
              <w:t>0</w:t>
            </w:r>
            <w:r>
              <w:rPr>
                <w:spacing w:val="-14"/>
                <w:w w:val="99"/>
                <w:sz w:val="20"/>
              </w:rPr>
              <w:t>.</w:t>
            </w:r>
            <w:r>
              <w:rPr>
                <w:rFonts w:ascii="Calibri"/>
                <w:spacing w:val="-69"/>
                <w:w w:val="101"/>
                <w:position w:val="6"/>
                <w:sz w:val="16"/>
              </w:rPr>
              <w:t>0</w:t>
            </w:r>
            <w:r>
              <w:rPr>
                <w:spacing w:val="-1"/>
                <w:w w:val="99"/>
                <w:sz w:val="20"/>
              </w:rPr>
              <w:t>.</w:t>
            </w:r>
            <w:r>
              <w:rPr>
                <w:spacing w:val="-42"/>
                <w:w w:val="99"/>
                <w:sz w:val="20"/>
              </w:rPr>
              <w:t>.</w:t>
            </w:r>
            <w:r>
              <w:rPr>
                <w:rFonts w:ascii="Calibri"/>
                <w:spacing w:val="11"/>
                <w:w w:val="85"/>
                <w:position w:val="6"/>
                <w:sz w:val="16"/>
              </w:rPr>
              <w:t>'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.....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......</w:t>
            </w:r>
          </w:p>
          <w:p w14:paraId="25BC60BC" w14:textId="77777777" w:rsidR="00317FE0" w:rsidRDefault="00C72CC8">
            <w:pPr>
              <w:pStyle w:val="TableParagraph"/>
              <w:spacing w:before="51" w:line="290" w:lineRule="auto"/>
              <w:ind w:left="208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Česká republika – Ministerstvo práce a sociálních věcí</w:t>
            </w:r>
          </w:p>
          <w:p w14:paraId="46D7C2FF" w14:textId="77777777" w:rsidR="00317FE0" w:rsidRDefault="00C72CC8">
            <w:pPr>
              <w:pStyle w:val="TableParagraph"/>
              <w:spacing w:before="3" w:line="210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Ing. Milan Lonský</w:t>
            </w:r>
          </w:p>
        </w:tc>
        <w:tc>
          <w:tcPr>
            <w:tcW w:w="4465" w:type="dxa"/>
          </w:tcPr>
          <w:p w14:paraId="365D16A2" w14:textId="77777777" w:rsidR="00317FE0" w:rsidRDefault="00C72CC8">
            <w:pPr>
              <w:pStyle w:val="TableParagraph"/>
              <w:tabs>
                <w:tab w:val="left" w:pos="3934"/>
              </w:tabs>
              <w:spacing w:before="0" w:line="127" w:lineRule="exact"/>
              <w:ind w:left="269"/>
              <w:rPr>
                <w:sz w:val="20"/>
              </w:rPr>
            </w:pPr>
            <w:r>
              <w:rPr>
                <w:sz w:val="20"/>
              </w:rPr>
              <w:t>...................................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ascii="Calibri"/>
                <w:position w:val="13"/>
                <w:sz w:val="19"/>
              </w:rPr>
              <w:t>11:23:27</w:t>
            </w:r>
            <w:r>
              <w:rPr>
                <w:rFonts w:ascii="Calibri"/>
                <w:spacing w:val="-5"/>
                <w:position w:val="13"/>
                <w:sz w:val="19"/>
              </w:rPr>
              <w:t xml:space="preserve"> </w:t>
            </w:r>
            <w:r>
              <w:rPr>
                <w:rFonts w:ascii="Calibri"/>
                <w:position w:val="13"/>
                <w:sz w:val="19"/>
              </w:rPr>
              <w:t>+01'00'</w:t>
            </w:r>
            <w:r>
              <w:rPr>
                <w:rFonts w:ascii="Calibri"/>
                <w:position w:val="13"/>
                <w:sz w:val="19"/>
              </w:rPr>
              <w:tab/>
            </w:r>
            <w:r>
              <w:rPr>
                <w:sz w:val="20"/>
              </w:rPr>
              <w:t>......</w:t>
            </w:r>
          </w:p>
          <w:p w14:paraId="2C3A2330" w14:textId="77777777" w:rsidR="00317FE0" w:rsidRDefault="00C72CC8">
            <w:pPr>
              <w:pStyle w:val="TableParagraph"/>
              <w:spacing w:before="0" w:line="115" w:lineRule="exact"/>
              <w:ind w:left="1953" w:right="274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</w:t>
            </w:r>
          </w:p>
          <w:p w14:paraId="4D64B636" w14:textId="77777777" w:rsidR="00317FE0" w:rsidRDefault="00C72CC8">
            <w:pPr>
              <w:pStyle w:val="TableParagraph"/>
              <w:spacing w:before="51"/>
              <w:ind w:left="20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Ernst &amp; </w:t>
            </w:r>
            <w:proofErr w:type="spellStart"/>
            <w:r>
              <w:rPr>
                <w:b/>
                <w:sz w:val="20"/>
              </w:rPr>
              <w:t>Young</w:t>
            </w:r>
            <w:proofErr w:type="spellEnd"/>
            <w:r>
              <w:rPr>
                <w:b/>
                <w:sz w:val="20"/>
              </w:rPr>
              <w:t>, s.r.o.</w:t>
            </w:r>
          </w:p>
          <w:p w14:paraId="2BAF244A" w14:textId="77777777" w:rsidR="00317FE0" w:rsidRDefault="00C72CC8">
            <w:pPr>
              <w:pStyle w:val="TableParagraph"/>
              <w:spacing w:before="48"/>
              <w:ind w:left="208" w:right="136"/>
              <w:jc w:val="center"/>
              <w:rPr>
                <w:sz w:val="20"/>
              </w:rPr>
            </w:pPr>
            <w:r>
              <w:rPr>
                <w:sz w:val="20"/>
              </w:rPr>
              <w:t>Ing. David Kesl</w:t>
            </w:r>
          </w:p>
        </w:tc>
      </w:tr>
    </w:tbl>
    <w:p w14:paraId="72730E57" w14:textId="77777777" w:rsidR="00317FE0" w:rsidRDefault="00317FE0">
      <w:pPr>
        <w:jc w:val="center"/>
        <w:rPr>
          <w:sz w:val="20"/>
        </w:rPr>
        <w:sectPr w:rsidR="00317FE0">
          <w:footerReference w:type="default" r:id="rId8"/>
          <w:pgSz w:w="11910" w:h="16840"/>
          <w:pgMar w:top="1380" w:right="1280" w:bottom="1120" w:left="1300" w:header="0" w:footer="923" w:gutter="0"/>
          <w:cols w:space="708"/>
        </w:sectPr>
      </w:pPr>
    </w:p>
    <w:p w14:paraId="42FA0954" w14:textId="77777777" w:rsidR="00317FE0" w:rsidRDefault="00C72CC8">
      <w:pPr>
        <w:spacing w:before="65"/>
        <w:ind w:left="268" w:right="285"/>
        <w:jc w:val="center"/>
        <w:rPr>
          <w:b/>
          <w:sz w:val="24"/>
        </w:rPr>
      </w:pPr>
      <w:r>
        <w:rPr>
          <w:b/>
          <w:sz w:val="24"/>
        </w:rPr>
        <w:lastRenderedPageBreak/>
        <w:t>Příloha č. 1</w:t>
      </w:r>
    </w:p>
    <w:p w14:paraId="0D44C0BF" w14:textId="77777777" w:rsidR="00317FE0" w:rsidRDefault="00C72CC8">
      <w:pPr>
        <w:spacing w:before="123"/>
        <w:ind w:left="270" w:right="285"/>
        <w:jc w:val="center"/>
        <w:rPr>
          <w:b/>
          <w:sz w:val="24"/>
        </w:rPr>
      </w:pPr>
      <w:r>
        <w:rPr>
          <w:b/>
          <w:sz w:val="24"/>
        </w:rPr>
        <w:t>k DÍLČÍ SMLOUVĚ Č. 19 O POSKYTOVÁNÍ SLUŽEB PROJEKTOVÉHO ŘÍZENÍ</w:t>
      </w:r>
    </w:p>
    <w:p w14:paraId="21A32213" w14:textId="77777777" w:rsidR="00317FE0" w:rsidRDefault="00317FE0">
      <w:pPr>
        <w:pStyle w:val="Zkladntext"/>
        <w:rPr>
          <w:b/>
        </w:rPr>
      </w:pPr>
    </w:p>
    <w:p w14:paraId="0A5EFFB5" w14:textId="77777777" w:rsidR="00317FE0" w:rsidRDefault="00317FE0">
      <w:pPr>
        <w:pStyle w:val="Zkladntext"/>
        <w:rPr>
          <w:b/>
        </w:rPr>
      </w:pPr>
    </w:p>
    <w:p w14:paraId="79847D32" w14:textId="77777777" w:rsidR="00317FE0" w:rsidRDefault="00317FE0">
      <w:pPr>
        <w:pStyle w:val="Zkladntext"/>
        <w:rPr>
          <w:b/>
        </w:rPr>
      </w:pPr>
    </w:p>
    <w:p w14:paraId="6AC3DB13" w14:textId="77777777" w:rsidR="00317FE0" w:rsidRDefault="00317FE0">
      <w:pPr>
        <w:pStyle w:val="Zkladntext"/>
        <w:rPr>
          <w:b/>
        </w:rPr>
      </w:pPr>
    </w:p>
    <w:p w14:paraId="76B8681A" w14:textId="77777777" w:rsidR="00317FE0" w:rsidRDefault="00317FE0">
      <w:pPr>
        <w:pStyle w:val="Zkladntext"/>
        <w:spacing w:before="1"/>
        <w:rPr>
          <w:b/>
          <w:sz w:val="29"/>
        </w:rPr>
      </w:pPr>
    </w:p>
    <w:p w14:paraId="1B7EA57C" w14:textId="77777777" w:rsidR="00317FE0" w:rsidRDefault="00317FE0">
      <w:pPr>
        <w:rPr>
          <w:sz w:val="29"/>
        </w:rPr>
        <w:sectPr w:rsidR="00317FE0">
          <w:pgSz w:w="11910" w:h="16840"/>
          <w:pgMar w:top="1340" w:right="1280" w:bottom="1120" w:left="1300" w:header="0" w:footer="923" w:gutter="0"/>
          <w:cols w:space="708"/>
        </w:sectPr>
      </w:pPr>
    </w:p>
    <w:p w14:paraId="649F3939" w14:textId="77777777" w:rsidR="00317FE0" w:rsidRDefault="00317FE0">
      <w:pPr>
        <w:pStyle w:val="Zkladntext"/>
        <w:rPr>
          <w:b/>
          <w:sz w:val="22"/>
        </w:rPr>
      </w:pPr>
    </w:p>
    <w:p w14:paraId="4B631BDE" w14:textId="77777777" w:rsidR="00317FE0" w:rsidRDefault="00C72CC8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spacing w:before="140"/>
        <w:ind w:hanging="429"/>
        <w:rPr>
          <w:b/>
          <w:sz w:val="20"/>
        </w:rPr>
      </w:pPr>
      <w:r>
        <w:rPr>
          <w:b/>
          <w:sz w:val="20"/>
        </w:rPr>
        <w:t>Popis předmětu plnění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(cíl)</w:t>
      </w:r>
    </w:p>
    <w:p w14:paraId="3430FD86" w14:textId="77777777" w:rsidR="00317FE0" w:rsidRDefault="00C72CC8">
      <w:pPr>
        <w:spacing w:before="94"/>
        <w:ind w:left="9"/>
        <w:rPr>
          <w:b/>
        </w:rPr>
      </w:pPr>
      <w:r>
        <w:br w:type="column"/>
      </w:r>
      <w:r>
        <w:rPr>
          <w:b/>
        </w:rPr>
        <w:t>Specifikace předmětu plnění</w:t>
      </w:r>
    </w:p>
    <w:p w14:paraId="567ACA68" w14:textId="77777777" w:rsidR="00317FE0" w:rsidRDefault="00317FE0">
      <w:pPr>
        <w:sectPr w:rsidR="00317FE0">
          <w:type w:val="continuous"/>
          <w:pgSz w:w="11910" w:h="16840"/>
          <w:pgMar w:top="1580" w:right="1280" w:bottom="1120" w:left="1300" w:header="708" w:footer="708" w:gutter="0"/>
          <w:cols w:num="2" w:space="708" w:equalWidth="0">
            <w:col w:w="3114" w:space="40"/>
            <w:col w:w="6176"/>
          </w:cols>
        </w:sectPr>
      </w:pPr>
    </w:p>
    <w:p w14:paraId="3FB3D19F" w14:textId="77777777" w:rsidR="00317FE0" w:rsidRDefault="00C72CC8">
      <w:pPr>
        <w:pStyle w:val="Zkladntext"/>
        <w:spacing w:before="51" w:line="292" w:lineRule="auto"/>
        <w:ind w:left="118" w:right="138"/>
        <w:jc w:val="both"/>
      </w:pPr>
      <w:r>
        <w:t>Poskytovatel provede analýzu, konzultace a přípravu dokumentace pro nastavení, implementaci a testování Federalizované Jednotné fronty (dále jen „</w:t>
      </w:r>
      <w:proofErr w:type="spellStart"/>
      <w:r>
        <w:t>FJeF</w:t>
      </w:r>
      <w:proofErr w:type="spellEnd"/>
      <w:r>
        <w:t>“) Fáze 2. Dále analýzu přínosů a nákladů projektu</w:t>
      </w:r>
      <w:r>
        <w:rPr>
          <w:spacing w:val="-18"/>
        </w:rPr>
        <w:t xml:space="preserve"> </w:t>
      </w:r>
      <w:r>
        <w:t>Dělba</w:t>
      </w:r>
      <w:r>
        <w:rPr>
          <w:spacing w:val="-15"/>
        </w:rPr>
        <w:t xml:space="preserve"> </w:t>
      </w:r>
      <w:r>
        <w:t>práce,</w:t>
      </w:r>
      <w:r>
        <w:rPr>
          <w:spacing w:val="-18"/>
        </w:rPr>
        <w:t xml:space="preserve"> </w:t>
      </w:r>
      <w:r>
        <w:t>úpravy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doplnění</w:t>
      </w:r>
      <w:r>
        <w:rPr>
          <w:spacing w:val="-17"/>
        </w:rPr>
        <w:t xml:space="preserve"> </w:t>
      </w:r>
      <w:r>
        <w:t>pracovních</w:t>
      </w:r>
      <w:r>
        <w:rPr>
          <w:spacing w:val="-17"/>
        </w:rPr>
        <w:t xml:space="preserve"> </w:t>
      </w:r>
      <w:r>
        <w:t>postupů</w:t>
      </w:r>
      <w:r>
        <w:rPr>
          <w:spacing w:val="-16"/>
        </w:rPr>
        <w:t xml:space="preserve"> </w:t>
      </w:r>
      <w:r>
        <w:t>pro</w:t>
      </w:r>
      <w:r>
        <w:rPr>
          <w:spacing w:val="-17"/>
        </w:rPr>
        <w:t xml:space="preserve"> </w:t>
      </w:r>
      <w:r>
        <w:t>S</w:t>
      </w:r>
      <w:r>
        <w:t>pecializované</w:t>
      </w:r>
      <w:r>
        <w:rPr>
          <w:spacing w:val="-16"/>
        </w:rPr>
        <w:t xml:space="preserve"> </w:t>
      </w:r>
      <w:r>
        <w:t>pracoviště</w:t>
      </w:r>
      <w:r>
        <w:rPr>
          <w:spacing w:val="-17"/>
        </w:rPr>
        <w:t xml:space="preserve"> </w:t>
      </w:r>
      <w:r>
        <w:t>Úřadu</w:t>
      </w:r>
      <w:r>
        <w:rPr>
          <w:spacing w:val="-16"/>
        </w:rPr>
        <w:t xml:space="preserve"> </w:t>
      </w:r>
      <w:r>
        <w:t>práce 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„SPÚP“),</w:t>
      </w:r>
      <w:r>
        <w:rPr>
          <w:spacing w:val="-11"/>
        </w:rPr>
        <w:t xml:space="preserve"> </w:t>
      </w:r>
      <w:r>
        <w:t>školení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přípravu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změny</w:t>
      </w:r>
      <w:r>
        <w:rPr>
          <w:spacing w:val="-11"/>
        </w:rPr>
        <w:t xml:space="preserve"> </w:t>
      </w:r>
      <w:r>
        <w:t>norem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jejich</w:t>
      </w:r>
      <w:r>
        <w:rPr>
          <w:spacing w:val="-13"/>
        </w:rPr>
        <w:t xml:space="preserve"> </w:t>
      </w:r>
      <w:r>
        <w:t>doplnění.</w:t>
      </w:r>
      <w:r>
        <w:rPr>
          <w:spacing w:val="-9"/>
        </w:rPr>
        <w:t xml:space="preserve"> </w:t>
      </w:r>
      <w:r>
        <w:t>Výsledkem</w:t>
      </w:r>
      <w:r>
        <w:rPr>
          <w:spacing w:val="-12"/>
        </w:rPr>
        <w:t xml:space="preserve"> </w:t>
      </w:r>
      <w:r>
        <w:t>těchto</w:t>
      </w:r>
      <w:r>
        <w:rPr>
          <w:spacing w:val="-10"/>
        </w:rPr>
        <w:t xml:space="preserve"> </w:t>
      </w:r>
      <w:r>
        <w:t>aktivit</w:t>
      </w:r>
      <w:r>
        <w:rPr>
          <w:spacing w:val="-11"/>
        </w:rPr>
        <w:t xml:space="preserve"> </w:t>
      </w:r>
      <w:r>
        <w:t>budou zpravidla dokumenty, realizace školení, případně konzultace v oblastech uvedených níže. Výstupem budou vždy konkrétní analytické dokumenty, pracovní postupy, školící materiály nebo závěrečné zprávy.</w:t>
      </w:r>
    </w:p>
    <w:p w14:paraId="707D926E" w14:textId="77777777" w:rsidR="00317FE0" w:rsidRDefault="00C72CC8">
      <w:pPr>
        <w:pStyle w:val="Zkladntext"/>
        <w:spacing w:before="118" w:line="292" w:lineRule="auto"/>
        <w:ind w:left="118" w:right="148"/>
        <w:jc w:val="both"/>
      </w:pPr>
      <w:r>
        <w:t>Detailní rozpis realizovaných činností a výstupů je</w:t>
      </w:r>
      <w:r>
        <w:t xml:space="preserve"> uveden níže, rozděleno do logických celků, časově je pak předmětem Přílohy č. 3 k Dílčí smlouvě č. 19.</w:t>
      </w:r>
    </w:p>
    <w:p w14:paraId="1C6785B7" w14:textId="77777777" w:rsidR="00317FE0" w:rsidRDefault="00317FE0">
      <w:pPr>
        <w:pStyle w:val="Zkladntext"/>
        <w:spacing w:before="7"/>
      </w:pPr>
    </w:p>
    <w:p w14:paraId="4A818BC8" w14:textId="77777777" w:rsidR="00317FE0" w:rsidRDefault="00C72CC8">
      <w:pPr>
        <w:pStyle w:val="Nadpis3"/>
        <w:numPr>
          <w:ilvl w:val="1"/>
          <w:numId w:val="6"/>
        </w:numPr>
        <w:tabs>
          <w:tab w:val="left" w:pos="911"/>
        </w:tabs>
        <w:spacing w:before="1"/>
        <w:ind w:hanging="433"/>
      </w:pPr>
      <w:r>
        <w:t>Federalizovaná Jednotná fronta Fáze</w:t>
      </w:r>
      <w:r>
        <w:rPr>
          <w:spacing w:val="-2"/>
        </w:rPr>
        <w:t xml:space="preserve"> </w:t>
      </w:r>
      <w:r>
        <w:t>2</w:t>
      </w:r>
    </w:p>
    <w:p w14:paraId="66DC4A60" w14:textId="77777777" w:rsidR="00317FE0" w:rsidRDefault="00C72CC8">
      <w:pPr>
        <w:pStyle w:val="Zkladntext"/>
        <w:spacing w:before="170" w:line="292" w:lineRule="auto"/>
        <w:ind w:left="118"/>
      </w:pPr>
      <w:r>
        <w:t xml:space="preserve">Business analýza, funkční design, </w:t>
      </w:r>
      <w:proofErr w:type="spellStart"/>
      <w:r>
        <w:t>high</w:t>
      </w:r>
      <w:proofErr w:type="spellEnd"/>
      <w:r>
        <w:t xml:space="preserve">-level testovací E2E scénáře pro nastavení, implementaci a testování </w:t>
      </w:r>
      <w:proofErr w:type="spellStart"/>
      <w:r>
        <w:t>FJeF</w:t>
      </w:r>
      <w:proofErr w:type="spellEnd"/>
      <w:r>
        <w:t xml:space="preserve"> a</w:t>
      </w:r>
      <w:r>
        <w:t xml:space="preserve"> její rozvoj. Exekuce a ověření </w:t>
      </w:r>
      <w:proofErr w:type="spellStart"/>
      <w:r>
        <w:t>high</w:t>
      </w:r>
      <w:proofErr w:type="spellEnd"/>
      <w:r>
        <w:t xml:space="preserve">-level scénářů v rámci testů </w:t>
      </w:r>
      <w:proofErr w:type="spellStart"/>
      <w:r>
        <w:t>FJeF</w:t>
      </w:r>
      <w:proofErr w:type="spellEnd"/>
      <w:r>
        <w:t>.</w:t>
      </w:r>
    </w:p>
    <w:p w14:paraId="2C1E3319" w14:textId="77777777" w:rsidR="00317FE0" w:rsidRDefault="00C72CC8">
      <w:pPr>
        <w:pStyle w:val="Zkladntext"/>
        <w:spacing w:before="118"/>
        <w:ind w:left="118"/>
      </w:pPr>
      <w:r>
        <w:t>Výstupy:</w:t>
      </w:r>
    </w:p>
    <w:p w14:paraId="1D9B00FA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22"/>
        <w:ind w:hanging="361"/>
        <w:rPr>
          <w:sz w:val="20"/>
        </w:rPr>
      </w:pPr>
      <w:r>
        <w:rPr>
          <w:sz w:val="20"/>
        </w:rPr>
        <w:t xml:space="preserve">Analýza a zadání pro implementaci </w:t>
      </w:r>
      <w:proofErr w:type="spellStart"/>
      <w:r>
        <w:rPr>
          <w:sz w:val="20"/>
        </w:rPr>
        <w:t>FJeF</w:t>
      </w:r>
      <w:proofErr w:type="spellEnd"/>
      <w:r>
        <w:rPr>
          <w:sz w:val="20"/>
        </w:rPr>
        <w:t xml:space="preserve"> Fáze</w:t>
      </w:r>
      <w:r>
        <w:rPr>
          <w:spacing w:val="-6"/>
          <w:sz w:val="20"/>
        </w:rPr>
        <w:t xml:space="preserve"> </w:t>
      </w:r>
      <w:r>
        <w:rPr>
          <w:sz w:val="20"/>
        </w:rPr>
        <w:t>2.</w:t>
      </w:r>
    </w:p>
    <w:p w14:paraId="5E8147D1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4"/>
        <w:ind w:hanging="361"/>
        <w:rPr>
          <w:sz w:val="20"/>
        </w:rPr>
      </w:pPr>
      <w:proofErr w:type="spellStart"/>
      <w:r>
        <w:rPr>
          <w:sz w:val="20"/>
        </w:rPr>
        <w:t>High</w:t>
      </w:r>
      <w:proofErr w:type="spellEnd"/>
      <w:r>
        <w:rPr>
          <w:sz w:val="20"/>
        </w:rPr>
        <w:t xml:space="preserve">-level E2E scénáře, vč. uživatelského popisu práce s komponentami </w:t>
      </w:r>
      <w:proofErr w:type="spellStart"/>
      <w:r>
        <w:rPr>
          <w:sz w:val="20"/>
        </w:rPr>
        <w:t>FJeF</w:t>
      </w:r>
      <w:proofErr w:type="spellEnd"/>
      <w:r>
        <w:rPr>
          <w:sz w:val="20"/>
        </w:rPr>
        <w:t xml:space="preserve"> Fáze</w:t>
      </w:r>
      <w:r>
        <w:rPr>
          <w:spacing w:val="-20"/>
          <w:sz w:val="20"/>
        </w:rPr>
        <w:t xml:space="preserve"> </w:t>
      </w:r>
      <w:r>
        <w:rPr>
          <w:sz w:val="20"/>
        </w:rPr>
        <w:t>2.</w:t>
      </w:r>
    </w:p>
    <w:p w14:paraId="20AD0454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3"/>
        <w:ind w:hanging="361"/>
        <w:rPr>
          <w:sz w:val="20"/>
        </w:rPr>
      </w:pPr>
      <w:r>
        <w:rPr>
          <w:sz w:val="20"/>
        </w:rPr>
        <w:t xml:space="preserve">Realizace a ověření </w:t>
      </w:r>
      <w:proofErr w:type="spellStart"/>
      <w:r>
        <w:rPr>
          <w:sz w:val="20"/>
        </w:rPr>
        <w:t>high</w:t>
      </w:r>
      <w:proofErr w:type="spellEnd"/>
      <w:r>
        <w:rPr>
          <w:sz w:val="20"/>
        </w:rPr>
        <w:t>-level E2E scénářů Fáz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14:paraId="288BD778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3"/>
        <w:ind w:hanging="361"/>
        <w:rPr>
          <w:sz w:val="20"/>
        </w:rPr>
      </w:pPr>
      <w:r>
        <w:rPr>
          <w:sz w:val="20"/>
        </w:rPr>
        <w:t xml:space="preserve">Konzultace při implementaci, testování a opravách chyb </w:t>
      </w:r>
      <w:proofErr w:type="spellStart"/>
      <w:r>
        <w:rPr>
          <w:sz w:val="20"/>
        </w:rPr>
        <w:t>FJeF</w:t>
      </w:r>
      <w:proofErr w:type="spellEnd"/>
      <w:r>
        <w:rPr>
          <w:sz w:val="20"/>
        </w:rPr>
        <w:t xml:space="preserve"> Fáze 2 (v rozsahu 10</w:t>
      </w:r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MDs</w:t>
      </w:r>
      <w:proofErr w:type="spellEnd"/>
      <w:r>
        <w:rPr>
          <w:sz w:val="20"/>
        </w:rPr>
        <w:t>).</w:t>
      </w:r>
    </w:p>
    <w:p w14:paraId="17D5DEFA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1"/>
        <w:ind w:hanging="361"/>
        <w:rPr>
          <w:sz w:val="20"/>
        </w:rPr>
      </w:pPr>
      <w:r>
        <w:rPr>
          <w:sz w:val="20"/>
        </w:rPr>
        <w:t>Nastavení SLA a pracností v rámci jednotlivých úkolů procesovaných ve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FJeF</w:t>
      </w:r>
      <w:proofErr w:type="spellEnd"/>
      <w:r>
        <w:rPr>
          <w:sz w:val="20"/>
        </w:rPr>
        <w:t>.</w:t>
      </w:r>
    </w:p>
    <w:p w14:paraId="02D7E222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4"/>
        <w:ind w:hanging="361"/>
        <w:rPr>
          <w:sz w:val="20"/>
        </w:rPr>
      </w:pPr>
      <w:r>
        <w:rPr>
          <w:sz w:val="20"/>
        </w:rPr>
        <w:t>Analýza a konzultace k reportům (v rozsahu 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MDs</w:t>
      </w:r>
      <w:proofErr w:type="spellEnd"/>
      <w:r>
        <w:rPr>
          <w:sz w:val="20"/>
        </w:rPr>
        <w:t>).</w:t>
      </w:r>
    </w:p>
    <w:p w14:paraId="2F0AE681" w14:textId="77777777" w:rsidR="00317FE0" w:rsidRDefault="00317FE0">
      <w:pPr>
        <w:pStyle w:val="Zkladntext"/>
        <w:spacing w:before="1"/>
        <w:rPr>
          <w:sz w:val="30"/>
        </w:rPr>
      </w:pPr>
    </w:p>
    <w:p w14:paraId="5039A686" w14:textId="77777777" w:rsidR="00317FE0" w:rsidRDefault="00C72CC8">
      <w:pPr>
        <w:pStyle w:val="Zkladntext"/>
        <w:spacing w:before="1" w:line="292" w:lineRule="auto"/>
        <w:ind w:left="118" w:right="140"/>
        <w:jc w:val="both"/>
      </w:pPr>
      <w:r>
        <w:t xml:space="preserve">Před nasazením do provozu </w:t>
      </w:r>
      <w:proofErr w:type="spellStart"/>
      <w:r>
        <w:t>FJeF</w:t>
      </w:r>
      <w:proofErr w:type="spellEnd"/>
      <w:r>
        <w:t xml:space="preserve"> Fáze 2. je dále poptáváno zaškolení řídících pracovníků a zpracovatelů v SPÚP. Současně je nutné realizovat změnu a doplnění norem vyplývajících ze systémových úprav </w:t>
      </w:r>
      <w:proofErr w:type="spellStart"/>
      <w:r>
        <w:t>FJeF</w:t>
      </w:r>
      <w:proofErr w:type="spellEnd"/>
      <w:r>
        <w:t xml:space="preserve"> Fáze 2.</w:t>
      </w:r>
    </w:p>
    <w:p w14:paraId="4EB65458" w14:textId="77777777" w:rsidR="00317FE0" w:rsidRDefault="00C72CC8">
      <w:pPr>
        <w:pStyle w:val="Zkladntext"/>
        <w:spacing w:before="118"/>
        <w:ind w:left="118"/>
      </w:pPr>
      <w:r>
        <w:t>Výstupy:</w:t>
      </w:r>
    </w:p>
    <w:p w14:paraId="43CEA2DD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22"/>
        <w:ind w:hanging="361"/>
        <w:rPr>
          <w:sz w:val="20"/>
        </w:rPr>
      </w:pPr>
      <w:r>
        <w:rPr>
          <w:sz w:val="20"/>
        </w:rPr>
        <w:t xml:space="preserve">Školení </w:t>
      </w:r>
      <w:proofErr w:type="spellStart"/>
      <w:r>
        <w:rPr>
          <w:sz w:val="20"/>
        </w:rPr>
        <w:t>FJeF</w:t>
      </w:r>
      <w:proofErr w:type="spellEnd"/>
      <w:r>
        <w:rPr>
          <w:sz w:val="20"/>
        </w:rPr>
        <w:t xml:space="preserve"> Fáze 2. pro řídící praco</w:t>
      </w:r>
      <w:r>
        <w:rPr>
          <w:sz w:val="20"/>
        </w:rPr>
        <w:t>vníky a zpracovatele</w:t>
      </w:r>
      <w:r>
        <w:rPr>
          <w:spacing w:val="-12"/>
          <w:sz w:val="20"/>
        </w:rPr>
        <w:t xml:space="preserve"> </w:t>
      </w:r>
      <w:r>
        <w:rPr>
          <w:sz w:val="20"/>
        </w:rPr>
        <w:t>SPÚP.</w:t>
      </w:r>
    </w:p>
    <w:p w14:paraId="694ACB87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3"/>
        <w:ind w:hanging="361"/>
        <w:rPr>
          <w:sz w:val="20"/>
        </w:rPr>
      </w:pPr>
      <w:r>
        <w:rPr>
          <w:sz w:val="20"/>
        </w:rPr>
        <w:t xml:space="preserve">Vytvoření školících materiálů pro </w:t>
      </w:r>
      <w:proofErr w:type="spellStart"/>
      <w:r>
        <w:rPr>
          <w:sz w:val="20"/>
        </w:rPr>
        <w:t>FJeF</w:t>
      </w:r>
      <w:proofErr w:type="spellEnd"/>
      <w:r>
        <w:rPr>
          <w:sz w:val="20"/>
        </w:rPr>
        <w:t xml:space="preserve"> Fáze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</w:p>
    <w:p w14:paraId="756EF2AD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4"/>
        <w:ind w:hanging="361"/>
        <w:rPr>
          <w:sz w:val="20"/>
        </w:rPr>
      </w:pPr>
      <w:r>
        <w:rPr>
          <w:sz w:val="20"/>
        </w:rPr>
        <w:t>Upravené a doplněné normy v rámci</w:t>
      </w:r>
      <w:r>
        <w:rPr>
          <w:spacing w:val="-5"/>
          <w:sz w:val="20"/>
        </w:rPr>
        <w:t xml:space="preserve"> </w:t>
      </w:r>
      <w:r>
        <w:rPr>
          <w:sz w:val="20"/>
        </w:rPr>
        <w:t>reportingu.</w:t>
      </w:r>
    </w:p>
    <w:p w14:paraId="3C60C19F" w14:textId="77777777" w:rsidR="00317FE0" w:rsidRDefault="00317FE0">
      <w:pPr>
        <w:pStyle w:val="Zkladntext"/>
        <w:spacing w:before="9"/>
        <w:rPr>
          <w:sz w:val="27"/>
        </w:rPr>
      </w:pPr>
    </w:p>
    <w:p w14:paraId="66F0C474" w14:textId="77777777" w:rsidR="00317FE0" w:rsidRDefault="00C72CC8">
      <w:pPr>
        <w:pStyle w:val="Nadpis3"/>
        <w:numPr>
          <w:ilvl w:val="1"/>
          <w:numId w:val="6"/>
        </w:numPr>
        <w:tabs>
          <w:tab w:val="left" w:pos="911"/>
        </w:tabs>
        <w:spacing w:before="1"/>
        <w:ind w:hanging="433"/>
      </w:pPr>
      <w:r>
        <w:t>Rozšiřování lokalit SPUP</w:t>
      </w:r>
    </w:p>
    <w:p w14:paraId="3DAD9239" w14:textId="77777777" w:rsidR="00317FE0" w:rsidRDefault="00C72CC8">
      <w:pPr>
        <w:pStyle w:val="Zkladntext"/>
        <w:spacing w:before="170" w:line="292" w:lineRule="auto"/>
        <w:ind w:left="118" w:right="110"/>
      </w:pPr>
      <w:r>
        <w:t>Pro</w:t>
      </w:r>
      <w:r>
        <w:rPr>
          <w:spacing w:val="-13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rozšiřování</w:t>
      </w:r>
      <w:r>
        <w:rPr>
          <w:spacing w:val="-12"/>
        </w:rPr>
        <w:t xml:space="preserve"> </w:t>
      </w:r>
      <w:r>
        <w:t>SPÚP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více</w:t>
      </w:r>
      <w:r>
        <w:rPr>
          <w:spacing w:val="-12"/>
        </w:rPr>
        <w:t xml:space="preserve"> </w:t>
      </w:r>
      <w:r>
        <w:t>lokalit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nutné</w:t>
      </w:r>
      <w:r>
        <w:rPr>
          <w:spacing w:val="-9"/>
        </w:rPr>
        <w:t xml:space="preserve"> </w:t>
      </w:r>
      <w:r>
        <w:t>aktualizovat</w:t>
      </w:r>
      <w:r>
        <w:rPr>
          <w:spacing w:val="-11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postupy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zkušeností z pilotu a připravit tak podklad pro zaškolení nových pracovníků v rámci dalších lokalit</w:t>
      </w:r>
      <w:r>
        <w:rPr>
          <w:spacing w:val="-24"/>
        </w:rPr>
        <w:t xml:space="preserve"> </w:t>
      </w:r>
      <w:r>
        <w:t>SPÚP.</w:t>
      </w:r>
    </w:p>
    <w:p w14:paraId="46CF66C1" w14:textId="77777777" w:rsidR="00317FE0" w:rsidRDefault="00C72CC8">
      <w:pPr>
        <w:pStyle w:val="Zkladntext"/>
        <w:spacing w:before="118"/>
        <w:ind w:left="118"/>
      </w:pPr>
      <w:r>
        <w:t>Výstupy:</w:t>
      </w:r>
    </w:p>
    <w:p w14:paraId="1DA5CFFC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22"/>
        <w:ind w:hanging="361"/>
        <w:rPr>
          <w:sz w:val="20"/>
        </w:rPr>
      </w:pPr>
      <w:r>
        <w:rPr>
          <w:sz w:val="20"/>
        </w:rPr>
        <w:t xml:space="preserve">Upravené a doplněné pracovní postupy pro kompletaci dávek </w:t>
      </w:r>
      <w:proofErr w:type="spellStart"/>
      <w:r>
        <w:rPr>
          <w:sz w:val="20"/>
        </w:rPr>
        <w:t>PBydl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PnD</w:t>
      </w:r>
      <w:proofErr w:type="spellEnd"/>
      <w:r>
        <w:rPr>
          <w:sz w:val="20"/>
        </w:rPr>
        <w:t xml:space="preserve"> a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RodP</w:t>
      </w:r>
      <w:proofErr w:type="spellEnd"/>
      <w:r>
        <w:rPr>
          <w:sz w:val="20"/>
        </w:rPr>
        <w:t>.</w:t>
      </w:r>
    </w:p>
    <w:p w14:paraId="7D28B02A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33" w:line="271" w:lineRule="auto"/>
        <w:ind w:right="146"/>
        <w:rPr>
          <w:sz w:val="20"/>
        </w:rPr>
      </w:pPr>
      <w:r>
        <w:rPr>
          <w:sz w:val="20"/>
        </w:rPr>
        <w:t>Upravené</w:t>
      </w:r>
      <w:r>
        <w:rPr>
          <w:spacing w:val="-8"/>
          <w:sz w:val="20"/>
        </w:rPr>
        <w:t xml:space="preserve"> </w:t>
      </w:r>
      <w:r>
        <w:rPr>
          <w:sz w:val="20"/>
        </w:rPr>
        <w:t>pracovní</w:t>
      </w:r>
      <w:r>
        <w:rPr>
          <w:spacing w:val="-9"/>
          <w:sz w:val="20"/>
        </w:rPr>
        <w:t xml:space="preserve"> </w:t>
      </w:r>
      <w:r>
        <w:rPr>
          <w:sz w:val="20"/>
        </w:rPr>
        <w:t>postupy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vytěžení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ruční</w:t>
      </w:r>
      <w:r>
        <w:rPr>
          <w:spacing w:val="-8"/>
          <w:sz w:val="20"/>
        </w:rPr>
        <w:t xml:space="preserve"> </w:t>
      </w:r>
      <w:r>
        <w:rPr>
          <w:sz w:val="20"/>
        </w:rPr>
        <w:t>zp</w:t>
      </w:r>
      <w:r>
        <w:rPr>
          <w:sz w:val="20"/>
        </w:rPr>
        <w:t>racování</w:t>
      </w:r>
      <w:r>
        <w:rPr>
          <w:spacing w:val="-7"/>
          <w:sz w:val="20"/>
        </w:rPr>
        <w:t xml:space="preserve"> </w:t>
      </w:r>
      <w:r>
        <w:rPr>
          <w:sz w:val="20"/>
        </w:rPr>
        <w:t>dávek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PBydl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PnD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RodP</w:t>
      </w:r>
      <w:proofErr w:type="spellEnd"/>
      <w:r>
        <w:rPr>
          <w:sz w:val="20"/>
        </w:rPr>
        <w:t>.</w:t>
      </w:r>
    </w:p>
    <w:p w14:paraId="1CFB2F40" w14:textId="77777777" w:rsidR="00317FE0" w:rsidRDefault="00317FE0">
      <w:pPr>
        <w:spacing w:line="271" w:lineRule="auto"/>
        <w:rPr>
          <w:sz w:val="20"/>
        </w:rPr>
        <w:sectPr w:rsidR="00317FE0">
          <w:type w:val="continuous"/>
          <w:pgSz w:w="11910" w:h="16840"/>
          <w:pgMar w:top="1580" w:right="1280" w:bottom="1120" w:left="1300" w:header="708" w:footer="708" w:gutter="0"/>
          <w:cols w:space="708"/>
        </w:sectPr>
      </w:pPr>
    </w:p>
    <w:p w14:paraId="6B50649E" w14:textId="77777777" w:rsidR="00317FE0" w:rsidRDefault="00C72CC8">
      <w:pPr>
        <w:pStyle w:val="Nadpis3"/>
        <w:numPr>
          <w:ilvl w:val="1"/>
          <w:numId w:val="6"/>
        </w:numPr>
        <w:tabs>
          <w:tab w:val="left" w:pos="911"/>
        </w:tabs>
        <w:spacing w:before="70"/>
        <w:ind w:hanging="433"/>
      </w:pPr>
      <w:r>
        <w:lastRenderedPageBreak/>
        <w:t>Konzultace a podpora procesů SPÚP (do</w:t>
      </w:r>
      <w:r>
        <w:rPr>
          <w:spacing w:val="-5"/>
        </w:rPr>
        <w:t xml:space="preserve"> </w:t>
      </w:r>
      <w:r>
        <w:t>30.6.2024)</w:t>
      </w:r>
    </w:p>
    <w:p w14:paraId="0630EE59" w14:textId="77777777" w:rsidR="00317FE0" w:rsidRDefault="00C72CC8">
      <w:pPr>
        <w:pStyle w:val="Zkladntext"/>
        <w:spacing w:before="169" w:line="292" w:lineRule="auto"/>
        <w:ind w:left="118" w:right="110"/>
      </w:pPr>
      <w:r>
        <w:t>Pro</w:t>
      </w:r>
      <w:r>
        <w:rPr>
          <w:spacing w:val="-11"/>
        </w:rPr>
        <w:t xml:space="preserve"> </w:t>
      </w:r>
      <w:r>
        <w:t>ošetření</w:t>
      </w:r>
      <w:r>
        <w:rPr>
          <w:spacing w:val="-9"/>
        </w:rPr>
        <w:t xml:space="preserve"> </w:t>
      </w:r>
      <w:r>
        <w:t>dopadů</w:t>
      </w:r>
      <w:r>
        <w:rPr>
          <w:spacing w:val="-9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projektů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Dělba</w:t>
      </w:r>
      <w:r>
        <w:rPr>
          <w:spacing w:val="-11"/>
        </w:rPr>
        <w:t xml:space="preserve"> </w:t>
      </w:r>
      <w:r>
        <w:t>práce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SPÚP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potřebné</w:t>
      </w:r>
      <w:r>
        <w:rPr>
          <w:spacing w:val="-11"/>
        </w:rPr>
        <w:t xml:space="preserve"> </w:t>
      </w:r>
      <w:r>
        <w:t>zajistit</w:t>
      </w:r>
      <w:r>
        <w:rPr>
          <w:spacing w:val="-11"/>
        </w:rPr>
        <w:t xml:space="preserve"> </w:t>
      </w:r>
      <w:r>
        <w:t>konzultace a podporu pro předání procesů z těchto souběžných</w:t>
      </w:r>
      <w:r>
        <w:rPr>
          <w:spacing w:val="-2"/>
        </w:rPr>
        <w:t xml:space="preserve"> </w:t>
      </w:r>
      <w:r>
        <w:t>aktivit.</w:t>
      </w:r>
    </w:p>
    <w:p w14:paraId="1E348402" w14:textId="77777777" w:rsidR="00317FE0" w:rsidRDefault="00C72CC8">
      <w:pPr>
        <w:pStyle w:val="Zkladntext"/>
        <w:spacing w:before="120"/>
        <w:ind w:left="118"/>
      </w:pPr>
      <w:r>
        <w:t>Výstupy:</w:t>
      </w:r>
    </w:p>
    <w:p w14:paraId="5FB8F2A1" w14:textId="77777777" w:rsidR="00317FE0" w:rsidRDefault="00C72CC8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19"/>
        <w:ind w:hanging="361"/>
        <w:rPr>
          <w:sz w:val="20"/>
        </w:rPr>
      </w:pPr>
      <w:r>
        <w:rPr>
          <w:sz w:val="20"/>
        </w:rPr>
        <w:t>Konzultace a podpora procesů SPÚP (v rozsahu 10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MDs</w:t>
      </w:r>
      <w:proofErr w:type="spellEnd"/>
      <w:r>
        <w:rPr>
          <w:sz w:val="20"/>
        </w:rPr>
        <w:t>).</w:t>
      </w:r>
    </w:p>
    <w:p w14:paraId="5540E347" w14:textId="77777777" w:rsidR="00317FE0" w:rsidRDefault="00317FE0">
      <w:pPr>
        <w:pStyle w:val="Zkladntext"/>
        <w:spacing w:before="3"/>
        <w:rPr>
          <w:sz w:val="27"/>
        </w:rPr>
      </w:pPr>
    </w:p>
    <w:p w14:paraId="355BFE00" w14:textId="77777777" w:rsidR="00317FE0" w:rsidRDefault="00C72CC8">
      <w:pPr>
        <w:pStyle w:val="Nadpis3"/>
        <w:numPr>
          <w:ilvl w:val="0"/>
          <w:numId w:val="6"/>
        </w:numPr>
        <w:tabs>
          <w:tab w:val="left" w:pos="545"/>
          <w:tab w:val="left" w:pos="547"/>
        </w:tabs>
        <w:ind w:hanging="429"/>
      </w:pPr>
      <w:r>
        <w:t>Předpoklady a</w:t>
      </w:r>
      <w:r>
        <w:rPr>
          <w:spacing w:val="-1"/>
        </w:rPr>
        <w:t xml:space="preserve"> </w:t>
      </w:r>
      <w:r>
        <w:t>Součinnost</w:t>
      </w:r>
    </w:p>
    <w:p w14:paraId="252C0C5C" w14:textId="77777777" w:rsidR="00317FE0" w:rsidRDefault="00C72CC8">
      <w:pPr>
        <w:pStyle w:val="Zkladntext"/>
        <w:spacing w:before="48" w:line="292" w:lineRule="auto"/>
        <w:ind w:left="118"/>
      </w:pPr>
      <w:r>
        <w:t>Objednatel zajistí součinnost zejména formou poskytnutí dokumentů a zajištění kapacity zaměstnanc</w:t>
      </w:r>
      <w:r>
        <w:t>ů resortu i externích dodavatelů, především pak:</w:t>
      </w:r>
    </w:p>
    <w:p w14:paraId="25E2EE67" w14:textId="77777777" w:rsidR="00317FE0" w:rsidRDefault="00C72CC8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spacing w:before="107"/>
        <w:ind w:hanging="361"/>
        <w:rPr>
          <w:sz w:val="20"/>
        </w:rPr>
      </w:pPr>
      <w:r>
        <w:rPr>
          <w:sz w:val="20"/>
        </w:rPr>
        <w:t>Jmenování kontaktní osoby na straně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Objednatele.</w:t>
      </w:r>
    </w:p>
    <w:p w14:paraId="0DE0BC1D" w14:textId="77777777" w:rsidR="00317FE0" w:rsidRDefault="00C72CC8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spacing w:before="34"/>
        <w:ind w:hanging="361"/>
        <w:rPr>
          <w:sz w:val="20"/>
        </w:rPr>
      </w:pPr>
      <w:r>
        <w:rPr>
          <w:sz w:val="20"/>
        </w:rPr>
        <w:t>Poskytnutí přístupu k informacím a</w:t>
      </w:r>
      <w:r>
        <w:rPr>
          <w:spacing w:val="3"/>
          <w:sz w:val="20"/>
        </w:rPr>
        <w:t xml:space="preserve"> </w:t>
      </w:r>
      <w:r>
        <w:rPr>
          <w:sz w:val="20"/>
        </w:rPr>
        <w:t>dokumentům.</w:t>
      </w:r>
    </w:p>
    <w:p w14:paraId="019D5E16" w14:textId="77777777" w:rsidR="00317FE0" w:rsidRDefault="00C72CC8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Zajištění součinnosti dohodnutých respondentů (viz kapitola 2.1.</w:t>
      </w:r>
      <w:r>
        <w:rPr>
          <w:spacing w:val="-11"/>
          <w:sz w:val="20"/>
        </w:rPr>
        <w:t xml:space="preserve"> </w:t>
      </w:r>
      <w:r>
        <w:rPr>
          <w:sz w:val="20"/>
        </w:rPr>
        <w:t>Respondenti)</w:t>
      </w:r>
    </w:p>
    <w:p w14:paraId="0D2F124A" w14:textId="77777777" w:rsidR="00317FE0" w:rsidRDefault="00C72CC8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Zajištění součinnosti dodavatelsk</w:t>
      </w:r>
      <w:r>
        <w:rPr>
          <w:sz w:val="20"/>
        </w:rPr>
        <w:t>ých struktur (</w:t>
      </w:r>
      <w:proofErr w:type="spellStart"/>
      <w:r>
        <w:rPr>
          <w:sz w:val="20"/>
        </w:rPr>
        <w:t>OKsystem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Asseco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apod.).</w:t>
      </w:r>
    </w:p>
    <w:p w14:paraId="61DD5F5F" w14:textId="77777777" w:rsidR="00317FE0" w:rsidRDefault="00C72CC8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spacing w:before="33"/>
        <w:ind w:hanging="361"/>
        <w:rPr>
          <w:sz w:val="20"/>
        </w:rPr>
      </w:pPr>
      <w:r>
        <w:rPr>
          <w:sz w:val="20"/>
        </w:rPr>
        <w:t xml:space="preserve">Poskytnutí dokumentace </w:t>
      </w:r>
      <w:proofErr w:type="gramStart"/>
      <w:r>
        <w:rPr>
          <w:sz w:val="20"/>
        </w:rPr>
        <w:t>rezortu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MPSV:</w:t>
      </w:r>
    </w:p>
    <w:p w14:paraId="04A0B797" w14:textId="77777777" w:rsidR="00317FE0" w:rsidRDefault="00C72CC8">
      <w:pPr>
        <w:pStyle w:val="Odstavecseseznamem"/>
        <w:numPr>
          <w:ilvl w:val="1"/>
          <w:numId w:val="4"/>
        </w:numPr>
        <w:tabs>
          <w:tab w:val="left" w:pos="1558"/>
          <w:tab w:val="left" w:pos="1559"/>
        </w:tabs>
        <w:spacing w:before="36"/>
        <w:ind w:hanging="361"/>
        <w:rPr>
          <w:sz w:val="20"/>
        </w:rPr>
      </w:pPr>
      <w:r>
        <w:rPr>
          <w:sz w:val="20"/>
        </w:rPr>
        <w:t>Plán digitalizace resortu</w:t>
      </w:r>
      <w:r>
        <w:rPr>
          <w:spacing w:val="-4"/>
          <w:sz w:val="20"/>
        </w:rPr>
        <w:t xml:space="preserve"> </w:t>
      </w:r>
      <w:r>
        <w:rPr>
          <w:sz w:val="20"/>
        </w:rPr>
        <w:t>MPSV.</w:t>
      </w:r>
    </w:p>
    <w:p w14:paraId="24AFBF39" w14:textId="77777777" w:rsidR="00317FE0" w:rsidRDefault="00C72CC8">
      <w:pPr>
        <w:pStyle w:val="Odstavecseseznamem"/>
        <w:numPr>
          <w:ilvl w:val="1"/>
          <w:numId w:val="4"/>
        </w:numPr>
        <w:tabs>
          <w:tab w:val="left" w:pos="1558"/>
          <w:tab w:val="left" w:pos="1559"/>
        </w:tabs>
        <w:spacing w:before="36"/>
        <w:ind w:hanging="361"/>
        <w:rPr>
          <w:sz w:val="20"/>
        </w:rPr>
      </w:pPr>
      <w:r>
        <w:rPr>
          <w:sz w:val="20"/>
        </w:rPr>
        <w:t>Strategie úřadu</w:t>
      </w:r>
      <w:r>
        <w:rPr>
          <w:spacing w:val="-4"/>
          <w:sz w:val="20"/>
        </w:rPr>
        <w:t xml:space="preserve"> </w:t>
      </w:r>
      <w:r>
        <w:rPr>
          <w:sz w:val="20"/>
        </w:rPr>
        <w:t>MPSV.</w:t>
      </w:r>
    </w:p>
    <w:p w14:paraId="0547BD5C" w14:textId="77777777" w:rsidR="00317FE0" w:rsidRDefault="00C72CC8">
      <w:pPr>
        <w:pStyle w:val="Odstavecseseznamem"/>
        <w:numPr>
          <w:ilvl w:val="1"/>
          <w:numId w:val="4"/>
        </w:numPr>
        <w:tabs>
          <w:tab w:val="left" w:pos="1558"/>
          <w:tab w:val="left" w:pos="1559"/>
        </w:tabs>
        <w:spacing w:before="35"/>
        <w:ind w:hanging="361"/>
        <w:rPr>
          <w:sz w:val="20"/>
        </w:rPr>
      </w:pPr>
      <w:r>
        <w:rPr>
          <w:sz w:val="20"/>
        </w:rPr>
        <w:t>Plán rozvoje agend ÚP, zejména v oblasti dotčených</w:t>
      </w:r>
      <w:r>
        <w:rPr>
          <w:spacing w:val="-7"/>
          <w:sz w:val="20"/>
        </w:rPr>
        <w:t xml:space="preserve"> </w:t>
      </w:r>
      <w:r>
        <w:rPr>
          <w:sz w:val="20"/>
        </w:rPr>
        <w:t>procesů.</w:t>
      </w:r>
    </w:p>
    <w:p w14:paraId="2C38291F" w14:textId="77777777" w:rsidR="00317FE0" w:rsidRDefault="00C72CC8">
      <w:pPr>
        <w:pStyle w:val="Zkladntext"/>
        <w:spacing w:before="208" w:line="292" w:lineRule="auto"/>
        <w:ind w:left="118"/>
      </w:pPr>
      <w:r>
        <w:t>Tento přehled může být po vzájemné shodě Poskytovatele s Objednatelem aktualizován na základě informací vyplývajících z průběžných prací.</w:t>
      </w:r>
    </w:p>
    <w:p w14:paraId="018E54AB" w14:textId="77777777" w:rsidR="00317FE0" w:rsidRDefault="00C72CC8">
      <w:pPr>
        <w:pStyle w:val="Zkladntext"/>
        <w:spacing w:before="118" w:line="292" w:lineRule="auto"/>
        <w:ind w:left="118" w:right="64"/>
      </w:pPr>
      <w:r>
        <w:t xml:space="preserve">Požadované dokumenty budou </w:t>
      </w:r>
      <w:proofErr w:type="spellStart"/>
      <w:r>
        <w:t>poskytnouty</w:t>
      </w:r>
      <w:proofErr w:type="spellEnd"/>
      <w:r>
        <w:t xml:space="preserve"> jak v platné verzi, tak případně ve formě aktuálního návrhu revize (např. u kon</w:t>
      </w:r>
      <w:r>
        <w:t>cepcí, strategií atd.).</w:t>
      </w:r>
    </w:p>
    <w:p w14:paraId="4C52E5C2" w14:textId="77777777" w:rsidR="00317FE0" w:rsidRDefault="00317FE0">
      <w:pPr>
        <w:pStyle w:val="Zkladntext"/>
        <w:spacing w:before="8"/>
      </w:pPr>
    </w:p>
    <w:p w14:paraId="234521D1" w14:textId="77777777" w:rsidR="00317FE0" w:rsidRDefault="00C72CC8">
      <w:pPr>
        <w:pStyle w:val="Nadpis3"/>
        <w:numPr>
          <w:ilvl w:val="1"/>
          <w:numId w:val="6"/>
        </w:numPr>
        <w:tabs>
          <w:tab w:val="left" w:pos="911"/>
        </w:tabs>
        <w:spacing w:before="1"/>
        <w:ind w:hanging="433"/>
        <w:jc w:val="both"/>
      </w:pPr>
      <w:r>
        <w:t>Respondenti</w:t>
      </w:r>
    </w:p>
    <w:p w14:paraId="2E2F01CE" w14:textId="77777777" w:rsidR="00317FE0" w:rsidRDefault="00C72CC8">
      <w:pPr>
        <w:pStyle w:val="Zkladntext"/>
        <w:spacing w:before="50" w:line="292" w:lineRule="auto"/>
        <w:ind w:left="118" w:right="137"/>
        <w:jc w:val="both"/>
      </w:pPr>
      <w:r>
        <w:t>Nedílnou součástí analýzy a konzultací budou strukturované rozhovory se zainteresovanými stranami, kterými jsou zástupci zaměstnanců zpracovávajících agendy dotčených procesů, klíčoví dodavatelé, zástupci vedení podříze</w:t>
      </w:r>
      <w:r>
        <w:t>ných organizací, garanti agend a další.</w:t>
      </w:r>
    </w:p>
    <w:p w14:paraId="5C64FC1F" w14:textId="77777777" w:rsidR="00317FE0" w:rsidRDefault="00C72CC8">
      <w:pPr>
        <w:pStyle w:val="Zkladntext"/>
        <w:spacing w:before="119" w:line="292" w:lineRule="auto"/>
        <w:ind w:left="118" w:right="134"/>
        <w:jc w:val="both"/>
      </w:pPr>
      <w:r>
        <w:t>Seznam respondentů bude definován po vzájemné shodě Poskytovatele s Objednatelem a může být následně aktualizován na základě informací vyplývajících z průběžných prací.</w:t>
      </w:r>
    </w:p>
    <w:p w14:paraId="29292B9F" w14:textId="77777777" w:rsidR="00317FE0" w:rsidRDefault="00C72CC8">
      <w:pPr>
        <w:pStyle w:val="Zkladntext"/>
        <w:spacing w:before="118" w:line="292" w:lineRule="auto"/>
        <w:ind w:left="118" w:right="137"/>
        <w:jc w:val="both"/>
      </w:pPr>
      <w:r>
        <w:t>Forma rozhovoru (osobně nebo prostřednictvím MS</w:t>
      </w:r>
      <w:r>
        <w:t xml:space="preserve"> Teams) bude potvrzena s konkrétními účastníky individuálně.</w:t>
      </w:r>
    </w:p>
    <w:p w14:paraId="2B7B3DFE" w14:textId="77777777" w:rsidR="00317FE0" w:rsidRDefault="00317FE0">
      <w:pPr>
        <w:pStyle w:val="Zkladntext"/>
        <w:rPr>
          <w:sz w:val="22"/>
        </w:rPr>
      </w:pPr>
    </w:p>
    <w:p w14:paraId="3205FAD6" w14:textId="77777777" w:rsidR="00317FE0" w:rsidRDefault="00317FE0">
      <w:pPr>
        <w:pStyle w:val="Zkladntext"/>
        <w:spacing w:before="1"/>
        <w:rPr>
          <w:sz w:val="23"/>
        </w:rPr>
      </w:pPr>
    </w:p>
    <w:p w14:paraId="2A74BB1C" w14:textId="77777777" w:rsidR="00317FE0" w:rsidRDefault="00C72CC8">
      <w:pPr>
        <w:pStyle w:val="Nadpis3"/>
        <w:numPr>
          <w:ilvl w:val="0"/>
          <w:numId w:val="6"/>
        </w:numPr>
        <w:tabs>
          <w:tab w:val="left" w:pos="545"/>
          <w:tab w:val="left" w:pos="547"/>
        </w:tabs>
        <w:ind w:hanging="429"/>
      </w:pPr>
      <w:r>
        <w:t>Vyloučení z rozsahu</w:t>
      </w:r>
      <w:r>
        <w:rPr>
          <w:spacing w:val="3"/>
        </w:rPr>
        <w:t xml:space="preserve"> </w:t>
      </w:r>
      <w:r>
        <w:t>analýzy</w:t>
      </w:r>
    </w:p>
    <w:p w14:paraId="5B3AF311" w14:textId="77777777" w:rsidR="00317FE0" w:rsidRDefault="00C72CC8">
      <w:pPr>
        <w:pStyle w:val="Zkladntext"/>
        <w:spacing w:before="51"/>
        <w:ind w:left="118"/>
      </w:pPr>
      <w:r>
        <w:t>Objednatel uvádí, že součástí přípravy a konečné dokumentace nebudou níže uvedené oblasti:</w:t>
      </w:r>
    </w:p>
    <w:p w14:paraId="7F8BC177" w14:textId="77777777" w:rsidR="00317FE0" w:rsidRDefault="00C72CC8">
      <w:pPr>
        <w:pStyle w:val="Odstavecseseznamem"/>
        <w:numPr>
          <w:ilvl w:val="0"/>
          <w:numId w:val="3"/>
        </w:numPr>
        <w:tabs>
          <w:tab w:val="left" w:pos="887"/>
        </w:tabs>
        <w:spacing w:before="158"/>
        <w:ind w:hanging="361"/>
        <w:jc w:val="both"/>
        <w:rPr>
          <w:sz w:val="20"/>
        </w:rPr>
      </w:pPr>
      <w:r>
        <w:rPr>
          <w:sz w:val="20"/>
        </w:rPr>
        <w:t>Právní aspekty centralizace a zpracování konkrétních legislativních</w:t>
      </w:r>
      <w:r>
        <w:rPr>
          <w:spacing w:val="-12"/>
          <w:sz w:val="20"/>
        </w:rPr>
        <w:t xml:space="preserve"> </w:t>
      </w:r>
      <w:r>
        <w:rPr>
          <w:sz w:val="20"/>
        </w:rPr>
        <w:t>úprav.</w:t>
      </w:r>
    </w:p>
    <w:p w14:paraId="2F8A00D2" w14:textId="77777777" w:rsidR="00317FE0" w:rsidRDefault="00C72CC8">
      <w:pPr>
        <w:pStyle w:val="Odstavecseseznamem"/>
        <w:numPr>
          <w:ilvl w:val="0"/>
          <w:numId w:val="3"/>
        </w:numPr>
        <w:tabs>
          <w:tab w:val="left" w:pos="886"/>
          <w:tab w:val="left" w:pos="887"/>
        </w:tabs>
        <w:spacing w:before="36"/>
        <w:ind w:hanging="361"/>
        <w:rPr>
          <w:sz w:val="20"/>
        </w:rPr>
      </w:pPr>
      <w:r>
        <w:rPr>
          <w:sz w:val="20"/>
        </w:rPr>
        <w:t>Přímé aktivity v oblasti personálního managementu, náboru pracovníků, přesuny</w:t>
      </w:r>
      <w:r>
        <w:rPr>
          <w:spacing w:val="-21"/>
          <w:sz w:val="20"/>
        </w:rPr>
        <w:t xml:space="preserve"> </w:t>
      </w:r>
      <w:r>
        <w:rPr>
          <w:sz w:val="20"/>
        </w:rPr>
        <w:t>apod.</w:t>
      </w:r>
    </w:p>
    <w:p w14:paraId="5C4E453D" w14:textId="77777777" w:rsidR="00317FE0" w:rsidRDefault="00317FE0">
      <w:pPr>
        <w:rPr>
          <w:sz w:val="20"/>
        </w:rPr>
        <w:sectPr w:rsidR="00317FE0">
          <w:pgSz w:w="11910" w:h="16840"/>
          <w:pgMar w:top="1380" w:right="1280" w:bottom="1120" w:left="1300" w:header="0" w:footer="923" w:gutter="0"/>
          <w:cols w:space="708"/>
        </w:sectPr>
      </w:pPr>
    </w:p>
    <w:p w14:paraId="41C323E8" w14:textId="77777777" w:rsidR="00317FE0" w:rsidRDefault="00C72CC8">
      <w:pPr>
        <w:pStyle w:val="Nadpis1"/>
        <w:ind w:left="268"/>
      </w:pPr>
      <w:r>
        <w:lastRenderedPageBreak/>
        <w:t>Příloha č. 2</w:t>
      </w:r>
    </w:p>
    <w:p w14:paraId="76454096" w14:textId="77777777" w:rsidR="00317FE0" w:rsidRDefault="00C72CC8">
      <w:pPr>
        <w:spacing w:before="123"/>
        <w:ind w:left="270" w:right="285"/>
        <w:jc w:val="center"/>
        <w:rPr>
          <w:b/>
          <w:sz w:val="24"/>
        </w:rPr>
      </w:pPr>
      <w:r>
        <w:rPr>
          <w:b/>
          <w:sz w:val="24"/>
        </w:rPr>
        <w:t>k DÍLČÍ SMLOUVĚ Č. 19 O POSKYTOVÁNÍ SLUŽEB PROJEKTOVÉHO ŘÍZENÍ</w:t>
      </w:r>
    </w:p>
    <w:p w14:paraId="59CBBB5E" w14:textId="77777777" w:rsidR="00317FE0" w:rsidRDefault="00317FE0">
      <w:pPr>
        <w:pStyle w:val="Zkladntext"/>
        <w:rPr>
          <w:b/>
          <w:sz w:val="26"/>
        </w:rPr>
      </w:pPr>
    </w:p>
    <w:p w14:paraId="77DFEF2B" w14:textId="77777777" w:rsidR="00317FE0" w:rsidRDefault="00317FE0">
      <w:pPr>
        <w:pStyle w:val="Zkladntext"/>
        <w:spacing w:before="8"/>
        <w:rPr>
          <w:b/>
          <w:sz w:val="21"/>
        </w:rPr>
      </w:pPr>
    </w:p>
    <w:p w14:paraId="64E745A5" w14:textId="77777777" w:rsidR="00317FE0" w:rsidRDefault="00C72CC8">
      <w:pPr>
        <w:pStyle w:val="Nadpis2"/>
        <w:ind w:left="267"/>
      </w:pPr>
      <w:r>
        <w:t>Cena za poskytnutí Služeb</w:t>
      </w:r>
    </w:p>
    <w:p w14:paraId="687CFC16" w14:textId="77777777" w:rsidR="00317FE0" w:rsidRDefault="00317FE0">
      <w:pPr>
        <w:jc w:val="right"/>
        <w:rPr>
          <w:sz w:val="20"/>
        </w:rPr>
        <w:sectPr w:rsidR="00317FE0">
          <w:pgSz w:w="11910" w:h="16840"/>
          <w:pgMar w:top="1340" w:right="1280" w:bottom="1120" w:left="1300" w:header="0" w:footer="923" w:gutter="0"/>
          <w:cols w:space="708"/>
        </w:sectPr>
      </w:pPr>
    </w:p>
    <w:p w14:paraId="1DDFCFBB" w14:textId="77777777" w:rsidR="00317FE0" w:rsidRDefault="00C72CC8">
      <w:pPr>
        <w:pStyle w:val="Nadpis1"/>
        <w:ind w:left="269"/>
      </w:pPr>
      <w:r>
        <w:lastRenderedPageBreak/>
        <w:t>Příloha č. 3</w:t>
      </w:r>
    </w:p>
    <w:p w14:paraId="2E30F673" w14:textId="77777777" w:rsidR="00317FE0" w:rsidRDefault="00C72CC8">
      <w:pPr>
        <w:spacing w:before="123"/>
        <w:ind w:left="270" w:right="285"/>
        <w:jc w:val="center"/>
        <w:rPr>
          <w:b/>
          <w:sz w:val="24"/>
        </w:rPr>
      </w:pPr>
      <w:r>
        <w:rPr>
          <w:b/>
          <w:sz w:val="24"/>
        </w:rPr>
        <w:t>k DÍLČÍ SMLOUVĚ Č. 19 O POSKYTOVÁNÍ SLUŽEB PROJEKTOVÉHO ŘÍZENÍ</w:t>
      </w:r>
    </w:p>
    <w:p w14:paraId="276B787D" w14:textId="77777777" w:rsidR="00317FE0" w:rsidRDefault="00317FE0">
      <w:pPr>
        <w:pStyle w:val="Zkladntext"/>
        <w:rPr>
          <w:b/>
          <w:sz w:val="26"/>
        </w:rPr>
      </w:pPr>
    </w:p>
    <w:p w14:paraId="60FA1DAA" w14:textId="77777777" w:rsidR="00317FE0" w:rsidRDefault="00317FE0">
      <w:pPr>
        <w:pStyle w:val="Zkladntext"/>
        <w:spacing w:before="8"/>
        <w:rPr>
          <w:b/>
          <w:sz w:val="21"/>
        </w:rPr>
      </w:pPr>
    </w:p>
    <w:p w14:paraId="7650DCD2" w14:textId="77777777" w:rsidR="00317FE0" w:rsidRDefault="00C72CC8">
      <w:pPr>
        <w:pStyle w:val="Nadpis2"/>
        <w:ind w:left="270"/>
      </w:pPr>
      <w:r>
        <w:t>Termíny poskytnutí Služeb</w:t>
      </w:r>
    </w:p>
    <w:sectPr w:rsidR="00317FE0">
      <w:pgSz w:w="11910" w:h="16840"/>
      <w:pgMar w:top="1340" w:right="1280" w:bottom="1120" w:left="130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4A2B" w14:textId="77777777" w:rsidR="00C72CC8" w:rsidRDefault="00C72CC8">
      <w:r>
        <w:separator/>
      </w:r>
    </w:p>
  </w:endnote>
  <w:endnote w:type="continuationSeparator" w:id="0">
    <w:p w14:paraId="5EE736C4" w14:textId="77777777" w:rsidR="00C72CC8" w:rsidRDefault="00C7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114" w14:textId="77777777" w:rsidR="00317FE0" w:rsidRDefault="00C72CC8">
    <w:pPr>
      <w:pStyle w:val="Zkladntext"/>
      <w:spacing w:line="14" w:lineRule="auto"/>
    </w:pPr>
    <w:r>
      <w:pict w14:anchorId="0DAA0D54">
        <v:line id="_x0000_s1026" style="position:absolute;z-index:-252029952;mso-position-horizontal-relative:page;mso-position-vertical-relative:page" from="69.5pt,786.1pt" to="525.95pt,786.1pt" strokeweight=".72pt">
          <v:stroke dashstyle="1 1"/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A264" w14:textId="77777777" w:rsidR="00317FE0" w:rsidRDefault="00C72CC8">
    <w:pPr>
      <w:pStyle w:val="Zkladntext"/>
      <w:spacing w:line="14" w:lineRule="auto"/>
    </w:pPr>
    <w:r>
      <w:pict w14:anchorId="4FCE13D9">
        <v:line id="_x0000_s1025" style="position:absolute;z-index:-252028928;mso-position-horizontal-relative:page;mso-position-vertical-relative:page" from="69.5pt,786.1pt" to="525.95pt,786.1pt" strokeweight=".72pt">
          <v:stroke dashstyle="1 1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55F7" w14:textId="77777777" w:rsidR="00C72CC8" w:rsidRDefault="00C72CC8">
      <w:r>
        <w:separator/>
      </w:r>
    </w:p>
  </w:footnote>
  <w:footnote w:type="continuationSeparator" w:id="0">
    <w:p w14:paraId="4BE160A8" w14:textId="77777777" w:rsidR="00C72CC8" w:rsidRDefault="00C7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23"/>
    <w:multiLevelType w:val="multilevel"/>
    <w:tmpl w:val="2C4E2558"/>
    <w:lvl w:ilvl="0">
      <w:start w:val="5"/>
      <w:numFmt w:val="decimal"/>
      <w:lvlText w:val="%1"/>
      <w:lvlJc w:val="left"/>
      <w:pPr>
        <w:ind w:left="68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0B2C5143"/>
    <w:multiLevelType w:val="hybridMultilevel"/>
    <w:tmpl w:val="83C6EBAA"/>
    <w:lvl w:ilvl="0" w:tplc="7ACC6942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8A881CD8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2" w:tplc="DAAE012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AD8421E0">
      <w:numFmt w:val="bullet"/>
      <w:lvlText w:val="•"/>
      <w:lvlJc w:val="left"/>
      <w:pPr>
        <w:ind w:left="3413" w:hanging="360"/>
      </w:pPr>
      <w:rPr>
        <w:rFonts w:hint="default"/>
        <w:lang w:val="cs-CZ" w:eastAsia="cs-CZ" w:bidi="cs-CZ"/>
      </w:rPr>
    </w:lvl>
    <w:lvl w:ilvl="4" w:tplc="E610AA04">
      <w:numFmt w:val="bullet"/>
      <w:lvlText w:val="•"/>
      <w:lvlJc w:val="left"/>
      <w:pPr>
        <w:ind w:left="4258" w:hanging="360"/>
      </w:pPr>
      <w:rPr>
        <w:rFonts w:hint="default"/>
        <w:lang w:val="cs-CZ" w:eastAsia="cs-CZ" w:bidi="cs-CZ"/>
      </w:rPr>
    </w:lvl>
    <w:lvl w:ilvl="5" w:tplc="F574E3B2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EA6E26FE">
      <w:numFmt w:val="bullet"/>
      <w:lvlText w:val="•"/>
      <w:lvlJc w:val="left"/>
      <w:pPr>
        <w:ind w:left="5947" w:hanging="360"/>
      </w:pPr>
      <w:rPr>
        <w:rFonts w:hint="default"/>
        <w:lang w:val="cs-CZ" w:eastAsia="cs-CZ" w:bidi="cs-CZ"/>
      </w:rPr>
    </w:lvl>
    <w:lvl w:ilvl="7" w:tplc="4FA262D0">
      <w:numFmt w:val="bullet"/>
      <w:lvlText w:val="•"/>
      <w:lvlJc w:val="left"/>
      <w:pPr>
        <w:ind w:left="6792" w:hanging="360"/>
      </w:pPr>
      <w:rPr>
        <w:rFonts w:hint="default"/>
        <w:lang w:val="cs-CZ" w:eastAsia="cs-CZ" w:bidi="cs-CZ"/>
      </w:rPr>
    </w:lvl>
    <w:lvl w:ilvl="8" w:tplc="3898863C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B5E49B2"/>
    <w:multiLevelType w:val="multilevel"/>
    <w:tmpl w:val="1068CB0E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41A219A5"/>
    <w:multiLevelType w:val="multilevel"/>
    <w:tmpl w:val="19CAD3E2"/>
    <w:lvl w:ilvl="0">
      <w:start w:val="1"/>
      <w:numFmt w:val="decimal"/>
      <w:lvlText w:val="%1"/>
      <w:lvlJc w:val="left"/>
      <w:pPr>
        <w:ind w:left="68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  <w:lang w:val="cs-CZ" w:eastAsia="cs-CZ" w:bidi="cs-CZ"/>
      </w:rPr>
    </w:lvl>
  </w:abstractNum>
  <w:abstractNum w:abstractNumId="4" w15:restartNumberingAfterBreak="0">
    <w:nsid w:val="4FD01849"/>
    <w:multiLevelType w:val="hybridMultilevel"/>
    <w:tmpl w:val="9AFA00D6"/>
    <w:lvl w:ilvl="0" w:tplc="89ACF032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707A9540">
      <w:numFmt w:val="bullet"/>
      <w:lvlText w:val="•"/>
      <w:lvlJc w:val="left"/>
      <w:pPr>
        <w:ind w:left="1688" w:hanging="360"/>
      </w:pPr>
      <w:rPr>
        <w:rFonts w:hint="default"/>
        <w:lang w:val="cs-CZ" w:eastAsia="cs-CZ" w:bidi="cs-CZ"/>
      </w:rPr>
    </w:lvl>
    <w:lvl w:ilvl="2" w:tplc="3A18FC54">
      <w:numFmt w:val="bullet"/>
      <w:lvlText w:val="•"/>
      <w:lvlJc w:val="left"/>
      <w:pPr>
        <w:ind w:left="2537" w:hanging="360"/>
      </w:pPr>
      <w:rPr>
        <w:rFonts w:hint="default"/>
        <w:lang w:val="cs-CZ" w:eastAsia="cs-CZ" w:bidi="cs-CZ"/>
      </w:rPr>
    </w:lvl>
    <w:lvl w:ilvl="3" w:tplc="AC92F2A0">
      <w:numFmt w:val="bullet"/>
      <w:lvlText w:val="•"/>
      <w:lvlJc w:val="left"/>
      <w:pPr>
        <w:ind w:left="3385" w:hanging="360"/>
      </w:pPr>
      <w:rPr>
        <w:rFonts w:hint="default"/>
        <w:lang w:val="cs-CZ" w:eastAsia="cs-CZ" w:bidi="cs-CZ"/>
      </w:rPr>
    </w:lvl>
    <w:lvl w:ilvl="4" w:tplc="7D8254FE">
      <w:numFmt w:val="bullet"/>
      <w:lvlText w:val="•"/>
      <w:lvlJc w:val="left"/>
      <w:pPr>
        <w:ind w:left="4234" w:hanging="360"/>
      </w:pPr>
      <w:rPr>
        <w:rFonts w:hint="default"/>
        <w:lang w:val="cs-CZ" w:eastAsia="cs-CZ" w:bidi="cs-CZ"/>
      </w:rPr>
    </w:lvl>
    <w:lvl w:ilvl="5" w:tplc="EE722570">
      <w:numFmt w:val="bullet"/>
      <w:lvlText w:val="•"/>
      <w:lvlJc w:val="left"/>
      <w:pPr>
        <w:ind w:left="5083" w:hanging="360"/>
      </w:pPr>
      <w:rPr>
        <w:rFonts w:hint="default"/>
        <w:lang w:val="cs-CZ" w:eastAsia="cs-CZ" w:bidi="cs-CZ"/>
      </w:rPr>
    </w:lvl>
    <w:lvl w:ilvl="6" w:tplc="C1D80122">
      <w:numFmt w:val="bullet"/>
      <w:lvlText w:val="•"/>
      <w:lvlJc w:val="left"/>
      <w:pPr>
        <w:ind w:left="5931" w:hanging="360"/>
      </w:pPr>
      <w:rPr>
        <w:rFonts w:hint="default"/>
        <w:lang w:val="cs-CZ" w:eastAsia="cs-CZ" w:bidi="cs-CZ"/>
      </w:rPr>
    </w:lvl>
    <w:lvl w:ilvl="7" w:tplc="F3E2C0A0">
      <w:numFmt w:val="bullet"/>
      <w:lvlText w:val="•"/>
      <w:lvlJc w:val="left"/>
      <w:pPr>
        <w:ind w:left="6780" w:hanging="360"/>
      </w:pPr>
      <w:rPr>
        <w:rFonts w:hint="default"/>
        <w:lang w:val="cs-CZ" w:eastAsia="cs-CZ" w:bidi="cs-CZ"/>
      </w:rPr>
    </w:lvl>
    <w:lvl w:ilvl="8" w:tplc="6D2C9530">
      <w:numFmt w:val="bullet"/>
      <w:lvlText w:val="•"/>
      <w:lvlJc w:val="left"/>
      <w:pPr>
        <w:ind w:left="7629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02D1999"/>
    <w:multiLevelType w:val="hybridMultilevel"/>
    <w:tmpl w:val="5B08DEF4"/>
    <w:lvl w:ilvl="0" w:tplc="E1BA5C0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22405A86">
      <w:numFmt w:val="bullet"/>
      <w:lvlText w:val="•"/>
      <w:lvlJc w:val="left"/>
      <w:pPr>
        <w:ind w:left="1688" w:hanging="360"/>
      </w:pPr>
      <w:rPr>
        <w:rFonts w:hint="default"/>
        <w:lang w:val="cs-CZ" w:eastAsia="cs-CZ" w:bidi="cs-CZ"/>
      </w:rPr>
    </w:lvl>
    <w:lvl w:ilvl="2" w:tplc="2D3A5D38">
      <w:numFmt w:val="bullet"/>
      <w:lvlText w:val="•"/>
      <w:lvlJc w:val="left"/>
      <w:pPr>
        <w:ind w:left="2537" w:hanging="360"/>
      </w:pPr>
      <w:rPr>
        <w:rFonts w:hint="default"/>
        <w:lang w:val="cs-CZ" w:eastAsia="cs-CZ" w:bidi="cs-CZ"/>
      </w:rPr>
    </w:lvl>
    <w:lvl w:ilvl="3" w:tplc="C820F452">
      <w:numFmt w:val="bullet"/>
      <w:lvlText w:val="•"/>
      <w:lvlJc w:val="left"/>
      <w:pPr>
        <w:ind w:left="3385" w:hanging="360"/>
      </w:pPr>
      <w:rPr>
        <w:rFonts w:hint="default"/>
        <w:lang w:val="cs-CZ" w:eastAsia="cs-CZ" w:bidi="cs-CZ"/>
      </w:rPr>
    </w:lvl>
    <w:lvl w:ilvl="4" w:tplc="7326E0E4">
      <w:numFmt w:val="bullet"/>
      <w:lvlText w:val="•"/>
      <w:lvlJc w:val="left"/>
      <w:pPr>
        <w:ind w:left="4234" w:hanging="360"/>
      </w:pPr>
      <w:rPr>
        <w:rFonts w:hint="default"/>
        <w:lang w:val="cs-CZ" w:eastAsia="cs-CZ" w:bidi="cs-CZ"/>
      </w:rPr>
    </w:lvl>
    <w:lvl w:ilvl="5" w:tplc="0EE48594">
      <w:numFmt w:val="bullet"/>
      <w:lvlText w:val="•"/>
      <w:lvlJc w:val="left"/>
      <w:pPr>
        <w:ind w:left="5083" w:hanging="360"/>
      </w:pPr>
      <w:rPr>
        <w:rFonts w:hint="default"/>
        <w:lang w:val="cs-CZ" w:eastAsia="cs-CZ" w:bidi="cs-CZ"/>
      </w:rPr>
    </w:lvl>
    <w:lvl w:ilvl="6" w:tplc="242E715E">
      <w:numFmt w:val="bullet"/>
      <w:lvlText w:val="•"/>
      <w:lvlJc w:val="left"/>
      <w:pPr>
        <w:ind w:left="5931" w:hanging="360"/>
      </w:pPr>
      <w:rPr>
        <w:rFonts w:hint="default"/>
        <w:lang w:val="cs-CZ" w:eastAsia="cs-CZ" w:bidi="cs-CZ"/>
      </w:rPr>
    </w:lvl>
    <w:lvl w:ilvl="7" w:tplc="93802F34">
      <w:numFmt w:val="bullet"/>
      <w:lvlText w:val="•"/>
      <w:lvlJc w:val="left"/>
      <w:pPr>
        <w:ind w:left="6780" w:hanging="360"/>
      </w:pPr>
      <w:rPr>
        <w:rFonts w:hint="default"/>
        <w:lang w:val="cs-CZ" w:eastAsia="cs-CZ" w:bidi="cs-CZ"/>
      </w:rPr>
    </w:lvl>
    <w:lvl w:ilvl="8" w:tplc="4BB279A2">
      <w:numFmt w:val="bullet"/>
      <w:lvlText w:val="•"/>
      <w:lvlJc w:val="left"/>
      <w:pPr>
        <w:ind w:left="7629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60A12EC"/>
    <w:multiLevelType w:val="multilevel"/>
    <w:tmpl w:val="27F2F96C"/>
    <w:lvl w:ilvl="0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163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407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651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894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138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382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625" w:hanging="432"/>
      </w:pPr>
      <w:rPr>
        <w:rFonts w:hint="default"/>
        <w:lang w:val="cs-CZ" w:eastAsia="cs-CZ" w:bidi="cs-CZ"/>
      </w:rPr>
    </w:lvl>
  </w:abstractNum>
  <w:abstractNum w:abstractNumId="7" w15:restartNumberingAfterBreak="0">
    <w:nsid w:val="5FA80DCA"/>
    <w:multiLevelType w:val="multilevel"/>
    <w:tmpl w:val="7FB83D6A"/>
    <w:lvl w:ilvl="0">
      <w:start w:val="3"/>
      <w:numFmt w:val="decimal"/>
      <w:lvlText w:val="%1"/>
      <w:lvlJc w:val="left"/>
      <w:pPr>
        <w:ind w:left="68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6AEC237C"/>
    <w:multiLevelType w:val="hybridMultilevel"/>
    <w:tmpl w:val="20CEC6F4"/>
    <w:lvl w:ilvl="0" w:tplc="03FE9B80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FDEAB2A0">
      <w:numFmt w:val="bullet"/>
      <w:lvlText w:val="•"/>
      <w:lvlJc w:val="left"/>
      <w:pPr>
        <w:ind w:left="1418" w:hanging="428"/>
      </w:pPr>
      <w:rPr>
        <w:rFonts w:hint="default"/>
        <w:lang w:val="cs-CZ" w:eastAsia="cs-CZ" w:bidi="cs-CZ"/>
      </w:rPr>
    </w:lvl>
    <w:lvl w:ilvl="2" w:tplc="2E8E5926">
      <w:numFmt w:val="bullet"/>
      <w:lvlText w:val="•"/>
      <w:lvlJc w:val="left"/>
      <w:pPr>
        <w:ind w:left="2297" w:hanging="428"/>
      </w:pPr>
      <w:rPr>
        <w:rFonts w:hint="default"/>
        <w:lang w:val="cs-CZ" w:eastAsia="cs-CZ" w:bidi="cs-CZ"/>
      </w:rPr>
    </w:lvl>
    <w:lvl w:ilvl="3" w:tplc="9356C514">
      <w:numFmt w:val="bullet"/>
      <w:lvlText w:val="•"/>
      <w:lvlJc w:val="left"/>
      <w:pPr>
        <w:ind w:left="3175" w:hanging="428"/>
      </w:pPr>
      <w:rPr>
        <w:rFonts w:hint="default"/>
        <w:lang w:val="cs-CZ" w:eastAsia="cs-CZ" w:bidi="cs-CZ"/>
      </w:rPr>
    </w:lvl>
    <w:lvl w:ilvl="4" w:tplc="09E88552">
      <w:numFmt w:val="bullet"/>
      <w:lvlText w:val="•"/>
      <w:lvlJc w:val="left"/>
      <w:pPr>
        <w:ind w:left="4054" w:hanging="428"/>
      </w:pPr>
      <w:rPr>
        <w:rFonts w:hint="default"/>
        <w:lang w:val="cs-CZ" w:eastAsia="cs-CZ" w:bidi="cs-CZ"/>
      </w:rPr>
    </w:lvl>
    <w:lvl w:ilvl="5" w:tplc="2236D1C8">
      <w:numFmt w:val="bullet"/>
      <w:lvlText w:val="•"/>
      <w:lvlJc w:val="left"/>
      <w:pPr>
        <w:ind w:left="4933" w:hanging="428"/>
      </w:pPr>
      <w:rPr>
        <w:rFonts w:hint="default"/>
        <w:lang w:val="cs-CZ" w:eastAsia="cs-CZ" w:bidi="cs-CZ"/>
      </w:rPr>
    </w:lvl>
    <w:lvl w:ilvl="6" w:tplc="A468CBAA">
      <w:numFmt w:val="bullet"/>
      <w:lvlText w:val="•"/>
      <w:lvlJc w:val="left"/>
      <w:pPr>
        <w:ind w:left="5811" w:hanging="428"/>
      </w:pPr>
      <w:rPr>
        <w:rFonts w:hint="default"/>
        <w:lang w:val="cs-CZ" w:eastAsia="cs-CZ" w:bidi="cs-CZ"/>
      </w:rPr>
    </w:lvl>
    <w:lvl w:ilvl="7" w:tplc="E614347C">
      <w:numFmt w:val="bullet"/>
      <w:lvlText w:val="•"/>
      <w:lvlJc w:val="left"/>
      <w:pPr>
        <w:ind w:left="6690" w:hanging="428"/>
      </w:pPr>
      <w:rPr>
        <w:rFonts w:hint="default"/>
        <w:lang w:val="cs-CZ" w:eastAsia="cs-CZ" w:bidi="cs-CZ"/>
      </w:rPr>
    </w:lvl>
    <w:lvl w:ilvl="8" w:tplc="F2A08FEC">
      <w:numFmt w:val="bullet"/>
      <w:lvlText w:val="•"/>
      <w:lvlJc w:val="left"/>
      <w:pPr>
        <w:ind w:left="7569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77262C6F"/>
    <w:multiLevelType w:val="hybridMultilevel"/>
    <w:tmpl w:val="D36666E8"/>
    <w:lvl w:ilvl="0" w:tplc="71568C32">
      <w:start w:val="1"/>
      <w:numFmt w:val="decimal"/>
      <w:lvlText w:val="%1."/>
      <w:lvlJc w:val="left"/>
      <w:pPr>
        <w:ind w:left="3863" w:hanging="567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BA802F20">
      <w:numFmt w:val="bullet"/>
      <w:lvlText w:val="•"/>
      <w:lvlJc w:val="left"/>
      <w:pPr>
        <w:ind w:left="4406" w:hanging="567"/>
      </w:pPr>
      <w:rPr>
        <w:rFonts w:hint="default"/>
        <w:lang w:val="cs-CZ" w:eastAsia="cs-CZ" w:bidi="cs-CZ"/>
      </w:rPr>
    </w:lvl>
    <w:lvl w:ilvl="2" w:tplc="43929CC6">
      <w:numFmt w:val="bullet"/>
      <w:lvlText w:val="•"/>
      <w:lvlJc w:val="left"/>
      <w:pPr>
        <w:ind w:left="4953" w:hanging="567"/>
      </w:pPr>
      <w:rPr>
        <w:rFonts w:hint="default"/>
        <w:lang w:val="cs-CZ" w:eastAsia="cs-CZ" w:bidi="cs-CZ"/>
      </w:rPr>
    </w:lvl>
    <w:lvl w:ilvl="3" w:tplc="ED9ACC48">
      <w:numFmt w:val="bullet"/>
      <w:lvlText w:val="•"/>
      <w:lvlJc w:val="left"/>
      <w:pPr>
        <w:ind w:left="5499" w:hanging="567"/>
      </w:pPr>
      <w:rPr>
        <w:rFonts w:hint="default"/>
        <w:lang w:val="cs-CZ" w:eastAsia="cs-CZ" w:bidi="cs-CZ"/>
      </w:rPr>
    </w:lvl>
    <w:lvl w:ilvl="4" w:tplc="9A7029CA">
      <w:numFmt w:val="bullet"/>
      <w:lvlText w:val="•"/>
      <w:lvlJc w:val="left"/>
      <w:pPr>
        <w:ind w:left="6046" w:hanging="567"/>
      </w:pPr>
      <w:rPr>
        <w:rFonts w:hint="default"/>
        <w:lang w:val="cs-CZ" w:eastAsia="cs-CZ" w:bidi="cs-CZ"/>
      </w:rPr>
    </w:lvl>
    <w:lvl w:ilvl="5" w:tplc="9C561454">
      <w:numFmt w:val="bullet"/>
      <w:lvlText w:val="•"/>
      <w:lvlJc w:val="left"/>
      <w:pPr>
        <w:ind w:left="6593" w:hanging="567"/>
      </w:pPr>
      <w:rPr>
        <w:rFonts w:hint="default"/>
        <w:lang w:val="cs-CZ" w:eastAsia="cs-CZ" w:bidi="cs-CZ"/>
      </w:rPr>
    </w:lvl>
    <w:lvl w:ilvl="6" w:tplc="4912B314">
      <w:numFmt w:val="bullet"/>
      <w:lvlText w:val="•"/>
      <w:lvlJc w:val="left"/>
      <w:pPr>
        <w:ind w:left="7139" w:hanging="567"/>
      </w:pPr>
      <w:rPr>
        <w:rFonts w:hint="default"/>
        <w:lang w:val="cs-CZ" w:eastAsia="cs-CZ" w:bidi="cs-CZ"/>
      </w:rPr>
    </w:lvl>
    <w:lvl w:ilvl="7" w:tplc="B01830FA">
      <w:numFmt w:val="bullet"/>
      <w:lvlText w:val="•"/>
      <w:lvlJc w:val="left"/>
      <w:pPr>
        <w:ind w:left="7686" w:hanging="567"/>
      </w:pPr>
      <w:rPr>
        <w:rFonts w:hint="default"/>
        <w:lang w:val="cs-CZ" w:eastAsia="cs-CZ" w:bidi="cs-CZ"/>
      </w:rPr>
    </w:lvl>
    <w:lvl w:ilvl="8" w:tplc="73505DF4">
      <w:numFmt w:val="bullet"/>
      <w:lvlText w:val="•"/>
      <w:lvlJc w:val="left"/>
      <w:pPr>
        <w:ind w:left="8233" w:hanging="567"/>
      </w:pPr>
      <w:rPr>
        <w:rFonts w:hint="default"/>
        <w:lang w:val="cs-CZ" w:eastAsia="cs-CZ" w:bidi="cs-CZ"/>
      </w:rPr>
    </w:lvl>
  </w:abstractNum>
  <w:abstractNum w:abstractNumId="10" w15:restartNumberingAfterBreak="0">
    <w:nsid w:val="7F5F2F74"/>
    <w:multiLevelType w:val="hybridMultilevel"/>
    <w:tmpl w:val="6512E3C0"/>
    <w:lvl w:ilvl="0" w:tplc="BF2A690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1C6A8282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1D687584">
      <w:numFmt w:val="bullet"/>
      <w:lvlText w:val="•"/>
      <w:lvlJc w:val="left"/>
      <w:pPr>
        <w:ind w:left="2422" w:hanging="360"/>
      </w:pPr>
      <w:rPr>
        <w:rFonts w:hint="default"/>
        <w:lang w:val="cs-CZ" w:eastAsia="cs-CZ" w:bidi="cs-CZ"/>
      </w:rPr>
    </w:lvl>
    <w:lvl w:ilvl="3" w:tplc="C21418AC">
      <w:numFmt w:val="bullet"/>
      <w:lvlText w:val="•"/>
      <w:lvlJc w:val="left"/>
      <w:pPr>
        <w:ind w:left="3285" w:hanging="360"/>
      </w:pPr>
      <w:rPr>
        <w:rFonts w:hint="default"/>
        <w:lang w:val="cs-CZ" w:eastAsia="cs-CZ" w:bidi="cs-CZ"/>
      </w:rPr>
    </w:lvl>
    <w:lvl w:ilvl="4" w:tplc="CBFE4A10">
      <w:numFmt w:val="bullet"/>
      <w:lvlText w:val="•"/>
      <w:lvlJc w:val="left"/>
      <w:pPr>
        <w:ind w:left="4148" w:hanging="360"/>
      </w:pPr>
      <w:rPr>
        <w:rFonts w:hint="default"/>
        <w:lang w:val="cs-CZ" w:eastAsia="cs-CZ" w:bidi="cs-CZ"/>
      </w:rPr>
    </w:lvl>
    <w:lvl w:ilvl="5" w:tplc="D31EA85A">
      <w:numFmt w:val="bullet"/>
      <w:lvlText w:val="•"/>
      <w:lvlJc w:val="left"/>
      <w:pPr>
        <w:ind w:left="5011" w:hanging="360"/>
      </w:pPr>
      <w:rPr>
        <w:rFonts w:hint="default"/>
        <w:lang w:val="cs-CZ" w:eastAsia="cs-CZ" w:bidi="cs-CZ"/>
      </w:rPr>
    </w:lvl>
    <w:lvl w:ilvl="6" w:tplc="0C86D680">
      <w:numFmt w:val="bullet"/>
      <w:lvlText w:val="•"/>
      <w:lvlJc w:val="left"/>
      <w:pPr>
        <w:ind w:left="5874" w:hanging="360"/>
      </w:pPr>
      <w:rPr>
        <w:rFonts w:hint="default"/>
        <w:lang w:val="cs-CZ" w:eastAsia="cs-CZ" w:bidi="cs-CZ"/>
      </w:rPr>
    </w:lvl>
    <w:lvl w:ilvl="7" w:tplc="97C4D7B2">
      <w:numFmt w:val="bullet"/>
      <w:lvlText w:val="•"/>
      <w:lvlJc w:val="left"/>
      <w:pPr>
        <w:ind w:left="6737" w:hanging="360"/>
      </w:pPr>
      <w:rPr>
        <w:rFonts w:hint="default"/>
        <w:lang w:val="cs-CZ" w:eastAsia="cs-CZ" w:bidi="cs-CZ"/>
      </w:rPr>
    </w:lvl>
    <w:lvl w:ilvl="8" w:tplc="43988B8E">
      <w:numFmt w:val="bullet"/>
      <w:lvlText w:val="•"/>
      <w:lvlJc w:val="left"/>
      <w:pPr>
        <w:ind w:left="7600" w:hanging="360"/>
      </w:pPr>
      <w:rPr>
        <w:rFonts w:hint="default"/>
        <w:lang w:val="cs-CZ" w:eastAsia="cs-CZ" w:bidi="cs-CZ"/>
      </w:rPr>
    </w:lvl>
  </w:abstractNum>
  <w:num w:numId="1" w16cid:durableId="1352954687">
    <w:abstractNumId w:val="8"/>
  </w:num>
  <w:num w:numId="2" w16cid:durableId="1930577318">
    <w:abstractNumId w:val="4"/>
  </w:num>
  <w:num w:numId="3" w16cid:durableId="1103183432">
    <w:abstractNumId w:val="1"/>
  </w:num>
  <w:num w:numId="4" w16cid:durableId="456408761">
    <w:abstractNumId w:val="10"/>
  </w:num>
  <w:num w:numId="5" w16cid:durableId="59407556">
    <w:abstractNumId w:val="5"/>
  </w:num>
  <w:num w:numId="6" w16cid:durableId="1642274781">
    <w:abstractNumId w:val="6"/>
  </w:num>
  <w:num w:numId="7" w16cid:durableId="994069683">
    <w:abstractNumId w:val="0"/>
  </w:num>
  <w:num w:numId="8" w16cid:durableId="1555240647">
    <w:abstractNumId w:val="7"/>
  </w:num>
  <w:num w:numId="9" w16cid:durableId="69083505">
    <w:abstractNumId w:val="2"/>
  </w:num>
  <w:num w:numId="10" w16cid:durableId="1146240081">
    <w:abstractNumId w:val="3"/>
  </w:num>
  <w:num w:numId="11" w16cid:durableId="2068071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E0"/>
    <w:rsid w:val="00317FE0"/>
    <w:rsid w:val="00C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42F7DB4"/>
  <w15:docId w15:val="{FA9558E2-3C08-4562-83DB-3361A485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5"/>
      <w:ind w:left="270" w:right="28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9" w:right="285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910" w:hanging="567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8" w:hanging="361"/>
    </w:pPr>
  </w:style>
  <w:style w:type="paragraph" w:customStyle="1" w:styleId="TableParagraph">
    <w:name w:val="Table Paragraph"/>
    <w:basedOn w:val="Normln"/>
    <w:uiPriority w:val="1"/>
    <w:qFormat/>
    <w:pPr>
      <w:spacing w:before="37"/>
      <w:ind w:left="5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1374</Words>
  <Characters>8108</Characters>
  <Application>Microsoft Office Word</Application>
  <DocSecurity>0</DocSecurity>
  <Lines>67</Lines>
  <Paragraphs>18</Paragraphs>
  <ScaleCrop>false</ScaleCrop>
  <Company>MPSV ČR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Novák Josef Ing. (MPSV)</cp:lastModifiedBy>
  <cp:revision>2</cp:revision>
  <dcterms:created xsi:type="dcterms:W3CDTF">2024-05-14T13:44:00Z</dcterms:created>
  <dcterms:modified xsi:type="dcterms:W3CDTF">2024-05-27T06:21:00Z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2024-05-14T00:00:00Z</vt:filetime>
  </property>
</Properties>
</file>