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7A74" w14:textId="77777777" w:rsidR="005E63FD" w:rsidRPr="00AA5D3E" w:rsidRDefault="005E63FD" w:rsidP="00AA5D3E">
      <w:pPr>
        <w:jc w:val="center"/>
        <w:rPr>
          <w:b/>
          <w:bCs/>
          <w:sz w:val="24"/>
          <w:szCs w:val="24"/>
        </w:rPr>
      </w:pPr>
      <w:r w:rsidRPr="00AA5D3E">
        <w:rPr>
          <w:b/>
          <w:bCs/>
          <w:sz w:val="24"/>
          <w:szCs w:val="24"/>
        </w:rPr>
        <w:t>Smlouva o zřízení služebnosti</w:t>
      </w:r>
    </w:p>
    <w:p w14:paraId="4F2C83B7" w14:textId="77777777" w:rsidR="00D62DE0" w:rsidRPr="00AA5D3E" w:rsidRDefault="005E63FD" w:rsidP="00AA5D3E">
      <w:pPr>
        <w:jc w:val="center"/>
        <w:rPr>
          <w:b/>
          <w:bCs/>
          <w:sz w:val="24"/>
          <w:szCs w:val="24"/>
        </w:rPr>
      </w:pPr>
      <w:r w:rsidRPr="00AA5D3E">
        <w:rPr>
          <w:b/>
          <w:bCs/>
          <w:sz w:val="24"/>
          <w:szCs w:val="24"/>
        </w:rPr>
        <w:t xml:space="preserve">uzavřená dle </w:t>
      </w:r>
      <w:proofErr w:type="spellStart"/>
      <w:r w:rsidRPr="00AA5D3E">
        <w:rPr>
          <w:b/>
          <w:bCs/>
          <w:sz w:val="24"/>
          <w:szCs w:val="24"/>
        </w:rPr>
        <w:t>ust</w:t>
      </w:r>
      <w:proofErr w:type="spellEnd"/>
      <w:r w:rsidRPr="00AA5D3E">
        <w:rPr>
          <w:b/>
          <w:bCs/>
          <w:sz w:val="24"/>
          <w:szCs w:val="24"/>
        </w:rPr>
        <w:t xml:space="preserve">. § </w:t>
      </w:r>
      <w:smartTag w:uri="urn:schemas-microsoft-com:office:smarttags" w:element="metricconverter">
        <w:smartTagPr>
          <w:attr w:name="ProductID" w:val="1257 a"/>
        </w:smartTagPr>
        <w:r w:rsidRPr="00AA5D3E">
          <w:rPr>
            <w:b/>
            <w:bCs/>
            <w:sz w:val="24"/>
            <w:szCs w:val="24"/>
          </w:rPr>
          <w:t>1257 a</w:t>
        </w:r>
      </w:smartTag>
      <w:r w:rsidRPr="00AA5D3E">
        <w:rPr>
          <w:b/>
          <w:bCs/>
          <w:sz w:val="24"/>
          <w:szCs w:val="24"/>
        </w:rPr>
        <w:t xml:space="preserve"> násl. zákona č. 89/2012 Sb., občanský zákoník</w:t>
      </w:r>
      <w:r w:rsidR="006D3D48" w:rsidRPr="00AA5D3E">
        <w:rPr>
          <w:b/>
          <w:bCs/>
          <w:sz w:val="24"/>
          <w:szCs w:val="24"/>
        </w:rPr>
        <w:t>,</w:t>
      </w:r>
    </w:p>
    <w:p w14:paraId="79C5D992" w14:textId="77777777" w:rsidR="000E51A4" w:rsidRPr="00AA5D3E" w:rsidRDefault="006D3D48" w:rsidP="00AA5D3E">
      <w:pPr>
        <w:jc w:val="center"/>
        <w:rPr>
          <w:sz w:val="24"/>
          <w:szCs w:val="24"/>
        </w:rPr>
      </w:pPr>
      <w:r w:rsidRPr="00AA5D3E">
        <w:rPr>
          <w:b/>
          <w:bCs/>
          <w:sz w:val="24"/>
          <w:szCs w:val="24"/>
        </w:rPr>
        <w:t>ve znění pozdějších předpisů</w:t>
      </w:r>
    </w:p>
    <w:p w14:paraId="3638AAEE" w14:textId="77777777" w:rsidR="005E63FD" w:rsidRPr="00AA5D3E" w:rsidRDefault="005D7CC9" w:rsidP="00AA5D3E">
      <w:pPr>
        <w:jc w:val="center"/>
        <w:rPr>
          <w:sz w:val="24"/>
          <w:szCs w:val="24"/>
        </w:rPr>
      </w:pPr>
      <w:r w:rsidRPr="00AA5D3E">
        <w:rPr>
          <w:b/>
          <w:bCs/>
          <w:sz w:val="24"/>
          <w:szCs w:val="24"/>
        </w:rPr>
        <w:t xml:space="preserve">a dle </w:t>
      </w:r>
      <w:proofErr w:type="spellStart"/>
      <w:r w:rsidRPr="00AA5D3E">
        <w:rPr>
          <w:b/>
          <w:bCs/>
          <w:sz w:val="24"/>
          <w:szCs w:val="24"/>
        </w:rPr>
        <w:t>ust</w:t>
      </w:r>
      <w:proofErr w:type="spellEnd"/>
      <w:r w:rsidRPr="00AA5D3E">
        <w:rPr>
          <w:b/>
          <w:bCs/>
          <w:sz w:val="24"/>
          <w:szCs w:val="24"/>
        </w:rPr>
        <w:t xml:space="preserve">. § 104 odst. 3 zákona č. 127/2005 Sb., zákon o elektronických </w:t>
      </w:r>
      <w:r w:rsidR="00D62DE0" w:rsidRPr="00AA5D3E">
        <w:rPr>
          <w:b/>
          <w:bCs/>
          <w:sz w:val="24"/>
          <w:szCs w:val="24"/>
        </w:rPr>
        <w:t>komunikacích a o </w:t>
      </w:r>
      <w:r w:rsidRPr="00AA5D3E">
        <w:rPr>
          <w:b/>
          <w:bCs/>
          <w:sz w:val="24"/>
          <w:szCs w:val="24"/>
        </w:rPr>
        <w:t>změně některých souvisejících zákonů, ve znění pozdějších přepisů</w:t>
      </w:r>
    </w:p>
    <w:p w14:paraId="37022DB9" w14:textId="77777777" w:rsidR="005E63FD" w:rsidRPr="00AA5D3E" w:rsidRDefault="005E63FD" w:rsidP="00B24EEB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AA5D3E">
        <w:rPr>
          <w:rStyle w:val="Siln"/>
          <w:b/>
          <w:bCs/>
          <w:color w:val="auto"/>
        </w:rPr>
        <w:t xml:space="preserve">  </w:t>
      </w:r>
      <w:bookmarkStart w:id="0" w:name="_Ref365896718"/>
      <w:r w:rsidRPr="00AA5D3E">
        <w:rPr>
          <w:rStyle w:val="Siln"/>
          <w:b/>
          <w:bCs/>
          <w:color w:val="auto"/>
        </w:rPr>
        <w:t>Smluvní strany.</w:t>
      </w:r>
      <w:bookmarkEnd w:id="0"/>
    </w:p>
    <w:p w14:paraId="69A0F410" w14:textId="77777777" w:rsidR="005E63FD" w:rsidRPr="00AA5D3E" w:rsidRDefault="005E63FD" w:rsidP="00AA5D3E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AA5D3E">
        <w:rPr>
          <w:b/>
          <w:bCs/>
          <w:sz w:val="24"/>
          <w:szCs w:val="24"/>
        </w:rPr>
        <w:t xml:space="preserve">Povinný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48"/>
      </w:tblGrid>
      <w:tr w:rsidR="00FA7F5D" w:rsidRPr="00AA5D3E" w14:paraId="1D84BD88" w14:textId="77777777" w:rsidTr="00B90AF4">
        <w:tc>
          <w:tcPr>
            <w:tcW w:w="2977" w:type="dxa"/>
          </w:tcPr>
          <w:p w14:paraId="5EBFEC31" w14:textId="77777777" w:rsidR="00D84BE5" w:rsidRPr="00AA5D3E" w:rsidRDefault="00D84BE5" w:rsidP="00AA5D3E">
            <w:pPr>
              <w:rPr>
                <w:sz w:val="24"/>
                <w:szCs w:val="24"/>
              </w:rPr>
            </w:pPr>
            <w:r w:rsidRPr="00AA5D3E">
              <w:rPr>
                <w:sz w:val="24"/>
                <w:szCs w:val="24"/>
              </w:rPr>
              <w:t>Název:</w:t>
            </w:r>
          </w:p>
        </w:tc>
        <w:tc>
          <w:tcPr>
            <w:tcW w:w="6048" w:type="dxa"/>
          </w:tcPr>
          <w:p w14:paraId="03D5009A" w14:textId="77777777" w:rsidR="00D84BE5" w:rsidRPr="00AA5D3E" w:rsidRDefault="00D84BE5" w:rsidP="00AA5D3E">
            <w:pPr>
              <w:rPr>
                <w:sz w:val="24"/>
                <w:szCs w:val="24"/>
              </w:rPr>
            </w:pPr>
            <w:r w:rsidRPr="00AA5D3E">
              <w:rPr>
                <w:sz w:val="24"/>
                <w:szCs w:val="24"/>
              </w:rPr>
              <w:t>Statutární město Brno</w:t>
            </w:r>
          </w:p>
        </w:tc>
      </w:tr>
      <w:tr w:rsidR="00FA7F5D" w:rsidRPr="00AA5D3E" w14:paraId="603C25F1" w14:textId="77777777" w:rsidTr="00B90AF4">
        <w:tc>
          <w:tcPr>
            <w:tcW w:w="2977" w:type="dxa"/>
          </w:tcPr>
          <w:p w14:paraId="0867DCFB" w14:textId="77777777" w:rsidR="00D84BE5" w:rsidRPr="00AA5D3E" w:rsidRDefault="00D84BE5" w:rsidP="00AA5D3E">
            <w:pPr>
              <w:rPr>
                <w:sz w:val="24"/>
                <w:szCs w:val="24"/>
              </w:rPr>
            </w:pPr>
            <w:r w:rsidRPr="00AA5D3E">
              <w:rPr>
                <w:sz w:val="24"/>
                <w:szCs w:val="24"/>
              </w:rPr>
              <w:t>Sídlo:</w:t>
            </w:r>
          </w:p>
        </w:tc>
        <w:tc>
          <w:tcPr>
            <w:tcW w:w="6048" w:type="dxa"/>
          </w:tcPr>
          <w:p w14:paraId="1395431B" w14:textId="77777777" w:rsidR="00D84BE5" w:rsidRPr="00AA5D3E" w:rsidRDefault="00D84BE5" w:rsidP="00AA5D3E">
            <w:pPr>
              <w:rPr>
                <w:sz w:val="24"/>
                <w:szCs w:val="24"/>
              </w:rPr>
            </w:pPr>
            <w:r w:rsidRPr="00AA5D3E">
              <w:rPr>
                <w:sz w:val="24"/>
                <w:szCs w:val="24"/>
              </w:rPr>
              <w:t>Dominikánské náměstí 196/1, Brno - město, 602 00 Brno</w:t>
            </w:r>
          </w:p>
        </w:tc>
      </w:tr>
      <w:tr w:rsidR="00FA7F5D" w:rsidRPr="00AA5D3E" w14:paraId="243B2D8E" w14:textId="77777777" w:rsidTr="00B90AF4">
        <w:tc>
          <w:tcPr>
            <w:tcW w:w="2977" w:type="dxa"/>
          </w:tcPr>
          <w:p w14:paraId="7E888529" w14:textId="77777777" w:rsidR="00D84BE5" w:rsidRPr="00AA5D3E" w:rsidRDefault="00D84BE5" w:rsidP="00AA5D3E">
            <w:pPr>
              <w:rPr>
                <w:sz w:val="24"/>
                <w:szCs w:val="24"/>
              </w:rPr>
            </w:pPr>
            <w:r w:rsidRPr="00AA5D3E">
              <w:rPr>
                <w:sz w:val="24"/>
                <w:szCs w:val="24"/>
              </w:rPr>
              <w:t>Zastoupený:</w:t>
            </w:r>
          </w:p>
        </w:tc>
        <w:tc>
          <w:tcPr>
            <w:tcW w:w="6048" w:type="dxa"/>
          </w:tcPr>
          <w:p w14:paraId="56696456" w14:textId="77777777" w:rsidR="00D84BE5" w:rsidRPr="00AA5D3E" w:rsidRDefault="00D84BE5" w:rsidP="00AA5D3E">
            <w:pPr>
              <w:rPr>
                <w:sz w:val="24"/>
                <w:szCs w:val="24"/>
              </w:rPr>
            </w:pPr>
            <w:r w:rsidRPr="00AA5D3E">
              <w:rPr>
                <w:sz w:val="24"/>
                <w:szCs w:val="24"/>
              </w:rPr>
              <w:t>JUDr. Markétou Vaňkovou, primátorkou</w:t>
            </w:r>
          </w:p>
        </w:tc>
      </w:tr>
      <w:tr w:rsidR="00FA7F5D" w:rsidRPr="00AA5D3E" w14:paraId="744C640F" w14:textId="77777777" w:rsidTr="00B90AF4">
        <w:tc>
          <w:tcPr>
            <w:tcW w:w="2977" w:type="dxa"/>
          </w:tcPr>
          <w:p w14:paraId="0D4F7329" w14:textId="77777777" w:rsidR="00D84BE5" w:rsidRPr="00AA5D3E" w:rsidRDefault="00D84BE5" w:rsidP="00AA5D3E">
            <w:pPr>
              <w:rPr>
                <w:sz w:val="24"/>
                <w:szCs w:val="24"/>
              </w:rPr>
            </w:pPr>
            <w:r w:rsidRPr="00AA5D3E">
              <w:rPr>
                <w:sz w:val="24"/>
                <w:szCs w:val="24"/>
              </w:rPr>
              <w:t>Podpisem smlouvy pověřen:</w:t>
            </w:r>
          </w:p>
        </w:tc>
        <w:tc>
          <w:tcPr>
            <w:tcW w:w="6048" w:type="dxa"/>
          </w:tcPr>
          <w:p w14:paraId="3C01A5D1" w14:textId="3EE7F46B" w:rsidR="00D84BE5" w:rsidRPr="00AA5D3E" w:rsidRDefault="00D84BE5" w:rsidP="00AA5D3E">
            <w:pPr>
              <w:rPr>
                <w:sz w:val="24"/>
                <w:szCs w:val="24"/>
              </w:rPr>
            </w:pPr>
            <w:r w:rsidRPr="00AA5D3E">
              <w:rPr>
                <w:sz w:val="24"/>
                <w:szCs w:val="24"/>
              </w:rPr>
              <w:t xml:space="preserve">Ing. Tomáš Pivec, </w:t>
            </w:r>
            <w:r w:rsidR="00FA7F5D" w:rsidRPr="00AA5D3E">
              <w:rPr>
                <w:sz w:val="24"/>
                <w:szCs w:val="24"/>
              </w:rPr>
              <w:t>MBA</w:t>
            </w:r>
          </w:p>
          <w:p w14:paraId="26430610" w14:textId="77777777" w:rsidR="00D84BE5" w:rsidRPr="00AA5D3E" w:rsidRDefault="00D84BE5" w:rsidP="00AA5D3E">
            <w:pPr>
              <w:rPr>
                <w:sz w:val="24"/>
                <w:szCs w:val="24"/>
              </w:rPr>
            </w:pPr>
            <w:r w:rsidRPr="00AA5D3E">
              <w:rPr>
                <w:sz w:val="24"/>
                <w:szCs w:val="24"/>
              </w:rPr>
              <w:t>vedoucí Odboru investičního Magistrátu města Brna</w:t>
            </w:r>
          </w:p>
        </w:tc>
      </w:tr>
      <w:tr w:rsidR="00FA7F5D" w:rsidRPr="00AA5D3E" w14:paraId="5FD87DA6" w14:textId="77777777" w:rsidTr="00B90AF4">
        <w:tc>
          <w:tcPr>
            <w:tcW w:w="2977" w:type="dxa"/>
          </w:tcPr>
          <w:p w14:paraId="31A781E5" w14:textId="77777777" w:rsidR="00D84BE5" w:rsidRPr="00AA5D3E" w:rsidRDefault="00D84BE5" w:rsidP="00AA5D3E">
            <w:pPr>
              <w:rPr>
                <w:sz w:val="24"/>
                <w:szCs w:val="24"/>
              </w:rPr>
            </w:pPr>
            <w:r w:rsidRPr="00AA5D3E">
              <w:rPr>
                <w:sz w:val="24"/>
                <w:szCs w:val="24"/>
              </w:rPr>
              <w:t>IČ:</w:t>
            </w:r>
          </w:p>
        </w:tc>
        <w:tc>
          <w:tcPr>
            <w:tcW w:w="6048" w:type="dxa"/>
          </w:tcPr>
          <w:p w14:paraId="022EFE25" w14:textId="77777777" w:rsidR="00D84BE5" w:rsidRPr="00AA5D3E" w:rsidRDefault="00D84BE5" w:rsidP="00AA5D3E">
            <w:pPr>
              <w:rPr>
                <w:sz w:val="24"/>
                <w:szCs w:val="24"/>
              </w:rPr>
            </w:pPr>
            <w:r w:rsidRPr="00AA5D3E">
              <w:rPr>
                <w:sz w:val="24"/>
                <w:szCs w:val="24"/>
              </w:rPr>
              <w:t>44992785</w:t>
            </w:r>
          </w:p>
        </w:tc>
      </w:tr>
      <w:tr w:rsidR="00FA7F5D" w:rsidRPr="00AA5D3E" w14:paraId="327880D2" w14:textId="77777777" w:rsidTr="00B90AF4">
        <w:tc>
          <w:tcPr>
            <w:tcW w:w="2977" w:type="dxa"/>
          </w:tcPr>
          <w:p w14:paraId="0F592998" w14:textId="77777777" w:rsidR="00D84BE5" w:rsidRPr="00AA5D3E" w:rsidRDefault="00D84BE5" w:rsidP="00AA5D3E">
            <w:pPr>
              <w:rPr>
                <w:sz w:val="24"/>
                <w:szCs w:val="24"/>
              </w:rPr>
            </w:pPr>
            <w:r w:rsidRPr="00AA5D3E">
              <w:rPr>
                <w:sz w:val="24"/>
                <w:szCs w:val="24"/>
              </w:rPr>
              <w:t>DIČ:</w:t>
            </w:r>
          </w:p>
        </w:tc>
        <w:tc>
          <w:tcPr>
            <w:tcW w:w="6048" w:type="dxa"/>
          </w:tcPr>
          <w:p w14:paraId="6A9D5FFE" w14:textId="77777777" w:rsidR="00D84BE5" w:rsidRPr="00AA5D3E" w:rsidRDefault="00D84BE5" w:rsidP="00AA5D3E">
            <w:pPr>
              <w:rPr>
                <w:sz w:val="24"/>
                <w:szCs w:val="24"/>
              </w:rPr>
            </w:pPr>
            <w:r w:rsidRPr="00AA5D3E">
              <w:rPr>
                <w:sz w:val="24"/>
                <w:szCs w:val="24"/>
              </w:rPr>
              <w:t>CZ44992785</w:t>
            </w:r>
          </w:p>
        </w:tc>
      </w:tr>
      <w:tr w:rsidR="00FA7F5D" w:rsidRPr="00AA5D3E" w14:paraId="01E9506C" w14:textId="77777777" w:rsidTr="00B90AF4">
        <w:tc>
          <w:tcPr>
            <w:tcW w:w="2977" w:type="dxa"/>
          </w:tcPr>
          <w:p w14:paraId="53F2C132" w14:textId="77777777" w:rsidR="00D84BE5" w:rsidRPr="00AA5D3E" w:rsidRDefault="00D84BE5" w:rsidP="00AA5D3E">
            <w:pPr>
              <w:rPr>
                <w:sz w:val="24"/>
                <w:szCs w:val="24"/>
              </w:rPr>
            </w:pPr>
            <w:r w:rsidRPr="00AA5D3E">
              <w:rPr>
                <w:sz w:val="24"/>
                <w:szCs w:val="24"/>
              </w:rPr>
              <w:t>Bankovní spojení:</w:t>
            </w:r>
          </w:p>
        </w:tc>
        <w:tc>
          <w:tcPr>
            <w:tcW w:w="6048" w:type="dxa"/>
          </w:tcPr>
          <w:p w14:paraId="22EA6AE4" w14:textId="77777777" w:rsidR="00D84BE5" w:rsidRPr="00AA5D3E" w:rsidRDefault="00D84BE5" w:rsidP="00AA5D3E">
            <w:pPr>
              <w:rPr>
                <w:sz w:val="24"/>
                <w:szCs w:val="24"/>
              </w:rPr>
            </w:pPr>
            <w:r w:rsidRPr="00AA5D3E">
              <w:rPr>
                <w:sz w:val="24"/>
                <w:szCs w:val="24"/>
              </w:rPr>
              <w:t>Česká spořitelna, a.s,</w:t>
            </w:r>
          </w:p>
          <w:p w14:paraId="16136A7F" w14:textId="77777777" w:rsidR="00D84BE5" w:rsidRPr="00AA5D3E" w:rsidRDefault="00D84BE5" w:rsidP="00AA5D3E">
            <w:pPr>
              <w:rPr>
                <w:sz w:val="24"/>
                <w:szCs w:val="24"/>
              </w:rPr>
            </w:pPr>
            <w:r w:rsidRPr="00AA5D3E">
              <w:rPr>
                <w:sz w:val="24"/>
                <w:szCs w:val="24"/>
              </w:rPr>
              <w:t>Olbrachtova 1929/62, 140 00 Praha 4</w:t>
            </w:r>
          </w:p>
        </w:tc>
      </w:tr>
      <w:tr w:rsidR="00FA7F5D" w:rsidRPr="00AA5D3E" w14:paraId="7817D1A3" w14:textId="77777777" w:rsidTr="00B90AF4">
        <w:tc>
          <w:tcPr>
            <w:tcW w:w="2977" w:type="dxa"/>
          </w:tcPr>
          <w:p w14:paraId="6EBF013E" w14:textId="77777777" w:rsidR="00D84BE5" w:rsidRPr="00AA5D3E" w:rsidRDefault="00D84BE5" w:rsidP="00AA5D3E">
            <w:pPr>
              <w:rPr>
                <w:sz w:val="24"/>
                <w:szCs w:val="24"/>
              </w:rPr>
            </w:pPr>
            <w:r w:rsidRPr="00AA5D3E">
              <w:rPr>
                <w:sz w:val="24"/>
                <w:szCs w:val="24"/>
              </w:rPr>
              <w:t>Číslo účtu:</w:t>
            </w:r>
          </w:p>
        </w:tc>
        <w:tc>
          <w:tcPr>
            <w:tcW w:w="6048" w:type="dxa"/>
          </w:tcPr>
          <w:p w14:paraId="309FA8B4" w14:textId="668184AB" w:rsidR="00D84BE5" w:rsidRPr="00AA5D3E" w:rsidRDefault="00D84BE5" w:rsidP="00AA5D3E">
            <w:pPr>
              <w:rPr>
                <w:sz w:val="24"/>
                <w:szCs w:val="24"/>
              </w:rPr>
            </w:pPr>
            <w:r w:rsidRPr="00AA5D3E">
              <w:rPr>
                <w:sz w:val="24"/>
                <w:szCs w:val="24"/>
              </w:rPr>
              <w:t>111422222/0800, variabilní symbol 56</w:t>
            </w:r>
            <w:r w:rsidR="006D40CF" w:rsidRPr="00AA5D3E">
              <w:rPr>
                <w:sz w:val="24"/>
                <w:szCs w:val="24"/>
              </w:rPr>
              <w:t>2</w:t>
            </w:r>
            <w:r w:rsidR="00AA5D3E">
              <w:rPr>
                <w:sz w:val="24"/>
                <w:szCs w:val="24"/>
              </w:rPr>
              <w:t>3</w:t>
            </w:r>
            <w:r w:rsidRPr="00AA5D3E">
              <w:rPr>
                <w:sz w:val="24"/>
                <w:szCs w:val="24"/>
              </w:rPr>
              <w:t>06</w:t>
            </w:r>
            <w:r w:rsidR="00C85071" w:rsidRPr="00C85071">
              <w:rPr>
                <w:sz w:val="24"/>
                <w:szCs w:val="24"/>
              </w:rPr>
              <w:t>4899</w:t>
            </w:r>
          </w:p>
        </w:tc>
      </w:tr>
    </w:tbl>
    <w:p w14:paraId="44D248A9" w14:textId="77777777" w:rsidR="005E63FD" w:rsidRPr="00AA5D3E" w:rsidRDefault="00D84BE5" w:rsidP="00B24EEB">
      <w:pPr>
        <w:rPr>
          <w:sz w:val="24"/>
          <w:szCs w:val="24"/>
        </w:rPr>
      </w:pPr>
      <w:r w:rsidRPr="00AA5D3E">
        <w:rPr>
          <w:sz w:val="24"/>
          <w:szCs w:val="24"/>
        </w:rPr>
        <w:t xml:space="preserve"> </w:t>
      </w:r>
      <w:r w:rsidR="005E63FD" w:rsidRPr="00AA5D3E">
        <w:rPr>
          <w:sz w:val="24"/>
          <w:szCs w:val="24"/>
        </w:rPr>
        <w:t xml:space="preserve">(dále jen </w:t>
      </w:r>
      <w:r w:rsidR="00766CCC" w:rsidRPr="00AA5D3E">
        <w:rPr>
          <w:sz w:val="24"/>
          <w:szCs w:val="24"/>
        </w:rPr>
        <w:t>„</w:t>
      </w:r>
      <w:r w:rsidR="005E63FD" w:rsidRPr="00AA5D3E">
        <w:rPr>
          <w:sz w:val="24"/>
          <w:szCs w:val="24"/>
        </w:rPr>
        <w:t>povinný</w:t>
      </w:r>
      <w:r w:rsidR="00766CCC" w:rsidRPr="00AA5D3E">
        <w:rPr>
          <w:sz w:val="24"/>
          <w:szCs w:val="24"/>
        </w:rPr>
        <w:t>“</w:t>
      </w:r>
      <w:r w:rsidR="005E63FD" w:rsidRPr="00AA5D3E">
        <w:rPr>
          <w:sz w:val="24"/>
          <w:szCs w:val="24"/>
        </w:rPr>
        <w:t xml:space="preserve">) </w:t>
      </w:r>
    </w:p>
    <w:p w14:paraId="523A4B58" w14:textId="77777777" w:rsidR="00243D3F" w:rsidRPr="00AA5D3E" w:rsidRDefault="00243D3F" w:rsidP="00AA5D3E">
      <w:pPr>
        <w:spacing w:before="120" w:after="120"/>
        <w:rPr>
          <w:sz w:val="24"/>
          <w:szCs w:val="24"/>
        </w:rPr>
      </w:pPr>
      <w:r w:rsidRPr="00AA5D3E">
        <w:rPr>
          <w:sz w:val="24"/>
          <w:szCs w:val="24"/>
        </w:rPr>
        <w:t>a</w:t>
      </w:r>
    </w:p>
    <w:p w14:paraId="2169418B" w14:textId="77777777" w:rsidR="00243D3F" w:rsidRPr="00AA5D3E" w:rsidRDefault="00831521" w:rsidP="0055101A">
      <w:pPr>
        <w:numPr>
          <w:ilvl w:val="1"/>
          <w:numId w:val="6"/>
        </w:numPr>
        <w:tabs>
          <w:tab w:val="left" w:pos="2700"/>
          <w:tab w:val="left" w:pos="3780"/>
        </w:tabs>
        <w:rPr>
          <w:b/>
          <w:bCs/>
          <w:sz w:val="24"/>
          <w:szCs w:val="24"/>
        </w:rPr>
      </w:pPr>
      <w:r w:rsidRPr="00AA5D3E">
        <w:rPr>
          <w:b/>
          <w:bCs/>
          <w:sz w:val="24"/>
          <w:szCs w:val="24"/>
        </w:rPr>
        <w:t>O</w:t>
      </w:r>
      <w:r w:rsidR="00243D3F" w:rsidRPr="00AA5D3E">
        <w:rPr>
          <w:b/>
          <w:bCs/>
          <w:sz w:val="24"/>
          <w:szCs w:val="24"/>
        </w:rPr>
        <w:t>právněný</w:t>
      </w:r>
      <w:r w:rsidR="00243D3F" w:rsidRPr="0055101A">
        <w:rPr>
          <w:b/>
          <w:bCs/>
          <w:sz w:val="24"/>
          <w:szCs w:val="24"/>
        </w:rPr>
        <w:t xml:space="preserve"> </w:t>
      </w:r>
    </w:p>
    <w:tbl>
      <w:tblPr>
        <w:tblW w:w="9233" w:type="dxa"/>
        <w:tblInd w:w="-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4"/>
        <w:gridCol w:w="7819"/>
      </w:tblGrid>
      <w:tr w:rsidR="00FA7F5D" w:rsidRPr="00AA5D3E" w14:paraId="34CFFBFA" w14:textId="77777777" w:rsidTr="00243D3F">
        <w:trPr>
          <w:cantSplit/>
        </w:trPr>
        <w:tc>
          <w:tcPr>
            <w:tcW w:w="1414" w:type="dxa"/>
            <w:hideMark/>
          </w:tcPr>
          <w:p w14:paraId="5E042B6A" w14:textId="77777777" w:rsidR="00243D3F" w:rsidRPr="00AA5D3E" w:rsidRDefault="00243D3F" w:rsidP="00AA5D3E">
            <w:pPr>
              <w:pStyle w:val="Zkladntext"/>
              <w:rPr>
                <w:color w:val="auto"/>
              </w:rPr>
            </w:pPr>
            <w:r w:rsidRPr="00AA5D3E">
              <w:rPr>
                <w:color w:val="auto"/>
              </w:rPr>
              <w:t>Název:</w:t>
            </w:r>
          </w:p>
        </w:tc>
        <w:tc>
          <w:tcPr>
            <w:tcW w:w="7819" w:type="dxa"/>
            <w:hideMark/>
          </w:tcPr>
          <w:p w14:paraId="61026B01" w14:textId="586AB3FB" w:rsidR="00243D3F" w:rsidRPr="00AA5D3E" w:rsidRDefault="00D26A93" w:rsidP="00AA5D3E">
            <w:pPr>
              <w:pStyle w:val="Zkladntext"/>
              <w:rPr>
                <w:color w:val="auto"/>
              </w:rPr>
            </w:pPr>
            <w:r w:rsidRPr="00AA5D3E">
              <w:rPr>
                <w:color w:val="auto"/>
              </w:rPr>
              <w:t>Vodafone Czech Republic a.s.</w:t>
            </w:r>
          </w:p>
        </w:tc>
      </w:tr>
      <w:tr w:rsidR="00FA7F5D" w:rsidRPr="00AA5D3E" w14:paraId="1EF1857B" w14:textId="77777777" w:rsidTr="00243D3F">
        <w:trPr>
          <w:cantSplit/>
        </w:trPr>
        <w:tc>
          <w:tcPr>
            <w:tcW w:w="1414" w:type="dxa"/>
            <w:hideMark/>
          </w:tcPr>
          <w:p w14:paraId="2A026DE7" w14:textId="77777777" w:rsidR="00243D3F" w:rsidRPr="00AA5D3E" w:rsidRDefault="00243D3F" w:rsidP="00AA5D3E">
            <w:pPr>
              <w:pStyle w:val="Nzev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A5D3E">
              <w:rPr>
                <w:b w:val="0"/>
                <w:sz w:val="24"/>
                <w:szCs w:val="24"/>
              </w:rPr>
              <w:t>Sídlo:</w:t>
            </w:r>
          </w:p>
        </w:tc>
        <w:tc>
          <w:tcPr>
            <w:tcW w:w="7819" w:type="dxa"/>
            <w:hideMark/>
          </w:tcPr>
          <w:p w14:paraId="3A3F06B8" w14:textId="10CEB542" w:rsidR="00243D3F" w:rsidRPr="00AA5D3E" w:rsidRDefault="00D26A93" w:rsidP="00AA5D3E">
            <w:pPr>
              <w:pStyle w:val="Nzev"/>
              <w:jc w:val="left"/>
              <w:outlineLvl w:val="0"/>
              <w:rPr>
                <w:b w:val="0"/>
                <w:bCs/>
                <w:sz w:val="24"/>
                <w:szCs w:val="24"/>
              </w:rPr>
            </w:pPr>
            <w:r w:rsidRPr="00AA5D3E">
              <w:rPr>
                <w:b w:val="0"/>
                <w:bCs/>
                <w:sz w:val="24"/>
                <w:szCs w:val="24"/>
              </w:rPr>
              <w:t>náměstí Junkových 2808/2, Stodůlky, Praha 5, PSČ 155 00</w:t>
            </w:r>
          </w:p>
        </w:tc>
      </w:tr>
      <w:tr w:rsidR="00FA7F5D" w:rsidRPr="00AA5D3E" w14:paraId="3E9E4FA3" w14:textId="77777777" w:rsidTr="00243D3F">
        <w:tc>
          <w:tcPr>
            <w:tcW w:w="1414" w:type="dxa"/>
            <w:hideMark/>
          </w:tcPr>
          <w:p w14:paraId="329A81D9" w14:textId="77777777" w:rsidR="00243D3F" w:rsidRPr="00AA5D3E" w:rsidRDefault="00243D3F" w:rsidP="00AA5D3E">
            <w:pPr>
              <w:pStyle w:val="Zkladntext"/>
              <w:rPr>
                <w:color w:val="auto"/>
              </w:rPr>
            </w:pPr>
            <w:r w:rsidRPr="00AA5D3E">
              <w:rPr>
                <w:color w:val="auto"/>
              </w:rPr>
              <w:t>Zastoupený:</w:t>
            </w:r>
          </w:p>
        </w:tc>
        <w:tc>
          <w:tcPr>
            <w:tcW w:w="7819" w:type="dxa"/>
            <w:hideMark/>
          </w:tcPr>
          <w:p w14:paraId="6C742437" w14:textId="4F77F64A" w:rsidR="00243D3F" w:rsidRPr="00AA5D3E" w:rsidRDefault="0008476F" w:rsidP="00AA5D3E">
            <w:pPr>
              <w:pStyle w:val="Zkladntext"/>
              <w:rPr>
                <w:color w:val="auto"/>
              </w:rPr>
            </w:pPr>
            <w:r>
              <w:rPr>
                <w:color w:val="auto"/>
              </w:rPr>
              <w:t>XXXXXXXXXXXXXXXXXXXXXXXXXXXXXXXX</w:t>
            </w:r>
          </w:p>
        </w:tc>
      </w:tr>
      <w:tr w:rsidR="00FA7F5D" w:rsidRPr="00AA5D3E" w14:paraId="2E5A5184" w14:textId="77777777" w:rsidTr="00243D3F">
        <w:tc>
          <w:tcPr>
            <w:tcW w:w="1414" w:type="dxa"/>
            <w:hideMark/>
          </w:tcPr>
          <w:p w14:paraId="5A61EB37" w14:textId="77777777" w:rsidR="00243D3F" w:rsidRPr="00AA5D3E" w:rsidRDefault="00243D3F" w:rsidP="00AA5D3E">
            <w:pPr>
              <w:pStyle w:val="Zkladntext"/>
              <w:rPr>
                <w:color w:val="auto"/>
              </w:rPr>
            </w:pPr>
            <w:r w:rsidRPr="00AA5D3E">
              <w:rPr>
                <w:color w:val="auto"/>
              </w:rPr>
              <w:t>IČ:</w:t>
            </w:r>
          </w:p>
        </w:tc>
        <w:tc>
          <w:tcPr>
            <w:tcW w:w="7819" w:type="dxa"/>
            <w:hideMark/>
          </w:tcPr>
          <w:p w14:paraId="7989965C" w14:textId="2D72AE15" w:rsidR="00243D3F" w:rsidRPr="00AA5D3E" w:rsidRDefault="00D26A93" w:rsidP="00AA5D3E">
            <w:pPr>
              <w:pStyle w:val="Zkladntext"/>
              <w:rPr>
                <w:color w:val="auto"/>
              </w:rPr>
            </w:pPr>
            <w:r w:rsidRPr="00AA5D3E">
              <w:rPr>
                <w:color w:val="auto"/>
              </w:rPr>
              <w:t>257 88 001</w:t>
            </w:r>
          </w:p>
        </w:tc>
      </w:tr>
      <w:tr w:rsidR="00FA7F5D" w:rsidRPr="00AA5D3E" w14:paraId="70656661" w14:textId="77777777" w:rsidTr="00243D3F">
        <w:tc>
          <w:tcPr>
            <w:tcW w:w="1414" w:type="dxa"/>
            <w:hideMark/>
          </w:tcPr>
          <w:p w14:paraId="59F605CD" w14:textId="77777777" w:rsidR="00243D3F" w:rsidRPr="00AA5D3E" w:rsidRDefault="00243D3F" w:rsidP="00AA5D3E">
            <w:pPr>
              <w:pStyle w:val="Zkladntext"/>
              <w:rPr>
                <w:color w:val="auto"/>
              </w:rPr>
            </w:pPr>
            <w:r w:rsidRPr="00AA5D3E">
              <w:rPr>
                <w:color w:val="auto"/>
                <w:szCs w:val="24"/>
              </w:rPr>
              <w:t>DIČ:</w:t>
            </w:r>
          </w:p>
        </w:tc>
        <w:tc>
          <w:tcPr>
            <w:tcW w:w="7819" w:type="dxa"/>
            <w:hideMark/>
          </w:tcPr>
          <w:p w14:paraId="4E4962F0" w14:textId="46ECF648" w:rsidR="00243D3F" w:rsidRPr="00AA5D3E" w:rsidRDefault="00243D3F" w:rsidP="00AA5D3E">
            <w:pPr>
              <w:pStyle w:val="Zkladntext"/>
              <w:rPr>
                <w:color w:val="auto"/>
              </w:rPr>
            </w:pPr>
            <w:r w:rsidRPr="00AA5D3E">
              <w:rPr>
                <w:color w:val="auto"/>
                <w:szCs w:val="24"/>
              </w:rPr>
              <w:t>CZ</w:t>
            </w:r>
            <w:r w:rsidR="00D26A93" w:rsidRPr="00AA5D3E">
              <w:rPr>
                <w:color w:val="auto"/>
              </w:rPr>
              <w:t>25788001</w:t>
            </w:r>
          </w:p>
        </w:tc>
      </w:tr>
      <w:tr w:rsidR="00FA7F5D" w:rsidRPr="00AA5D3E" w14:paraId="020F5E3F" w14:textId="77777777" w:rsidTr="00243D3F">
        <w:tc>
          <w:tcPr>
            <w:tcW w:w="1414" w:type="dxa"/>
            <w:hideMark/>
          </w:tcPr>
          <w:p w14:paraId="7D15853B" w14:textId="77777777" w:rsidR="00243D3F" w:rsidRPr="00AA5D3E" w:rsidRDefault="00243D3F" w:rsidP="00AA5D3E">
            <w:pPr>
              <w:pStyle w:val="Zkladntext"/>
              <w:rPr>
                <w:color w:val="auto"/>
                <w:szCs w:val="24"/>
              </w:rPr>
            </w:pPr>
            <w:r w:rsidRPr="00AA5D3E">
              <w:rPr>
                <w:color w:val="auto"/>
                <w:szCs w:val="24"/>
              </w:rPr>
              <w:t>Zapsaný:</w:t>
            </w:r>
          </w:p>
        </w:tc>
        <w:tc>
          <w:tcPr>
            <w:tcW w:w="7819" w:type="dxa"/>
            <w:hideMark/>
          </w:tcPr>
          <w:p w14:paraId="3DA51B26" w14:textId="7317D53A" w:rsidR="00243D3F" w:rsidRPr="00AA5D3E" w:rsidRDefault="005B4C10" w:rsidP="00AA5D3E">
            <w:pPr>
              <w:pStyle w:val="Zkladntext"/>
              <w:rPr>
                <w:color w:val="auto"/>
              </w:rPr>
            </w:pPr>
            <w:r w:rsidRPr="00AA5D3E">
              <w:rPr>
                <w:color w:val="auto"/>
              </w:rPr>
              <w:t xml:space="preserve">B </w:t>
            </w:r>
            <w:r w:rsidR="00D26A93" w:rsidRPr="00AA5D3E">
              <w:rPr>
                <w:color w:val="auto"/>
              </w:rPr>
              <w:t>6064</w:t>
            </w:r>
            <w:r w:rsidRPr="00AA5D3E">
              <w:rPr>
                <w:color w:val="auto"/>
              </w:rPr>
              <w:t xml:space="preserve"> vedená u </w:t>
            </w:r>
            <w:r w:rsidR="00D26A93" w:rsidRPr="00AA5D3E">
              <w:rPr>
                <w:color w:val="auto"/>
              </w:rPr>
              <w:t xml:space="preserve">Městského </w:t>
            </w:r>
            <w:r w:rsidRPr="00AA5D3E">
              <w:rPr>
                <w:color w:val="auto"/>
              </w:rPr>
              <w:t xml:space="preserve">soudu v </w:t>
            </w:r>
            <w:r w:rsidR="00D26A93" w:rsidRPr="00AA5D3E">
              <w:rPr>
                <w:color w:val="auto"/>
              </w:rPr>
              <w:t>Praze</w:t>
            </w:r>
          </w:p>
        </w:tc>
      </w:tr>
    </w:tbl>
    <w:p w14:paraId="229F3768" w14:textId="26225AB4" w:rsidR="005E63FD" w:rsidRDefault="005E63FD" w:rsidP="00B24EEB">
      <w:pPr>
        <w:rPr>
          <w:sz w:val="24"/>
          <w:szCs w:val="24"/>
        </w:rPr>
      </w:pPr>
      <w:r w:rsidRPr="00AA5D3E">
        <w:rPr>
          <w:sz w:val="24"/>
          <w:szCs w:val="24"/>
        </w:rPr>
        <w:t xml:space="preserve">(dále jen </w:t>
      </w:r>
      <w:r w:rsidR="00766CCC" w:rsidRPr="00AA5D3E">
        <w:rPr>
          <w:sz w:val="24"/>
          <w:szCs w:val="24"/>
        </w:rPr>
        <w:t>„</w:t>
      </w:r>
      <w:r w:rsidRPr="00AA5D3E">
        <w:rPr>
          <w:sz w:val="24"/>
          <w:szCs w:val="24"/>
        </w:rPr>
        <w:t>oprávněný</w:t>
      </w:r>
      <w:r w:rsidR="00766CCC" w:rsidRPr="00AA5D3E">
        <w:rPr>
          <w:sz w:val="24"/>
          <w:szCs w:val="24"/>
        </w:rPr>
        <w:t>“</w:t>
      </w:r>
      <w:r w:rsidRPr="00AA5D3E">
        <w:rPr>
          <w:sz w:val="24"/>
          <w:szCs w:val="24"/>
        </w:rPr>
        <w:t>)</w:t>
      </w:r>
    </w:p>
    <w:p w14:paraId="511D642E" w14:textId="77777777" w:rsidR="005E63FD" w:rsidRPr="00AA5D3E" w:rsidRDefault="005E63FD" w:rsidP="00B24EEB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AA5D3E">
        <w:rPr>
          <w:rStyle w:val="Siln"/>
          <w:b/>
          <w:bCs/>
          <w:color w:val="auto"/>
        </w:rPr>
        <w:t>Předmět smlouvy</w:t>
      </w:r>
    </w:p>
    <w:p w14:paraId="6F99098E" w14:textId="0E562E9B" w:rsidR="005E63FD" w:rsidRPr="00AA5D3E" w:rsidRDefault="005E63FD" w:rsidP="00AA5D3E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Povinný je vlastníkem pozemk</w:t>
      </w:r>
      <w:r w:rsidR="003D68B1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ů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proofErr w:type="spellStart"/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p.č</w:t>
      </w:r>
      <w:proofErr w:type="spellEnd"/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. </w:t>
      </w:r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4767/146, 4767/214, 4767/219, 4767/227, 4767/268, 4767/446, 4767/494, 5616/1, 5617/2, 5721/1</w:t>
      </w:r>
      <w:r w:rsidR="00373713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,</w:t>
      </w:r>
      <w:r w:rsidR="00C24BDC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obec Brno, katastrální území </w:t>
      </w:r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Královo Pole zapsaných na listu vlastnictví 10001 pro katastrální území Královo Pole</w:t>
      </w:r>
      <w:r w:rsidR="005D14D5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, 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obec Brno, okres Brno</w:t>
      </w:r>
      <w:r w:rsidR="00AC6BC1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 </w:t>
      </w:r>
      <w:r w:rsidR="00AC6BC1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noBreakHyphen/>
        <w:t> 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město u Katastrálního úřadu pro Jihomoravský kraj, Katastrální pracoviště Brno</w:t>
      </w:r>
      <w:r w:rsidR="00AC6BC1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 </w:t>
      </w:r>
      <w:r w:rsidR="00AC6BC1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noBreakHyphen/>
        <w:t> 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město (dále jen </w:t>
      </w:r>
      <w:r w:rsidR="00766CCC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„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služebn</w:t>
      </w:r>
      <w:r w:rsidR="003D68B1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é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pozemk</w:t>
      </w:r>
      <w:r w:rsidR="003D68B1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y</w:t>
      </w:r>
      <w:r w:rsidR="00766CCC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“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).</w:t>
      </w:r>
    </w:p>
    <w:p w14:paraId="5D108C6A" w14:textId="0B015E96" w:rsidR="005E63FD" w:rsidRPr="00AA5D3E" w:rsidRDefault="005E63FD" w:rsidP="00AA5D3E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Oprávněný je vlastníkem </w:t>
      </w:r>
      <w:r w:rsidR="00F038D6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vedení sítě elektronických komunikací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, kter</w:t>
      </w:r>
      <w:r w:rsidR="00C002F6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é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j</w:t>
      </w:r>
      <w:r w:rsidR="00F76779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e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umístěn</w:t>
      </w:r>
      <w:r w:rsidR="006B04EC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o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na služebn</w:t>
      </w:r>
      <w:r w:rsidR="003D68B1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ých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pozem</w:t>
      </w:r>
      <w:r w:rsidR="003D68B1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cích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(dále jen </w:t>
      </w:r>
      <w:r w:rsidR="004F24C6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„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inženýrsk</w:t>
      </w:r>
      <w:r w:rsidR="0007751A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á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sí</w:t>
      </w:r>
      <w:r w:rsidR="0007751A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ť</w:t>
      </w:r>
      <w:r w:rsidR="004F24C6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“</w:t>
      </w:r>
      <w:r w:rsidR="00DF537E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)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</w:t>
      </w:r>
    </w:p>
    <w:p w14:paraId="5EE793D9" w14:textId="1C0AAACD" w:rsidR="005E63FD" w:rsidRPr="00AA5D3E" w:rsidRDefault="005E63FD" w:rsidP="00AA5D3E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Povinný zřizuje ve prospěch oprávněného služebnost k</w:t>
      </w:r>
      <w:r w:rsidR="00F76779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služebn</w:t>
      </w:r>
      <w:r w:rsidR="003D68B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</w:t>
      </w:r>
      <w:r w:rsidR="00CC36F7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</w:t>
      </w:r>
      <w:r w:rsidR="00F76779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pozemk</w:t>
      </w:r>
      <w:r w:rsidR="003D68B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ům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pro inženýrskou sí</w:t>
      </w:r>
      <w:r w:rsidR="00F76779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ť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 rozsahu vymezeném geometrickým plán</w:t>
      </w:r>
      <w:r w:rsidR="00294C38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em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5D14D5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pro vymezení rozsahu věcného břemene 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č. </w:t>
      </w:r>
      <w:r w:rsidR="00C85071" w:rsidRPr="00C8507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3967-226/2023 ze dne 17.5.2023, který vyhotovila společnost GK GEO2007, s.r.o., </w:t>
      </w:r>
      <w:proofErr w:type="spellStart"/>
      <w:r w:rsidR="00C85071" w:rsidRPr="00C8507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Vrchni</w:t>
      </w:r>
      <w:proofErr w:type="spellEnd"/>
      <w:r w:rsidR="00C85071" w:rsidRPr="00C8507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1, 691 63 Velké Němčice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(dále jen </w:t>
      </w:r>
      <w:r w:rsidR="00766CCC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„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geometrick</w:t>
      </w:r>
      <w:r w:rsidR="00294C38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</w:t>
      </w:r>
      <w:r w:rsidR="009A3AC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plán</w:t>
      </w:r>
      <w:r w:rsidR="00766CCC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“</w:t>
      </w:r>
      <w:r w:rsidR="009A3AC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).</w:t>
      </w:r>
      <w:r w:rsidR="002D353E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Geometrick</w:t>
      </w:r>
      <w:r w:rsidR="00D26A93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plán j</w:t>
      </w:r>
      <w:r w:rsidR="00D26A93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přílohou </w:t>
      </w:r>
      <w:r w:rsidR="005D14D5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 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nedílnou součástí této smlouvy.</w:t>
      </w:r>
    </w:p>
    <w:p w14:paraId="697216E7" w14:textId="0CCC36B8" w:rsidR="005E63FD" w:rsidRPr="00AA5D3E" w:rsidRDefault="005E63FD" w:rsidP="00AA5D3E">
      <w:pPr>
        <w:pStyle w:val="Nadpis2"/>
        <w:keepNext w:val="0"/>
        <w:keepLines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Výměra služebnosti dle geometrick</w:t>
      </w:r>
      <w:r w:rsidR="00294C38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ého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plán</w:t>
      </w:r>
      <w:r w:rsidR="00294C38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na služebn</w:t>
      </w:r>
      <w:r w:rsidR="003D68B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3D68B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cích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 </w:t>
      </w:r>
      <w:proofErr w:type="spellStart"/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k.ú</w:t>
      </w:r>
      <w:proofErr w:type="spellEnd"/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r w:rsidR="00F37AEE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Královo Pole činí na </w:t>
      </w:r>
      <w:proofErr w:type="spellStart"/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p.č</w:t>
      </w:r>
      <w:proofErr w:type="spellEnd"/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 4767/</w:t>
      </w:r>
      <w:proofErr w:type="gramStart"/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146 - 36</w:t>
      </w:r>
      <w:proofErr w:type="gramEnd"/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,65m², 4767/214 - 13,84m², 4767/219 - 27,95m², 4767/227 - 10,71m², 5616/1 - 11,44m², 5721/1 - 3,24m² s jednotkovou cenou 1060</w:t>
      </w:r>
      <w:r w:rsid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 </w:t>
      </w:r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Kč/m², na </w:t>
      </w:r>
      <w:proofErr w:type="spellStart"/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p.č</w:t>
      </w:r>
      <w:proofErr w:type="spellEnd"/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. 4767/446 - 5,07m², 4767/494 - 3,14m², 5617/2 - 3,35m² s jednotkovou cenou 640 Kč/m², na </w:t>
      </w:r>
      <w:proofErr w:type="spellStart"/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p.č</w:t>
      </w:r>
      <w:proofErr w:type="spellEnd"/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. 4767/268 - 2,02m² s jednotkovou cenou 530 Kč/m²</w:t>
      </w:r>
      <w:r w:rsidR="00FA7F5D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="0088785F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bez</w:t>
      </w:r>
      <w:r w:rsidR="00D26A93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</w:t>
      </w:r>
      <w:r w:rsidR="0088785F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DPH.</w:t>
      </w:r>
      <w:r w:rsidR="00FA7F5D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Celkem </w:t>
      </w:r>
      <w:r w:rsidR="00C85071" w:rsidRPr="00C85071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117,41 m²</w:t>
      </w:r>
    </w:p>
    <w:p w14:paraId="58E57FDF" w14:textId="77777777" w:rsidR="005E63FD" w:rsidRPr="00AA5D3E" w:rsidRDefault="005E63FD" w:rsidP="00B24EEB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AA5D3E">
        <w:rPr>
          <w:rStyle w:val="Siln"/>
          <w:b/>
          <w:bCs/>
          <w:color w:val="auto"/>
        </w:rPr>
        <w:lastRenderedPageBreak/>
        <w:t xml:space="preserve"> </w:t>
      </w:r>
      <w:bookmarkStart w:id="1" w:name="_Ref365879965"/>
      <w:r w:rsidRPr="00AA5D3E">
        <w:rPr>
          <w:rStyle w:val="Siln"/>
          <w:b/>
          <w:bCs/>
          <w:color w:val="auto"/>
        </w:rPr>
        <w:t>Právo služebnosti</w:t>
      </w:r>
      <w:bookmarkEnd w:id="1"/>
      <w:r w:rsidRPr="00AA5D3E">
        <w:rPr>
          <w:rStyle w:val="Siln"/>
          <w:b/>
          <w:bCs/>
          <w:color w:val="auto"/>
        </w:rPr>
        <w:t xml:space="preserve"> </w:t>
      </w:r>
    </w:p>
    <w:p w14:paraId="776773B0" w14:textId="51B3F871" w:rsidR="00C002F6" w:rsidRPr="00AA5D3E" w:rsidRDefault="00C002F6" w:rsidP="00AA5D3E">
      <w:pPr>
        <w:pStyle w:val="Nadpis2"/>
        <w:keepNext w:val="0"/>
        <w:numPr>
          <w:ilvl w:val="1"/>
          <w:numId w:val="7"/>
        </w:numPr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2" w:name="_Ref365879978"/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</w:t>
      </w:r>
      <w:r w:rsidR="0051584A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něný je oprávněn mít na služebn</w:t>
      </w:r>
      <w:r w:rsidR="003D68B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</w:t>
      </w:r>
      <w:r w:rsidR="003D68B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cích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inženýrskou síť a na služebn</w:t>
      </w:r>
      <w:r w:rsidR="003D68B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3D68B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vstupovat za účelem provozu, údržby a oprav inženýrské sítě po nezbytnou dobu a v nutném rozsahu v souladu s § 104 zákona č. 127/2005 Sb. o elektronických komunikacích a o změně některých souvisejících zákonů (zákon o elektronických komunikacích)</w:t>
      </w:r>
      <w:r w:rsidR="00994B12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,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ve znění pozdějších předpisů.</w:t>
      </w:r>
    </w:p>
    <w:bookmarkEnd w:id="2"/>
    <w:p w14:paraId="56CE136F" w14:textId="2F1CD5CA" w:rsidR="009927C7" w:rsidRPr="00AA5D3E" w:rsidRDefault="005E63FD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Povinný je povinen trpět výkon práv oprávněného podle</w:t>
      </w:r>
      <w:r w:rsidR="00B10F7B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čl. 3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odst. </w:t>
      </w:r>
      <w:r w:rsidR="0072553E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begin"/>
      </w:r>
      <w:r w:rsidR="006A6C9A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REF _Ref365879978 \r \h </w:instrText>
      </w:r>
      <w:r w:rsidR="00FA7F5D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instrText xml:space="preserve"> \* MERGEFORMAT </w:instrText>
      </w:r>
      <w:r w:rsidR="0072553E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r>
      <w:r w:rsidR="0072553E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separate"/>
      </w:r>
      <w:r w:rsidR="00AB2587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3.1</w:t>
      </w:r>
      <w:r w:rsidR="0072553E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fldChar w:fldCharType="end"/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smlouvy. Povinný je dále povinen umožnit oprávněnému výkon činností spojených s provozováním, údržbou a opravou inženýrské sítě. Způsobí-li oprávněný na služebn</w:t>
      </w:r>
      <w:r w:rsidR="003D68B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ých</w:t>
      </w:r>
      <w:r w:rsidR="00812EB8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pozem</w:t>
      </w:r>
      <w:r w:rsidR="003D68B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cích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změnu je</w:t>
      </w:r>
      <w:r w:rsidR="003D68B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jich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vlastností nebo způsobí-li škodu, uvede oprávněný služebn</w:t>
      </w:r>
      <w:r w:rsidR="003D68B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3D68B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do předešlého stavu</w:t>
      </w:r>
      <w:r w:rsidR="00D62DE0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 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nahradí povinnému škodu dle právních předpisů platných a účinných v době vzniku škody. </w:t>
      </w:r>
    </w:p>
    <w:p w14:paraId="3ACC63C3" w14:textId="0BFDD5B7" w:rsidR="005E63FD" w:rsidRPr="00AA5D3E" w:rsidRDefault="005E63FD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Povinný je povinen užívat služebn</w:t>
      </w:r>
      <w:r w:rsidR="003D68B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</w:t>
      </w:r>
      <w:r w:rsidR="005D14D5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ozemk</w:t>
      </w:r>
      <w:r w:rsidR="003D68B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y</w:t>
      </w:r>
      <w:r w:rsidR="005D14D5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způsobem neomezujícím a 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neohrožujícím provozování, údržbu a opravy inženýrské sítě. Oprávněný je povinen informovat p</w:t>
      </w:r>
      <w:r w:rsidR="00D62DE0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ovinného o 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všech skutečnostech potřebných pro plnění jeho povinnosti podle předchozí věty.</w:t>
      </w:r>
    </w:p>
    <w:p w14:paraId="4E1C12E5" w14:textId="77777777" w:rsidR="002D4102" w:rsidRPr="00AA5D3E" w:rsidRDefault="002D4102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Právo služebnosti přechází s vlastnictvím služebného pozemku na nabyvatele tohoto pozemku.</w:t>
      </w:r>
    </w:p>
    <w:p w14:paraId="260DB9FA" w14:textId="77777777" w:rsidR="005E63FD" w:rsidRPr="00AA5D3E" w:rsidRDefault="005E63FD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Právo služebnosti se zřizuje na dobu neurčitou.</w:t>
      </w:r>
    </w:p>
    <w:p w14:paraId="77A47D0A" w14:textId="77777777" w:rsidR="005E63FD" w:rsidRPr="00AA5D3E" w:rsidRDefault="005E63FD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Právo služebnosti zaniká i dnem zániku inženýrské sítě nebo dnem odstranění inženýrské sítě ze služebného pozemku, a to v rozsahu tohoto zániku. </w:t>
      </w:r>
    </w:p>
    <w:p w14:paraId="7C5DE4EF" w14:textId="77777777" w:rsidR="005E63FD" w:rsidRPr="00AA5D3E" w:rsidRDefault="005E63FD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 právo služebnosti podle tohoto článku přijímá a povinný se zavazuje toto právo trpět.</w:t>
      </w:r>
    </w:p>
    <w:p w14:paraId="3924B237" w14:textId="77777777" w:rsidR="005E63FD" w:rsidRPr="00AA5D3E" w:rsidRDefault="009715D4" w:rsidP="00B24EEB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AA5D3E">
        <w:rPr>
          <w:rStyle w:val="Siln"/>
          <w:b/>
          <w:bCs/>
          <w:color w:val="auto"/>
        </w:rPr>
        <w:t>Cena</w:t>
      </w:r>
      <w:r w:rsidR="005E63FD" w:rsidRPr="00AA5D3E">
        <w:rPr>
          <w:rStyle w:val="Siln"/>
          <w:b/>
          <w:bCs/>
          <w:color w:val="auto"/>
        </w:rPr>
        <w:t xml:space="preserve"> za zřízení </w:t>
      </w:r>
      <w:r w:rsidRPr="00AA5D3E">
        <w:rPr>
          <w:rStyle w:val="Siln"/>
          <w:b/>
          <w:bCs/>
          <w:color w:val="auto"/>
        </w:rPr>
        <w:t xml:space="preserve">práva </w:t>
      </w:r>
      <w:r w:rsidR="005E63FD" w:rsidRPr="00AA5D3E">
        <w:rPr>
          <w:rStyle w:val="Siln"/>
          <w:b/>
          <w:bCs/>
          <w:color w:val="auto"/>
        </w:rPr>
        <w:t>služebnosti</w:t>
      </w:r>
    </w:p>
    <w:p w14:paraId="4FD5B887" w14:textId="4BA1B74D" w:rsidR="005E63FD" w:rsidRPr="00AA5D3E" w:rsidRDefault="000C53DB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</w:t>
      </w:r>
      <w:r w:rsidRPr="000C53D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="005E63FD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prohlašuje, že </w:t>
      </w:r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je</w:t>
      </w:r>
      <w:r w:rsidR="0055101A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="005E63FD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plátcem DPH.</w:t>
      </w:r>
    </w:p>
    <w:p w14:paraId="5514F6FF" w14:textId="1D1FEC0F" w:rsidR="005E63FD" w:rsidRPr="00AA5D3E" w:rsidRDefault="005E63FD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A5D3E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Cena za zřízení práva služebnosti se sjednává </w:t>
      </w:r>
      <w:bookmarkStart w:id="3" w:name="_Hlk519149483"/>
      <w:r w:rsidRPr="00AA5D3E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částkou </w:t>
      </w:r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118 529</w:t>
      </w:r>
      <w:r w:rsidR="005D14D5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Kč bez DPH (slovy</w:t>
      </w:r>
      <w:r w:rsidR="00994B12" w:rsidRPr="00AA5D3E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 </w:t>
      </w:r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jedno sto osmnáct tisíc </w:t>
      </w:r>
      <w:proofErr w:type="spellStart"/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pětset</w:t>
      </w:r>
      <w:proofErr w:type="spellEnd"/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dvacet devět</w:t>
      </w:r>
      <w:r w:rsidR="0051584A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korun českých</w:t>
      </w:r>
      <w:bookmarkEnd w:id="3"/>
      <w:r w:rsidRPr="00AA5D3E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)</w:t>
      </w:r>
      <w:r w:rsidR="005D14D5" w:rsidRPr="00AA5D3E">
        <w:rPr>
          <w:rFonts w:ascii="Times New Roman" w:hAnsi="Times New Roman"/>
          <w:b w:val="0"/>
          <w:snapToGrid w:val="0"/>
          <w:color w:val="auto"/>
          <w:sz w:val="24"/>
          <w:szCs w:val="24"/>
        </w:rPr>
        <w:t>. K ceně</w:t>
      </w:r>
      <w:r w:rsidRPr="00AA5D3E">
        <w:rPr>
          <w:rFonts w:ascii="Times New Roman" w:hAnsi="Times New Roman"/>
          <w:b w:val="0"/>
          <w:snapToGrid w:val="0"/>
          <w:color w:val="auto"/>
          <w:sz w:val="24"/>
          <w:szCs w:val="24"/>
        </w:rPr>
        <w:t xml:space="preserve"> bude připočtena DPH dle obecně závazných právních předpisů platných a účinných ke dni podpisu této smlouvy.</w:t>
      </w:r>
    </w:p>
    <w:p w14:paraId="20547A51" w14:textId="3B1F29C4" w:rsidR="005E63FD" w:rsidRPr="00AA5D3E" w:rsidRDefault="000C53DB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</w:t>
      </w:r>
      <w:r w:rsidRPr="000C53D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="005E63FD" w:rsidRPr="00AA5D3E">
        <w:rPr>
          <w:rFonts w:ascii="Times New Roman" w:hAnsi="Times New Roman"/>
          <w:b w:val="0"/>
          <w:color w:val="auto"/>
          <w:sz w:val="24"/>
          <w:szCs w:val="24"/>
        </w:rPr>
        <w:t>se zavazuje zaplatit povinnému správní poplatek za podání návrhu na vklad práva služebnosti do katastru nemovitostí.</w:t>
      </w:r>
    </w:p>
    <w:p w14:paraId="63E53B8F" w14:textId="62EFA28D" w:rsidR="005E63FD" w:rsidRPr="00AA5D3E" w:rsidRDefault="005E63FD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Sjednanou cenu a správní poplatek za vklad práva služebnosti do katastru nemovitostí se zavazuje zaplatit </w:t>
      </w:r>
      <w:r w:rsidR="000C53D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</w:t>
      </w:r>
      <w:r w:rsidR="000C53DB" w:rsidRPr="000C53D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právněný 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na účet povinného do 20 dnů od podpisu této smlouvy. Podkladem pro zaplacení ceny za zřízení práva služebnosti a správního poplatku za podání návrhu na vklad práva služebnosti do katastru nemovitostí je daňový doklad dle zákona č. 235/2004 Sb., o dani z přidané hodnoty, ve znění pozdějších předpisů, vystavený pro tyto účely povinným.</w:t>
      </w:r>
    </w:p>
    <w:p w14:paraId="582BE562" w14:textId="77777777" w:rsidR="00E3126F" w:rsidRPr="00AA5D3E" w:rsidRDefault="00E3126F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souhlasí ve smyslu ustanovení § 26 zákona č. 234/2004 Sb., o dani z přidané hodnoty, ve znění pozdějších předpisů, že faktury mohou být vystavovány i v elektronické podobě.</w:t>
      </w:r>
    </w:p>
    <w:p w14:paraId="6C2AB763" w14:textId="77777777" w:rsidR="005E63FD" w:rsidRPr="00AA5D3E" w:rsidRDefault="005E63FD" w:rsidP="00B24EEB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bookmarkStart w:id="4" w:name="_Ref365880030"/>
      <w:r w:rsidRPr="00AA5D3E">
        <w:rPr>
          <w:rStyle w:val="Siln"/>
          <w:b/>
          <w:bCs/>
          <w:color w:val="auto"/>
        </w:rPr>
        <w:t>Práva a povinnosti stran při provozu zařízení</w:t>
      </w:r>
      <w:bookmarkEnd w:id="4"/>
    </w:p>
    <w:p w14:paraId="3DCA3405" w14:textId="77777777" w:rsidR="005E63FD" w:rsidRPr="00AA5D3E" w:rsidRDefault="005E63FD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 se zavazuje při výkonu svých práv vyplývajících z této smlouvy co nejvíce šetřit práva povinného.</w:t>
      </w:r>
    </w:p>
    <w:p w14:paraId="113A82C1" w14:textId="77777777" w:rsidR="005E63FD" w:rsidRPr="00AA5D3E" w:rsidRDefault="005E63FD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 je povinen dbát o bezpečnost provozu inženýrské sítě.</w:t>
      </w:r>
    </w:p>
    <w:p w14:paraId="0CB6DEEA" w14:textId="77777777" w:rsidR="005E63FD" w:rsidRPr="00AA5D3E" w:rsidRDefault="005E63FD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5" w:name="_Ref365880044"/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lastRenderedPageBreak/>
        <w:t>Oprávněný je povinen inženýrskou síť provozovat.</w:t>
      </w:r>
      <w:bookmarkEnd w:id="5"/>
    </w:p>
    <w:p w14:paraId="5E925E58" w14:textId="77777777" w:rsidR="009E39FF" w:rsidRPr="00AA5D3E" w:rsidRDefault="005E63FD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bookmarkStart w:id="6" w:name="_Ref365880057"/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Provozováním se pro účely této smlouvy rozumí užívaní inženýrské sítě k výkonu hlavní hospodářské činnosti oprávněného zejména poskytování telefonních a datových služeb</w:t>
      </w:r>
      <w:r w:rsidR="005D14D5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bookmarkEnd w:id="6"/>
    <w:p w14:paraId="303A3DAC" w14:textId="77777777" w:rsidR="005E63FD" w:rsidRPr="00AA5D3E" w:rsidRDefault="005E63FD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 je povinen informovat povinného o odstranění inženýrské sítě z dotčen</w:t>
      </w:r>
      <w:r w:rsidR="00B12394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ého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služebn</w:t>
      </w:r>
      <w:r w:rsidR="00B12394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ého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B12394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bez zbytečného odkladu, nejpozději však do 30 dnů od </w:t>
      </w:r>
      <w:r w:rsidR="009715D4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odstranění inženýrské sítě</w:t>
      </w:r>
      <w:r w:rsidR="009E39FF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a na výzvu povinného uzavřít smlouvu o zániku práva služebnosti k</w:t>
      </w:r>
      <w:r w:rsidR="00B12394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</w:t>
      </w:r>
      <w:r w:rsidR="009E39FF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 služebn</w:t>
      </w:r>
      <w:r w:rsidR="00B12394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ému</w:t>
      </w:r>
      <w:r w:rsidR="009E39FF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pozemk</w:t>
      </w:r>
      <w:r w:rsidR="00B12394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</w:t>
      </w:r>
      <w:r w:rsidR="009E39FF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, na jehož p</w:t>
      </w:r>
      <w:r w:rsidR="00DE0022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ovrchu nebo pod jehož povrchem byla</w:t>
      </w:r>
      <w:r w:rsidR="009E39FF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takováto inženýrská síť umístěna. Oprávněný je povinen splnit povin</w:t>
      </w:r>
      <w:r w:rsidR="00B16B6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nost podle předchozí věty do </w:t>
      </w:r>
      <w:r w:rsidR="001909F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30 </w:t>
      </w:r>
      <w:r w:rsidR="009E39FF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dnů ode dne doručení výzvy povinného oprávněnému. Uzavření smlouvy podle tohoto odstavce nemá vliv na výši úplaty za zřízení </w:t>
      </w:r>
      <w:r w:rsidR="001E7FBC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práva </w:t>
      </w:r>
      <w:r w:rsidR="001026D0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služebnosti</w:t>
      </w:r>
      <w:r w:rsidR="009E39FF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 Toto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platí obdobně také pro jakoukoliv změnu poměrů, která by mohla odůvodnit změnu, omezení nebo zánik práva služebnosti.</w:t>
      </w:r>
    </w:p>
    <w:p w14:paraId="455CB1F2" w14:textId="77777777" w:rsidR="005E63FD" w:rsidRPr="00AA5D3E" w:rsidRDefault="005E63FD" w:rsidP="00B24EEB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AA5D3E">
        <w:rPr>
          <w:rStyle w:val="Siln"/>
          <w:b/>
          <w:bCs/>
          <w:color w:val="auto"/>
        </w:rPr>
        <w:t>Následky porušení povinnosti</w:t>
      </w:r>
    </w:p>
    <w:p w14:paraId="10236F2D" w14:textId="7AED7B83" w:rsidR="005E63FD" w:rsidRPr="00AA5D3E" w:rsidRDefault="000C53DB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</w:t>
      </w:r>
      <w:r w:rsidRPr="000C53D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právněný</w:t>
      </w:r>
      <w:r w:rsidR="005E63FD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který je v prodlení se splacením peněžitého dluhu, </w:t>
      </w:r>
      <w:r w:rsidR="009E39FF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je povinen zaplatit </w:t>
      </w:r>
      <w:r w:rsidR="00C600C6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povinnému </w:t>
      </w:r>
      <w:r w:rsidR="009E39FF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úroky z prodlení </w:t>
      </w:r>
      <w:r w:rsidR="005E63FD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ve výši stanovené obecně závaznými právními předpisy.</w:t>
      </w:r>
    </w:p>
    <w:p w14:paraId="3A6CD828" w14:textId="77777777" w:rsidR="005E63FD" w:rsidRPr="00AA5D3E" w:rsidRDefault="005E63FD" w:rsidP="00B24EEB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AA5D3E">
        <w:rPr>
          <w:rStyle w:val="Siln"/>
          <w:b/>
          <w:bCs/>
          <w:color w:val="auto"/>
        </w:rPr>
        <w:t>Katastrální řízení</w:t>
      </w:r>
    </w:p>
    <w:p w14:paraId="7CAD42F4" w14:textId="63602919" w:rsidR="005E63FD" w:rsidRPr="00AA5D3E" w:rsidRDefault="005E63FD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Povinný podá návrh na vklad práva služebnosti do katastru nemovitostí po splnění závazku </w:t>
      </w:r>
      <w:r w:rsidR="000C53D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oprávněného</w:t>
      </w:r>
      <w:r w:rsidR="00300517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k zaplacení </w:t>
      </w:r>
      <w:r w:rsidR="009715D4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ceny </w:t>
      </w:r>
      <w:r w:rsidR="00B16B61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za zřízení práva služebnosti </w:t>
      </w:r>
      <w:r w:rsidR="009715D4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a správního poplatku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1DEE9556" w14:textId="50A26BC1" w:rsidR="005E63FD" w:rsidRPr="00AA5D3E" w:rsidRDefault="005E63FD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Oprávněný </w:t>
      </w:r>
      <w:r w:rsidR="000C53D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 zavazuj</w:t>
      </w:r>
      <w:r w:rsidR="000C53D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poskytnout povinnému všechnu potřebnou součinnost v souvislosti s podáním návrhu na vklad práva služebnosti do katastru nemovitostí.</w:t>
      </w:r>
    </w:p>
    <w:p w14:paraId="64E3C01C" w14:textId="77777777" w:rsidR="005E63FD" w:rsidRPr="00AA5D3E" w:rsidRDefault="005E63FD" w:rsidP="00AA5D3E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 tímto zmocňuje povinného k podání návrh</w:t>
      </w:r>
      <w:r w:rsidR="009715D4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u na vklad práva služebnosti do 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katastru nemovitostí, jeho zpětvzetí nebo zúžení a všem dalším úkonům týkajícím se tohoto katastrálního řízení. Povinný zmocnění podle předchozí věty přijímá.</w:t>
      </w:r>
    </w:p>
    <w:p w14:paraId="104DD109" w14:textId="77777777" w:rsidR="005E63FD" w:rsidRPr="00AA5D3E" w:rsidRDefault="005E63FD" w:rsidP="00B24EEB">
      <w:pPr>
        <w:pStyle w:val="Nadpis1"/>
        <w:spacing w:before="240"/>
        <w:ind w:firstLine="289"/>
        <w:jc w:val="center"/>
        <w:rPr>
          <w:rStyle w:val="Siln"/>
          <w:b/>
          <w:bCs/>
          <w:color w:val="auto"/>
        </w:rPr>
      </w:pPr>
      <w:r w:rsidRPr="00AA5D3E">
        <w:rPr>
          <w:rStyle w:val="Siln"/>
          <w:b/>
          <w:bCs/>
          <w:color w:val="auto"/>
        </w:rPr>
        <w:t xml:space="preserve">Společná a závěrečná ustanovení </w:t>
      </w:r>
    </w:p>
    <w:p w14:paraId="1458F81A" w14:textId="77777777" w:rsidR="005E63FD" w:rsidRPr="00AA5D3E" w:rsidRDefault="005E63FD" w:rsidP="000C53DB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Neplatnost nebo nevynutitelnost některého ustanovení této </w:t>
      </w:r>
      <w:r w:rsidR="006D40CF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mlouvy nemá za následek neplatnost nebo nevynutitelnost ostatních ustanovení. Smluvní strany vyvinou veškeré úsilí, aby dotčená ustanovení nahradily ustanovením platným a vynutitelným, které svým smyslem a účelem v nejvyšší možné míře odpovídá dotčenému ustanovení.</w:t>
      </w:r>
    </w:p>
    <w:p w14:paraId="3432A8E8" w14:textId="77777777" w:rsidR="005E63FD" w:rsidRPr="00AA5D3E" w:rsidRDefault="005E63FD" w:rsidP="000C53DB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Smlouvu lze měnit dohodou smluvních stran v písemné formě</w:t>
      </w:r>
      <w:r w:rsidR="006D40CF"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v listinné podobě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</w:p>
    <w:p w14:paraId="16868D3F" w14:textId="5919A5A4" w:rsidR="005E63FD" w:rsidRPr="00AA5D3E" w:rsidRDefault="005E63FD" w:rsidP="000C53DB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A5D3E">
        <w:rPr>
          <w:rFonts w:ascii="Times New Roman" w:hAnsi="Times New Roman"/>
          <w:b w:val="0"/>
          <w:color w:val="auto"/>
          <w:sz w:val="24"/>
          <w:szCs w:val="24"/>
        </w:rPr>
        <w:t xml:space="preserve">Smlouva je vyhotovena v </w:t>
      </w:r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pěti stejnopisech, z nichž každý má platnost originálu. Povinný </w:t>
      </w:r>
      <w:proofErr w:type="gramStart"/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>obdrží</w:t>
      </w:r>
      <w:proofErr w:type="gramEnd"/>
      <w:r w:rsidR="00C85071" w:rsidRPr="00C85071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tři</w:t>
      </w:r>
      <w:r w:rsidR="00A64F72" w:rsidRPr="00AA5D3E">
        <w:rPr>
          <w:rFonts w:ascii="Times New Roman" w:hAnsi="Times New Roman"/>
          <w:b w:val="0"/>
          <w:snapToGrid w:val="0"/>
          <w:color w:val="auto"/>
          <w:sz w:val="24"/>
          <w:szCs w:val="20"/>
        </w:rPr>
        <w:t xml:space="preserve"> </w:t>
      </w:r>
      <w:r w:rsidRPr="00AA5D3E">
        <w:rPr>
          <w:rFonts w:ascii="Times New Roman" w:hAnsi="Times New Roman"/>
          <w:b w:val="0"/>
          <w:color w:val="auto"/>
          <w:sz w:val="24"/>
          <w:szCs w:val="24"/>
        </w:rPr>
        <w:t>stejnopis</w:t>
      </w:r>
      <w:r w:rsidR="00A64F72" w:rsidRPr="00AA5D3E">
        <w:rPr>
          <w:rFonts w:ascii="Times New Roman" w:hAnsi="Times New Roman"/>
          <w:b w:val="0"/>
          <w:color w:val="auto"/>
          <w:sz w:val="24"/>
          <w:szCs w:val="24"/>
        </w:rPr>
        <w:t>y, oprávněný jed</w:t>
      </w:r>
      <w:r w:rsidR="000C53DB">
        <w:rPr>
          <w:rFonts w:ascii="Times New Roman" w:hAnsi="Times New Roman"/>
          <w:b w:val="0"/>
          <w:color w:val="auto"/>
          <w:sz w:val="24"/>
          <w:szCs w:val="24"/>
        </w:rPr>
        <w:t>en</w:t>
      </w:r>
      <w:r w:rsidR="00A64F72" w:rsidRPr="00AA5D3E">
        <w:rPr>
          <w:rFonts w:ascii="Times New Roman" w:hAnsi="Times New Roman"/>
          <w:b w:val="0"/>
          <w:color w:val="auto"/>
          <w:sz w:val="24"/>
          <w:szCs w:val="24"/>
        </w:rPr>
        <w:t xml:space="preserve"> stejnopis</w:t>
      </w:r>
      <w:r w:rsidRPr="00AA5D3E">
        <w:rPr>
          <w:rFonts w:ascii="Times New Roman" w:hAnsi="Times New Roman"/>
          <w:b w:val="0"/>
          <w:color w:val="auto"/>
          <w:sz w:val="24"/>
          <w:szCs w:val="24"/>
        </w:rPr>
        <w:t xml:space="preserve">. </w:t>
      </w:r>
      <w:r w:rsidR="00A64F72" w:rsidRPr="00AA5D3E">
        <w:rPr>
          <w:rFonts w:ascii="Times New Roman" w:hAnsi="Times New Roman"/>
          <w:b w:val="0"/>
          <w:color w:val="auto"/>
          <w:sz w:val="24"/>
          <w:szCs w:val="24"/>
        </w:rPr>
        <w:t xml:space="preserve">Jeden </w:t>
      </w:r>
      <w:r w:rsidRPr="00AA5D3E">
        <w:rPr>
          <w:rFonts w:ascii="Times New Roman" w:hAnsi="Times New Roman"/>
          <w:b w:val="0"/>
          <w:color w:val="auto"/>
          <w:sz w:val="24"/>
          <w:szCs w:val="24"/>
        </w:rPr>
        <w:t>stejnopis je určen pro podání návrhu na vklad práva služebnosti do katastru nemovitostí.</w:t>
      </w:r>
    </w:p>
    <w:p w14:paraId="77018A83" w14:textId="77777777" w:rsidR="00D84BE5" w:rsidRPr="00AA5D3E" w:rsidRDefault="00D84BE5" w:rsidP="000C53DB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A5D3E">
        <w:rPr>
          <w:rFonts w:ascii="Times New Roman" w:hAnsi="Times New Roman"/>
          <w:b w:val="0"/>
          <w:color w:val="auto"/>
          <w:sz w:val="24"/>
          <w:szCs w:val="24"/>
        </w:rPr>
        <w:t>Statutární město Brno je při nakládání s veřejnými prostředky povinno dodržovat ustanovení zákona 106/1999 Sb., o svobodném přístupu k informacím, ve znění pozdějších předpisů (zejména § 9 odst. 2).</w:t>
      </w:r>
    </w:p>
    <w:p w14:paraId="7CEA9E1E" w14:textId="77777777" w:rsidR="000C53DB" w:rsidRPr="00A64F72" w:rsidRDefault="000C53DB" w:rsidP="000C53DB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</w:pPr>
      <w:bookmarkStart w:id="7" w:name="_Hlk517184826"/>
      <w:r w:rsidRPr="00CF785D"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>Sml</w:t>
      </w:r>
      <w:r>
        <w:rPr>
          <w:rFonts w:ascii="Times New Roman" w:hAnsi="Times New Roman"/>
          <w:b w:val="0"/>
          <w:bCs w:val="0"/>
          <w:snapToGrid w:val="0"/>
          <w:color w:val="000000"/>
          <w:sz w:val="24"/>
          <w:szCs w:val="20"/>
        </w:rPr>
        <w:t xml:space="preserve">ouva je uzavřena dnem podpisu smluvních stran a tímto dnem nabývá platnosti. </w:t>
      </w:r>
    </w:p>
    <w:p w14:paraId="4FC0EF24" w14:textId="77777777" w:rsidR="000C53DB" w:rsidRPr="00DA21D8" w:rsidRDefault="000C53DB" w:rsidP="000C53DB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Tato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mlouva podléhá uveřejnění dle zákona č. 340/2015 Sb., o zvláštních podmínkách účinnosti některých smluv, uveřejňování těchto smluv a o registru smluv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(zákon o registru 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37A316DD" w14:textId="77777777" w:rsidR="000C53DB" w:rsidRPr="00DA21D8" w:rsidRDefault="000C53DB" w:rsidP="000C53DB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lastRenderedPageBreak/>
        <w:t>Tato smlouva nabývá účinnosti dnem jejího uveřejnění prostřednictvím registru smluv postupem dle zákona č. 340/2015 Sb., o zvláštních podmínkách účinnosti některých smluv, uveřejňování těchto smluv a o registru smluv (zákon o registru smluv)</w:t>
      </w:r>
      <w:r w:rsidRPr="00E86304">
        <w:rPr>
          <w:rFonts w:ascii="Times New Roman" w:hAnsi="Times New Roman"/>
          <w:b w:val="0"/>
          <w:color w:val="auto"/>
          <w:sz w:val="24"/>
          <w:szCs w:val="24"/>
        </w:rPr>
        <w:t>, ve znění pozdějších předpisů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14:paraId="06B0ED83" w14:textId="77777777" w:rsidR="000C53DB" w:rsidRPr="00DA21D8" w:rsidRDefault="000C53DB" w:rsidP="000C53DB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Strany se dohodly, že tuto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mlouvu zašle k uveřejnění v registru smluv povinný.</w:t>
      </w:r>
    </w:p>
    <w:p w14:paraId="4C946A2B" w14:textId="77777777" w:rsidR="000C53DB" w:rsidRPr="00DA21D8" w:rsidRDefault="000C53DB" w:rsidP="000C53DB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Oprávněný prohlašuje, že údaje uvedené v této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mlouvě nejsou předmětem jeho obchodního tajemství.</w:t>
      </w:r>
    </w:p>
    <w:p w14:paraId="74B9DA92" w14:textId="77777777" w:rsidR="000C53DB" w:rsidRPr="00DA21D8" w:rsidRDefault="000C53DB" w:rsidP="000C53DB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DA21D8">
        <w:rPr>
          <w:rFonts w:ascii="Times New Roman" w:hAnsi="Times New Roman"/>
          <w:b w:val="0"/>
          <w:color w:val="auto"/>
          <w:sz w:val="24"/>
          <w:szCs w:val="24"/>
        </w:rPr>
        <w:t xml:space="preserve">Oprávněný prohlašuje, že údaje uvedené v této </w:t>
      </w:r>
      <w:r>
        <w:rPr>
          <w:rFonts w:ascii="Times New Roman" w:hAnsi="Times New Roman"/>
          <w:b w:val="0"/>
          <w:color w:val="auto"/>
          <w:sz w:val="24"/>
          <w:szCs w:val="24"/>
        </w:rPr>
        <w:t>s</w:t>
      </w:r>
      <w:r w:rsidRPr="00DA21D8">
        <w:rPr>
          <w:rFonts w:ascii="Times New Roman" w:hAnsi="Times New Roman"/>
          <w:b w:val="0"/>
          <w:color w:val="auto"/>
          <w:sz w:val="24"/>
          <w:szCs w:val="24"/>
        </w:rPr>
        <w:t>mlouvě nejsou informacemi požívajícími ochrany důvěrnosti jeho majetkových poměrů.</w:t>
      </w:r>
    </w:p>
    <w:p w14:paraId="6E6B1C8D" w14:textId="547EB530" w:rsidR="00D84BE5" w:rsidRPr="00AA5D3E" w:rsidRDefault="00D84BE5" w:rsidP="000C53DB">
      <w:pPr>
        <w:pStyle w:val="Nadpis2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Oprávněný jako účastní</w:t>
      </w:r>
      <w:r w:rsidR="000C53D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k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 smluvního vztahu dle této smlouvy tímto potvrzuj</w:t>
      </w:r>
      <w:r w:rsidR="000C53DB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e</w:t>
      </w: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 xml:space="preserve">, že byl v okamžiku získání osobních údajů statutárním městem Brnem seznámen s informacemi o zpracování osobních údajů pro účely splnění práv a povinností dle této smlouvy. Bližší informace o zpracování osobních údajů poskytuje statutární město Brno na svých internetových stránkách </w:t>
      </w:r>
      <w:hyperlink r:id="rId8" w:history="1">
        <w:r w:rsidRPr="00AA5D3E">
          <w:rPr>
            <w:rFonts w:ascii="Times New Roman" w:hAnsi="Times New Roman"/>
            <w:b w:val="0"/>
            <w:bCs w:val="0"/>
            <w:snapToGrid w:val="0"/>
            <w:color w:val="auto"/>
            <w:sz w:val="24"/>
            <w:szCs w:val="20"/>
          </w:rPr>
          <w:t>www.brno.cz/gdpr/</w:t>
        </w:r>
      </w:hyperlink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.</w:t>
      </w:r>
      <w:bookmarkEnd w:id="7"/>
    </w:p>
    <w:p w14:paraId="1E3340EA" w14:textId="77777777" w:rsidR="00D84BE5" w:rsidRPr="00AA5D3E" w:rsidRDefault="00D84BE5" w:rsidP="000C53DB">
      <w:pPr>
        <w:pStyle w:val="Nadpis2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Dle obecného nařízení Evropského parlamentu a Rady (EU) 2016/679, o ochraně fyzických osob v souvislosti se zpracováním osobních údajů a o volném pohybu těchto údajů a o zrušení směrnice 95/46/ES, a souvisejících právních předpisů, v rámci infomační povinnosti o zpracování osobních údajů povinný informuje, že na stránce www.brno.cz/GDPR je zveřejněna informace o nakládání s osobními údaji.</w:t>
      </w:r>
    </w:p>
    <w:p w14:paraId="2F4E15DE" w14:textId="77777777" w:rsidR="00A91951" w:rsidRPr="00AA5D3E" w:rsidRDefault="005E63FD" w:rsidP="000C53DB">
      <w:pPr>
        <w:pStyle w:val="Nadpis2"/>
        <w:keepNext w:val="0"/>
        <w:spacing w:before="120"/>
        <w:jc w:val="both"/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</w:pPr>
      <w:r w:rsidRPr="00AA5D3E">
        <w:rPr>
          <w:rFonts w:ascii="Times New Roman" w:hAnsi="Times New Roman"/>
          <w:b w:val="0"/>
          <w:bCs w:val="0"/>
          <w:snapToGrid w:val="0"/>
          <w:color w:val="auto"/>
          <w:sz w:val="24"/>
          <w:szCs w:val="20"/>
        </w:rPr>
        <w:t>Smluvní strany prohlašují, že si smlouvu přečetly, jejímu obsahu rozumějí, smlouva nebyla uzavřena v tísni, ani za nápadně nevýhodných podmínek a na důkaz souhlasu s výše uvedeným textem připojují své podpisy.</w:t>
      </w:r>
    </w:p>
    <w:p w14:paraId="61A9BCB7" w14:textId="77777777" w:rsidR="00A91951" w:rsidRPr="00AA5D3E" w:rsidRDefault="00A91951" w:rsidP="00AA5D3E"/>
    <w:p w14:paraId="47B994DE" w14:textId="77777777" w:rsidR="005E63FD" w:rsidRPr="00AA5D3E" w:rsidRDefault="005E63FD" w:rsidP="00AA5D3E">
      <w:pPr>
        <w:pStyle w:val="Zkladntext"/>
        <w:keepNext/>
        <w:keepLines/>
        <w:widowControl/>
        <w:jc w:val="both"/>
        <w:rPr>
          <w:bCs/>
          <w:color w:val="auto"/>
        </w:rPr>
      </w:pPr>
      <w:r w:rsidRPr="00AA5D3E">
        <w:rPr>
          <w:b/>
          <w:bCs/>
          <w:color w:val="auto"/>
        </w:rPr>
        <w:t>Doložka</w:t>
      </w:r>
      <w:r w:rsidRPr="00AA5D3E">
        <w:rPr>
          <w:bCs/>
          <w:color w:val="auto"/>
        </w:rPr>
        <w:t xml:space="preserve"> dle </w:t>
      </w:r>
      <w:proofErr w:type="spellStart"/>
      <w:r w:rsidRPr="00AA5D3E">
        <w:rPr>
          <w:bCs/>
          <w:color w:val="auto"/>
        </w:rPr>
        <w:t>ust</w:t>
      </w:r>
      <w:proofErr w:type="spellEnd"/>
      <w:r w:rsidRPr="00AA5D3E">
        <w:rPr>
          <w:bCs/>
          <w:color w:val="auto"/>
        </w:rPr>
        <w:t>. § 41, odst. 1 zákona č. 128/2000 Sb., o obcích (obecní zřízení), ve znění pozdějších předpisů</w:t>
      </w:r>
    </w:p>
    <w:p w14:paraId="126947E5" w14:textId="7C443FF4" w:rsidR="00FA7F5D" w:rsidRPr="00AA5D3E" w:rsidRDefault="00FA7F5D" w:rsidP="00AA5D3E">
      <w:pPr>
        <w:pStyle w:val="Zkladntext"/>
        <w:keepNext/>
        <w:keepLines/>
        <w:widowControl/>
        <w:ind w:firstLine="720"/>
        <w:jc w:val="both"/>
        <w:rPr>
          <w:bCs/>
          <w:color w:val="auto"/>
        </w:rPr>
      </w:pPr>
      <w:r w:rsidRPr="00AA5D3E">
        <w:rPr>
          <w:bCs/>
          <w:color w:val="auto"/>
        </w:rPr>
        <w:t>Podmínky této smlouvy byly schváleny Radou města Brna na R6/137. schůzi konané dne 30.4.2014, na R7/013. schůzi konané dne 10.3.2015, na R7/076. schůzi konané dne 30.8.2016, na R7/118. schůzi konané dne 30.5.2017</w:t>
      </w:r>
      <w:r w:rsidR="00547559">
        <w:rPr>
          <w:bCs/>
          <w:color w:val="auto"/>
        </w:rPr>
        <w:t xml:space="preserve"> a</w:t>
      </w:r>
      <w:r w:rsidRPr="00AA5D3E">
        <w:rPr>
          <w:bCs/>
          <w:color w:val="auto"/>
        </w:rPr>
        <w:t xml:space="preserve"> na R7/133. schůzi konané dne 19.9.2017.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3"/>
        <w:gridCol w:w="4512"/>
      </w:tblGrid>
      <w:tr w:rsidR="00FA7F5D" w:rsidRPr="00AA5D3E" w14:paraId="6EED85BC" w14:textId="77777777" w:rsidTr="00F20D8C">
        <w:trPr>
          <w:trHeight w:val="436"/>
        </w:trPr>
        <w:tc>
          <w:tcPr>
            <w:tcW w:w="4443" w:type="dxa"/>
            <w:vAlign w:val="bottom"/>
          </w:tcPr>
          <w:p w14:paraId="18D5CE19" w14:textId="7603B617" w:rsidR="0088785F" w:rsidRPr="00AA5D3E" w:rsidRDefault="0088785F" w:rsidP="00AA5D3E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 w:rsidRPr="00AA5D3E">
              <w:rPr>
                <w:bCs/>
                <w:color w:val="auto"/>
              </w:rPr>
              <w:t xml:space="preserve">V Brně </w:t>
            </w:r>
            <w:proofErr w:type="gramStart"/>
            <w:r w:rsidRPr="00AA5D3E">
              <w:rPr>
                <w:bCs/>
                <w:color w:val="auto"/>
              </w:rPr>
              <w:t>dne .</w:t>
            </w:r>
            <w:proofErr w:type="gramEnd"/>
            <w:r w:rsidR="00C85071">
              <w:rPr>
                <w:bCs/>
                <w:color w:val="auto"/>
              </w:rPr>
              <w:t>27.5.2024</w:t>
            </w:r>
            <w:r w:rsidRPr="00AA5D3E">
              <w:rPr>
                <w:bCs/>
                <w:color w:val="auto"/>
              </w:rPr>
              <w:t>...</w:t>
            </w:r>
          </w:p>
        </w:tc>
        <w:tc>
          <w:tcPr>
            <w:tcW w:w="4512" w:type="dxa"/>
            <w:vAlign w:val="bottom"/>
          </w:tcPr>
          <w:p w14:paraId="5D505C30" w14:textId="7C19924F" w:rsidR="0088785F" w:rsidRPr="00AA5D3E" w:rsidRDefault="0088785F" w:rsidP="00AA5D3E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 w:rsidRPr="00AA5D3E">
              <w:rPr>
                <w:bCs/>
                <w:color w:val="auto"/>
              </w:rPr>
              <w:t xml:space="preserve">V </w:t>
            </w:r>
            <w:r w:rsidR="00463FA7" w:rsidRPr="00AA5D3E">
              <w:rPr>
                <w:bCs/>
                <w:color w:val="auto"/>
              </w:rPr>
              <w:t xml:space="preserve">                  </w:t>
            </w:r>
            <w:r w:rsidRPr="00AA5D3E">
              <w:rPr>
                <w:bCs/>
                <w:color w:val="auto"/>
              </w:rPr>
              <w:t xml:space="preserve"> dne...</w:t>
            </w:r>
            <w:r w:rsidR="00C85071">
              <w:rPr>
                <w:bCs/>
                <w:color w:val="auto"/>
              </w:rPr>
              <w:t>9.4.2024</w:t>
            </w:r>
            <w:r w:rsidRPr="00AA5D3E">
              <w:rPr>
                <w:bCs/>
                <w:color w:val="auto"/>
              </w:rPr>
              <w:t>...</w:t>
            </w:r>
          </w:p>
        </w:tc>
      </w:tr>
      <w:tr w:rsidR="00FA7F5D" w:rsidRPr="00AA5D3E" w14:paraId="26105EFE" w14:textId="77777777" w:rsidTr="00F20D8C">
        <w:tc>
          <w:tcPr>
            <w:tcW w:w="4443" w:type="dxa"/>
          </w:tcPr>
          <w:p w14:paraId="29307782" w14:textId="77777777" w:rsidR="0088785F" w:rsidRPr="00AA5D3E" w:rsidRDefault="0088785F" w:rsidP="00AA5D3E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 w:rsidRPr="00AA5D3E">
              <w:rPr>
                <w:bCs/>
                <w:color w:val="auto"/>
              </w:rPr>
              <w:t>Za povinného</w:t>
            </w:r>
          </w:p>
        </w:tc>
        <w:tc>
          <w:tcPr>
            <w:tcW w:w="4512" w:type="dxa"/>
          </w:tcPr>
          <w:p w14:paraId="43657398" w14:textId="77777777" w:rsidR="0088785F" w:rsidRPr="00AA5D3E" w:rsidRDefault="0088785F" w:rsidP="00AA5D3E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  <w:r w:rsidRPr="00AA5D3E">
              <w:rPr>
                <w:bCs/>
                <w:color w:val="auto"/>
              </w:rPr>
              <w:t>Za oprávněného</w:t>
            </w:r>
          </w:p>
        </w:tc>
      </w:tr>
      <w:tr w:rsidR="00FA7F5D" w:rsidRPr="00AA5D3E" w14:paraId="4F16135C" w14:textId="77777777" w:rsidTr="00F20D8C">
        <w:trPr>
          <w:trHeight w:val="2366"/>
        </w:trPr>
        <w:tc>
          <w:tcPr>
            <w:tcW w:w="4443" w:type="dxa"/>
          </w:tcPr>
          <w:p w14:paraId="5D1908C5" w14:textId="77777777" w:rsidR="0088785F" w:rsidRPr="00AA5D3E" w:rsidRDefault="0088785F" w:rsidP="00AA5D3E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</w:p>
        </w:tc>
        <w:tc>
          <w:tcPr>
            <w:tcW w:w="4512" w:type="dxa"/>
          </w:tcPr>
          <w:p w14:paraId="247246E2" w14:textId="77777777" w:rsidR="0088785F" w:rsidRPr="00AA5D3E" w:rsidRDefault="0088785F" w:rsidP="00AA5D3E">
            <w:pPr>
              <w:pStyle w:val="Zkladntext"/>
              <w:keepNext/>
              <w:keepLines/>
              <w:widowControl/>
              <w:jc w:val="both"/>
              <w:rPr>
                <w:bCs/>
                <w:color w:val="auto"/>
                <w:sz w:val="20"/>
              </w:rPr>
            </w:pPr>
          </w:p>
        </w:tc>
      </w:tr>
      <w:tr w:rsidR="00FA7F5D" w:rsidRPr="00AA5D3E" w14:paraId="0EF58F06" w14:textId="77777777" w:rsidTr="00F20D8C">
        <w:tc>
          <w:tcPr>
            <w:tcW w:w="4443" w:type="dxa"/>
          </w:tcPr>
          <w:p w14:paraId="1CF1804C" w14:textId="77777777" w:rsidR="00D84BE5" w:rsidRPr="00AA5D3E" w:rsidRDefault="00D84BE5" w:rsidP="00AA5D3E">
            <w:pPr>
              <w:pStyle w:val="Zkladntext"/>
              <w:jc w:val="center"/>
              <w:rPr>
                <w:bCs/>
                <w:color w:val="auto"/>
                <w:sz w:val="20"/>
              </w:rPr>
            </w:pPr>
            <w:r w:rsidRPr="00AA5D3E">
              <w:rPr>
                <w:bCs/>
                <w:color w:val="auto"/>
              </w:rPr>
              <w:t>............................................</w:t>
            </w:r>
          </w:p>
        </w:tc>
        <w:tc>
          <w:tcPr>
            <w:tcW w:w="4512" w:type="dxa"/>
          </w:tcPr>
          <w:p w14:paraId="77D3AF35" w14:textId="77777777" w:rsidR="00D84BE5" w:rsidRPr="00AA5D3E" w:rsidRDefault="00D84BE5" w:rsidP="00AA5D3E">
            <w:pPr>
              <w:pStyle w:val="Zkladntext"/>
              <w:keepNext/>
              <w:keepLines/>
              <w:widowControl/>
              <w:jc w:val="center"/>
              <w:rPr>
                <w:bCs/>
                <w:color w:val="auto"/>
                <w:sz w:val="20"/>
              </w:rPr>
            </w:pPr>
            <w:r w:rsidRPr="00AA5D3E">
              <w:rPr>
                <w:bCs/>
                <w:color w:val="auto"/>
              </w:rPr>
              <w:t>............................................</w:t>
            </w:r>
          </w:p>
        </w:tc>
      </w:tr>
      <w:tr w:rsidR="00FA7F5D" w:rsidRPr="00AA5D3E" w14:paraId="69EB669F" w14:textId="77777777" w:rsidTr="00F20D8C">
        <w:tc>
          <w:tcPr>
            <w:tcW w:w="4443" w:type="dxa"/>
          </w:tcPr>
          <w:p w14:paraId="7D7C9BF0" w14:textId="59B11B14" w:rsidR="00D84BE5" w:rsidRPr="00AA5D3E" w:rsidRDefault="00D84BE5" w:rsidP="00AA5D3E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AA5D3E">
              <w:rPr>
                <w:sz w:val="24"/>
                <w:szCs w:val="24"/>
              </w:rPr>
              <w:t>Ing. Tomáš Pivec</w:t>
            </w:r>
            <w:r w:rsidR="00FA7F5D" w:rsidRPr="00AA5D3E">
              <w:rPr>
                <w:sz w:val="24"/>
                <w:szCs w:val="24"/>
              </w:rPr>
              <w:t>, MBA</w:t>
            </w:r>
          </w:p>
        </w:tc>
        <w:tc>
          <w:tcPr>
            <w:tcW w:w="4512" w:type="dxa"/>
          </w:tcPr>
          <w:p w14:paraId="30774052" w14:textId="2056B758" w:rsidR="00D84BE5" w:rsidRPr="00AA5D3E" w:rsidRDefault="0008476F" w:rsidP="00AA5D3E">
            <w:pPr>
              <w:pStyle w:val="Zkladntext"/>
              <w:keepNext/>
              <w:keepLines/>
              <w:widowControl/>
              <w:jc w:val="center"/>
              <w:rPr>
                <w:color w:val="auto"/>
              </w:rPr>
            </w:pPr>
            <w:r>
              <w:rPr>
                <w:color w:val="auto"/>
              </w:rPr>
              <w:t>XXXXXXXXXXXXXXX</w:t>
            </w:r>
          </w:p>
        </w:tc>
      </w:tr>
      <w:tr w:rsidR="00FA7F5D" w:rsidRPr="00FA7F5D" w14:paraId="31D9E164" w14:textId="77777777" w:rsidTr="0055101A">
        <w:trPr>
          <w:trHeight w:val="931"/>
        </w:trPr>
        <w:tc>
          <w:tcPr>
            <w:tcW w:w="4443" w:type="dxa"/>
          </w:tcPr>
          <w:p w14:paraId="06CCE3FE" w14:textId="77777777" w:rsidR="00D84BE5" w:rsidRPr="00AA5D3E" w:rsidRDefault="00D84BE5" w:rsidP="00AA5D3E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AA5D3E">
              <w:rPr>
                <w:bCs/>
                <w:snapToGrid w:val="0"/>
                <w:sz w:val="24"/>
              </w:rPr>
              <w:t>vedoucí Odboru investičního</w:t>
            </w:r>
          </w:p>
          <w:p w14:paraId="7D532EE8" w14:textId="77777777" w:rsidR="00D84BE5" w:rsidRPr="00AA5D3E" w:rsidRDefault="00D84BE5" w:rsidP="00AA5D3E">
            <w:pPr>
              <w:snapToGrid w:val="0"/>
              <w:jc w:val="center"/>
              <w:rPr>
                <w:bCs/>
                <w:snapToGrid w:val="0"/>
                <w:sz w:val="24"/>
              </w:rPr>
            </w:pPr>
            <w:r w:rsidRPr="00AA5D3E">
              <w:rPr>
                <w:bCs/>
                <w:snapToGrid w:val="0"/>
                <w:sz w:val="24"/>
              </w:rPr>
              <w:t>Magistrátu města Brna</w:t>
            </w:r>
          </w:p>
        </w:tc>
        <w:tc>
          <w:tcPr>
            <w:tcW w:w="4512" w:type="dxa"/>
          </w:tcPr>
          <w:p w14:paraId="584C9C3C" w14:textId="36DA68EB" w:rsidR="0055101A" w:rsidRDefault="0055101A" w:rsidP="00AA5D3E">
            <w:pPr>
              <w:pStyle w:val="Zkladntext"/>
              <w:keepNext/>
              <w:keepLines/>
              <w:widowControl/>
              <w:jc w:val="center"/>
              <w:rPr>
                <w:bCs/>
                <w:color w:val="auto"/>
                <w:szCs w:val="24"/>
              </w:rPr>
            </w:pPr>
            <w:r>
              <w:rPr>
                <w:bCs/>
                <w:color w:val="auto"/>
                <w:szCs w:val="24"/>
              </w:rPr>
              <w:t>na základě pověření</w:t>
            </w:r>
          </w:p>
          <w:p w14:paraId="345812E6" w14:textId="4990EFCE" w:rsidR="00D84BE5" w:rsidRPr="00AA5D3E" w:rsidRDefault="00D26A93" w:rsidP="00AA5D3E">
            <w:pPr>
              <w:pStyle w:val="Zkladntext"/>
              <w:keepNext/>
              <w:keepLines/>
              <w:widowControl/>
              <w:jc w:val="center"/>
              <w:rPr>
                <w:bCs/>
                <w:color w:val="auto"/>
                <w:szCs w:val="24"/>
              </w:rPr>
            </w:pPr>
            <w:r w:rsidRPr="00AA5D3E">
              <w:rPr>
                <w:bCs/>
                <w:color w:val="auto"/>
                <w:szCs w:val="24"/>
              </w:rPr>
              <w:t>Vodafone Czech Republic a.s.</w:t>
            </w:r>
          </w:p>
        </w:tc>
      </w:tr>
    </w:tbl>
    <w:p w14:paraId="23D95CAD" w14:textId="77777777" w:rsidR="009D11EC" w:rsidRPr="00FA7F5D" w:rsidRDefault="009D11EC" w:rsidP="00AA5D3E">
      <w:pPr>
        <w:pStyle w:val="Zkladntext"/>
        <w:jc w:val="both"/>
        <w:rPr>
          <w:bCs/>
          <w:color w:val="auto"/>
          <w:szCs w:val="24"/>
        </w:rPr>
      </w:pPr>
    </w:p>
    <w:sectPr w:rsidR="009D11EC" w:rsidRPr="00FA7F5D" w:rsidSect="00651582">
      <w:headerReference w:type="even" r:id="rId9"/>
      <w:headerReference w:type="default" r:id="rId10"/>
      <w:footerReference w:type="even" r:id="rId11"/>
      <w:footerReference w:type="default" r:id="rId12"/>
      <w:pgSz w:w="11905" w:h="16838"/>
      <w:pgMar w:top="567" w:right="1440" w:bottom="833" w:left="1440" w:header="510" w:footer="85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06DEA" w14:textId="77777777" w:rsidR="006B1041" w:rsidRDefault="006B1041">
      <w:r>
        <w:separator/>
      </w:r>
    </w:p>
  </w:endnote>
  <w:endnote w:type="continuationSeparator" w:id="0">
    <w:p w14:paraId="1BC67018" w14:textId="77777777" w:rsidR="006B1041" w:rsidRDefault="006B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8CE62" w14:textId="77777777" w:rsidR="005E63FD" w:rsidRDefault="0072553E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028654" w14:textId="77777777" w:rsidR="005E63FD" w:rsidRDefault="005E63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D5697" w14:textId="77777777" w:rsidR="005E63FD" w:rsidRDefault="0072553E" w:rsidP="000730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54720">
      <w:rPr>
        <w:rStyle w:val="slostrnky"/>
        <w:noProof/>
      </w:rPr>
      <w:t>4</w:t>
    </w:r>
    <w:r>
      <w:rPr>
        <w:rStyle w:val="slostrnky"/>
      </w:rPr>
      <w:fldChar w:fldCharType="end"/>
    </w:r>
  </w:p>
  <w:p w14:paraId="432FCDD3" w14:textId="77777777" w:rsidR="005E63FD" w:rsidRDefault="005E63FD">
    <w:pPr>
      <w:pStyle w:val="Zpat"/>
      <w:framePr w:wrap="auto" w:vAnchor="text" w:hAnchor="margin" w:xAlign="center" w:y="1"/>
      <w:rPr>
        <w:rStyle w:val="slostrnky"/>
      </w:rPr>
    </w:pPr>
  </w:p>
  <w:p w14:paraId="1BF7F1DE" w14:textId="77777777" w:rsidR="005E63FD" w:rsidRDefault="005E63FD" w:rsidP="003C6D3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EEE0" w14:textId="77777777" w:rsidR="006B1041" w:rsidRDefault="006B1041">
      <w:r>
        <w:separator/>
      </w:r>
    </w:p>
  </w:footnote>
  <w:footnote w:type="continuationSeparator" w:id="0">
    <w:p w14:paraId="68CF1427" w14:textId="77777777" w:rsidR="006B1041" w:rsidRDefault="006B1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48A7" w14:textId="77777777" w:rsidR="005E63FD" w:rsidRDefault="0072553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E63F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5CDB3F" w14:textId="77777777" w:rsidR="005E63FD" w:rsidRDefault="005E63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5F23" w14:textId="65EC7B51" w:rsidR="00DF0C92" w:rsidRDefault="00DF0C92" w:rsidP="00DF0C92">
    <w:pPr>
      <w:pStyle w:val="Zhlav"/>
      <w:tabs>
        <w:tab w:val="left" w:pos="7530"/>
      </w:tabs>
      <w:rPr>
        <w:rStyle w:val="slostrnky"/>
        <w:sz w:val="20"/>
      </w:rPr>
    </w:pPr>
    <w:r>
      <w:rPr>
        <w:rStyle w:val="slostrnky"/>
        <w:sz w:val="20"/>
      </w:rPr>
      <w:tab/>
    </w:r>
    <w:r w:rsidR="00D7262F">
      <w:rPr>
        <w:rStyle w:val="slostrnky"/>
        <w:sz w:val="20"/>
      </w:rPr>
      <w:t xml:space="preserve">         </w:t>
    </w:r>
    <w:r w:rsidR="00294C38">
      <w:rPr>
        <w:rStyle w:val="slostrnky"/>
        <w:sz w:val="20"/>
      </w:rPr>
      <w:t>562</w:t>
    </w:r>
    <w:r w:rsidR="003D68B1">
      <w:rPr>
        <w:rStyle w:val="slostrnky"/>
        <w:sz w:val="20"/>
      </w:rPr>
      <w:t>3</w:t>
    </w:r>
    <w:r w:rsidR="00D7262F" w:rsidRPr="00D7262F">
      <w:rPr>
        <w:rStyle w:val="slostrnky"/>
        <w:sz w:val="20"/>
      </w:rPr>
      <w:t>06</w:t>
    </w:r>
    <w:r w:rsidR="00274F4D">
      <w:rPr>
        <w:rStyle w:val="slostrnky"/>
        <w:sz w:val="20"/>
      </w:rPr>
      <w:t>4899</w:t>
    </w:r>
    <w:r w:rsidR="00271F31">
      <w:rPr>
        <w:rStyle w:val="slostrnky"/>
        <w:sz w:val="20"/>
      </w:rPr>
      <w:t xml:space="preserve">   </w:t>
    </w:r>
  </w:p>
  <w:p w14:paraId="27C27B69" w14:textId="4DC8A49B" w:rsidR="00E92C7D" w:rsidRPr="00AB2587" w:rsidRDefault="00C85071">
    <w:pPr>
      <w:pStyle w:val="Zhlav"/>
      <w:tabs>
        <w:tab w:val="center" w:pos="4536"/>
        <w:tab w:val="right" w:pos="8931"/>
      </w:tabs>
      <w:rPr>
        <w:rStyle w:val="slostrnky"/>
        <w:sz w:val="20"/>
      </w:rPr>
    </w:pPr>
    <w:r>
      <w:rPr>
        <w:sz w:val="20"/>
      </w:rPr>
      <w:t>2591 A 2591 A.docx</w:t>
    </w:r>
  </w:p>
  <w:p w14:paraId="6B053FBC" w14:textId="77777777" w:rsidR="0088785F" w:rsidRPr="00173C33" w:rsidRDefault="0088785F">
    <w:pPr>
      <w:pStyle w:val="Zhlav"/>
      <w:tabs>
        <w:tab w:val="center" w:pos="4536"/>
        <w:tab w:val="right" w:pos="8931"/>
      </w:tabs>
      <w:rPr>
        <w:rStyle w:val="slostrnky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613"/>
    <w:multiLevelType w:val="hybridMultilevel"/>
    <w:tmpl w:val="F2766176"/>
    <w:lvl w:ilvl="0" w:tplc="DFB00CC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45B3F"/>
    <w:multiLevelType w:val="multilevel"/>
    <w:tmpl w:val="CCF090C4"/>
    <w:styleLink w:val="Styl5"/>
    <w:lvl w:ilvl="0">
      <w:start w:val="10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CE97301"/>
    <w:multiLevelType w:val="multilevel"/>
    <w:tmpl w:val="B0902736"/>
    <w:styleLink w:val="Styl2"/>
    <w:lvl w:ilvl="0">
      <w:start w:val="1"/>
      <w:numFmt w:val="decimal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lvlText w:val="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3" w15:restartNumberingAfterBreak="0">
    <w:nsid w:val="15F47142"/>
    <w:multiLevelType w:val="multilevel"/>
    <w:tmpl w:val="47A85030"/>
    <w:lvl w:ilvl="0">
      <w:start w:val="1"/>
      <w:numFmt w:val="decimal"/>
      <w:pStyle w:val="Nadpis1"/>
      <w:lvlText w:val="Čl. %1."/>
      <w:lvlJc w:val="center"/>
      <w:pPr>
        <w:ind w:firstLine="288"/>
      </w:pPr>
      <w:rPr>
        <w:rFonts w:cs="Times New Roman" w:hint="default"/>
      </w:rPr>
    </w:lvl>
    <w:lvl w:ilvl="1">
      <w:start w:val="1"/>
      <w:numFmt w:val="ordinal"/>
      <w:pStyle w:val="Nadpis2"/>
      <w:isLgl/>
      <w:lvlText w:val="%1.%2"/>
      <w:lvlJc w:val="left"/>
      <w:rPr>
        <w:rFonts w:cs="Times New Roman" w:hint="default"/>
        <w:color w:val="auto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4" w15:restartNumberingAfterBreak="0">
    <w:nsid w:val="1B7A4F3B"/>
    <w:multiLevelType w:val="multilevel"/>
    <w:tmpl w:val="8C9CBE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BE602B8"/>
    <w:multiLevelType w:val="multilevel"/>
    <w:tmpl w:val="1D26B278"/>
    <w:styleLink w:val="Styl4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9DF16E0"/>
    <w:multiLevelType w:val="multilevel"/>
    <w:tmpl w:val="28D276CA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455828634">
    <w:abstractNumId w:val="3"/>
  </w:num>
  <w:num w:numId="2" w16cid:durableId="1636061773">
    <w:abstractNumId w:val="6"/>
  </w:num>
  <w:num w:numId="3" w16cid:durableId="2058116076">
    <w:abstractNumId w:val="5"/>
  </w:num>
  <w:num w:numId="4" w16cid:durableId="651250542">
    <w:abstractNumId w:val="1"/>
  </w:num>
  <w:num w:numId="5" w16cid:durableId="1537278210">
    <w:abstractNumId w:val="2"/>
  </w:num>
  <w:num w:numId="6" w16cid:durableId="1020548627">
    <w:abstractNumId w:val="4"/>
  </w:num>
  <w:num w:numId="7" w16cid:durableId="2045978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7683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5749810">
    <w:abstractNumId w:val="3"/>
  </w:num>
  <w:num w:numId="10" w16cid:durableId="1093824011">
    <w:abstractNumId w:val="3"/>
  </w:num>
  <w:num w:numId="11" w16cid:durableId="1703361864">
    <w:abstractNumId w:val="0"/>
  </w:num>
  <w:num w:numId="12" w16cid:durableId="137265124">
    <w:abstractNumId w:val="3"/>
  </w:num>
  <w:num w:numId="13" w16cid:durableId="573855462">
    <w:abstractNumId w:val="3"/>
  </w:num>
  <w:num w:numId="14" w16cid:durableId="2093117282">
    <w:abstractNumId w:val="3"/>
  </w:num>
  <w:num w:numId="15" w16cid:durableId="628820417">
    <w:abstractNumId w:val="3"/>
  </w:num>
  <w:num w:numId="16" w16cid:durableId="1195851399">
    <w:abstractNumId w:val="3"/>
  </w:num>
  <w:num w:numId="17" w16cid:durableId="1736469310">
    <w:abstractNumId w:val="3"/>
  </w:num>
  <w:num w:numId="18" w16cid:durableId="210767940">
    <w:abstractNumId w:val="3"/>
  </w:num>
  <w:num w:numId="19" w16cid:durableId="152949043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818"/>
    <w:rsid w:val="00004B7E"/>
    <w:rsid w:val="00004FC2"/>
    <w:rsid w:val="000062CC"/>
    <w:rsid w:val="000066B2"/>
    <w:rsid w:val="000134A1"/>
    <w:rsid w:val="00014593"/>
    <w:rsid w:val="0002049D"/>
    <w:rsid w:val="00021CDC"/>
    <w:rsid w:val="0002352C"/>
    <w:rsid w:val="00031DAC"/>
    <w:rsid w:val="00055743"/>
    <w:rsid w:val="000604BA"/>
    <w:rsid w:val="0006209D"/>
    <w:rsid w:val="000639CF"/>
    <w:rsid w:val="00066A8B"/>
    <w:rsid w:val="00070CBA"/>
    <w:rsid w:val="00071645"/>
    <w:rsid w:val="00071B00"/>
    <w:rsid w:val="000720BD"/>
    <w:rsid w:val="00072C9F"/>
    <w:rsid w:val="000730F1"/>
    <w:rsid w:val="00075E1E"/>
    <w:rsid w:val="0007751A"/>
    <w:rsid w:val="00080CF9"/>
    <w:rsid w:val="000842C3"/>
    <w:rsid w:val="0008449B"/>
    <w:rsid w:val="0008476F"/>
    <w:rsid w:val="00097638"/>
    <w:rsid w:val="000A1D41"/>
    <w:rsid w:val="000B72F0"/>
    <w:rsid w:val="000C0205"/>
    <w:rsid w:val="000C3BD7"/>
    <w:rsid w:val="000C53DB"/>
    <w:rsid w:val="000C714A"/>
    <w:rsid w:val="000C7AF2"/>
    <w:rsid w:val="000D13ED"/>
    <w:rsid w:val="000D5889"/>
    <w:rsid w:val="000D7076"/>
    <w:rsid w:val="000E51A4"/>
    <w:rsid w:val="000E5E7B"/>
    <w:rsid w:val="000F0B9A"/>
    <w:rsid w:val="000F610F"/>
    <w:rsid w:val="001026D0"/>
    <w:rsid w:val="00104CF3"/>
    <w:rsid w:val="001136CC"/>
    <w:rsid w:val="0011560F"/>
    <w:rsid w:val="00115E4F"/>
    <w:rsid w:val="00116086"/>
    <w:rsid w:val="00134C34"/>
    <w:rsid w:val="001362F7"/>
    <w:rsid w:val="00137C49"/>
    <w:rsid w:val="00141A04"/>
    <w:rsid w:val="00141C08"/>
    <w:rsid w:val="00154720"/>
    <w:rsid w:val="0015761A"/>
    <w:rsid w:val="00170D43"/>
    <w:rsid w:val="0017318D"/>
    <w:rsid w:val="00173C33"/>
    <w:rsid w:val="00174515"/>
    <w:rsid w:val="00176045"/>
    <w:rsid w:val="00181EB9"/>
    <w:rsid w:val="001821F3"/>
    <w:rsid w:val="001821F7"/>
    <w:rsid w:val="0018378A"/>
    <w:rsid w:val="00184B1C"/>
    <w:rsid w:val="00187777"/>
    <w:rsid w:val="001909F1"/>
    <w:rsid w:val="001A2740"/>
    <w:rsid w:val="001C3238"/>
    <w:rsid w:val="001C3FB5"/>
    <w:rsid w:val="001C6CD0"/>
    <w:rsid w:val="001D11A1"/>
    <w:rsid w:val="001D3DD2"/>
    <w:rsid w:val="001D7FD7"/>
    <w:rsid w:val="001E0A8D"/>
    <w:rsid w:val="001E1645"/>
    <w:rsid w:val="001E1D2D"/>
    <w:rsid w:val="001E29F9"/>
    <w:rsid w:val="001E7FBC"/>
    <w:rsid w:val="001F29D3"/>
    <w:rsid w:val="001F4FC3"/>
    <w:rsid w:val="001F693A"/>
    <w:rsid w:val="002017D0"/>
    <w:rsid w:val="0020234E"/>
    <w:rsid w:val="0020267A"/>
    <w:rsid w:val="00207302"/>
    <w:rsid w:val="00211866"/>
    <w:rsid w:val="00212B28"/>
    <w:rsid w:val="002200E7"/>
    <w:rsid w:val="002263D8"/>
    <w:rsid w:val="002300DA"/>
    <w:rsid w:val="00234209"/>
    <w:rsid w:val="00235C32"/>
    <w:rsid w:val="002371EE"/>
    <w:rsid w:val="002432DF"/>
    <w:rsid w:val="00243D3F"/>
    <w:rsid w:val="00245B4A"/>
    <w:rsid w:val="00247DAB"/>
    <w:rsid w:val="0025606A"/>
    <w:rsid w:val="00256D69"/>
    <w:rsid w:val="00265273"/>
    <w:rsid w:val="00271F31"/>
    <w:rsid w:val="00273CE5"/>
    <w:rsid w:val="00273F48"/>
    <w:rsid w:val="00274F4D"/>
    <w:rsid w:val="002766DA"/>
    <w:rsid w:val="0028186B"/>
    <w:rsid w:val="00284128"/>
    <w:rsid w:val="00286BD3"/>
    <w:rsid w:val="00294C38"/>
    <w:rsid w:val="0029771E"/>
    <w:rsid w:val="002B4A43"/>
    <w:rsid w:val="002B7571"/>
    <w:rsid w:val="002C5315"/>
    <w:rsid w:val="002C5B8B"/>
    <w:rsid w:val="002C71C5"/>
    <w:rsid w:val="002D0BC6"/>
    <w:rsid w:val="002D3045"/>
    <w:rsid w:val="002D353E"/>
    <w:rsid w:val="002D4102"/>
    <w:rsid w:val="002D5B60"/>
    <w:rsid w:val="002D761D"/>
    <w:rsid w:val="00300517"/>
    <w:rsid w:val="00300BCD"/>
    <w:rsid w:val="00307113"/>
    <w:rsid w:val="00307D0D"/>
    <w:rsid w:val="003109CA"/>
    <w:rsid w:val="0031391B"/>
    <w:rsid w:val="00313C12"/>
    <w:rsid w:val="00317A9C"/>
    <w:rsid w:val="00323F2D"/>
    <w:rsid w:val="003263C0"/>
    <w:rsid w:val="00333BB4"/>
    <w:rsid w:val="003379F8"/>
    <w:rsid w:val="0034188D"/>
    <w:rsid w:val="003433B0"/>
    <w:rsid w:val="0034635B"/>
    <w:rsid w:val="00347272"/>
    <w:rsid w:val="0034729A"/>
    <w:rsid w:val="00351B6D"/>
    <w:rsid w:val="00352702"/>
    <w:rsid w:val="00356FA4"/>
    <w:rsid w:val="00356FE3"/>
    <w:rsid w:val="00363813"/>
    <w:rsid w:val="00364A41"/>
    <w:rsid w:val="00372FDE"/>
    <w:rsid w:val="00373713"/>
    <w:rsid w:val="00383A1B"/>
    <w:rsid w:val="003902F1"/>
    <w:rsid w:val="00391D34"/>
    <w:rsid w:val="003A3C1D"/>
    <w:rsid w:val="003A5504"/>
    <w:rsid w:val="003A5C4E"/>
    <w:rsid w:val="003B0553"/>
    <w:rsid w:val="003B070A"/>
    <w:rsid w:val="003B7F8D"/>
    <w:rsid w:val="003C1205"/>
    <w:rsid w:val="003C4EF1"/>
    <w:rsid w:val="003C6D32"/>
    <w:rsid w:val="003D3D58"/>
    <w:rsid w:val="003D68B1"/>
    <w:rsid w:val="003E03DF"/>
    <w:rsid w:val="003F0B00"/>
    <w:rsid w:val="003F457E"/>
    <w:rsid w:val="00400A24"/>
    <w:rsid w:val="00401018"/>
    <w:rsid w:val="0040570C"/>
    <w:rsid w:val="004218EA"/>
    <w:rsid w:val="0042351B"/>
    <w:rsid w:val="004313E5"/>
    <w:rsid w:val="00431424"/>
    <w:rsid w:val="00434801"/>
    <w:rsid w:val="004428CB"/>
    <w:rsid w:val="0044573A"/>
    <w:rsid w:val="004512B9"/>
    <w:rsid w:val="004564EB"/>
    <w:rsid w:val="0046006E"/>
    <w:rsid w:val="004621EA"/>
    <w:rsid w:val="00462282"/>
    <w:rsid w:val="00463FA7"/>
    <w:rsid w:val="00470BCA"/>
    <w:rsid w:val="00471F6A"/>
    <w:rsid w:val="0048051B"/>
    <w:rsid w:val="00483A46"/>
    <w:rsid w:val="00484037"/>
    <w:rsid w:val="00486342"/>
    <w:rsid w:val="0049048F"/>
    <w:rsid w:val="00490631"/>
    <w:rsid w:val="004B3AE1"/>
    <w:rsid w:val="004B7D59"/>
    <w:rsid w:val="004C0BE0"/>
    <w:rsid w:val="004C5D4D"/>
    <w:rsid w:val="004D0C54"/>
    <w:rsid w:val="004D1504"/>
    <w:rsid w:val="004D1693"/>
    <w:rsid w:val="004D280D"/>
    <w:rsid w:val="004D573C"/>
    <w:rsid w:val="004E3392"/>
    <w:rsid w:val="004F24C6"/>
    <w:rsid w:val="004F4989"/>
    <w:rsid w:val="004F5C68"/>
    <w:rsid w:val="004F6386"/>
    <w:rsid w:val="004F64ED"/>
    <w:rsid w:val="004F6644"/>
    <w:rsid w:val="004F6AB0"/>
    <w:rsid w:val="00501CB0"/>
    <w:rsid w:val="0050450C"/>
    <w:rsid w:val="005060EB"/>
    <w:rsid w:val="00512446"/>
    <w:rsid w:val="0051584A"/>
    <w:rsid w:val="005258CF"/>
    <w:rsid w:val="00526A36"/>
    <w:rsid w:val="00526A78"/>
    <w:rsid w:val="00530448"/>
    <w:rsid w:val="00531659"/>
    <w:rsid w:val="00531E7D"/>
    <w:rsid w:val="00533AFC"/>
    <w:rsid w:val="005360B5"/>
    <w:rsid w:val="0054250F"/>
    <w:rsid w:val="005468C9"/>
    <w:rsid w:val="00547559"/>
    <w:rsid w:val="0055101A"/>
    <w:rsid w:val="005545ED"/>
    <w:rsid w:val="00565DB5"/>
    <w:rsid w:val="00570899"/>
    <w:rsid w:val="00571EAF"/>
    <w:rsid w:val="00572C55"/>
    <w:rsid w:val="00573560"/>
    <w:rsid w:val="00574193"/>
    <w:rsid w:val="00580D5F"/>
    <w:rsid w:val="005830D9"/>
    <w:rsid w:val="00585B6B"/>
    <w:rsid w:val="0058732C"/>
    <w:rsid w:val="005910CD"/>
    <w:rsid w:val="005930AD"/>
    <w:rsid w:val="005A05FC"/>
    <w:rsid w:val="005B4C10"/>
    <w:rsid w:val="005B521C"/>
    <w:rsid w:val="005B58AF"/>
    <w:rsid w:val="005C0373"/>
    <w:rsid w:val="005C226B"/>
    <w:rsid w:val="005C34EF"/>
    <w:rsid w:val="005C7BAD"/>
    <w:rsid w:val="005D14D5"/>
    <w:rsid w:val="005D5A1A"/>
    <w:rsid w:val="005D7CC9"/>
    <w:rsid w:val="005E122D"/>
    <w:rsid w:val="005E63FD"/>
    <w:rsid w:val="005F30F8"/>
    <w:rsid w:val="005F3B03"/>
    <w:rsid w:val="005F4100"/>
    <w:rsid w:val="005F6778"/>
    <w:rsid w:val="00605230"/>
    <w:rsid w:val="00605931"/>
    <w:rsid w:val="0060627A"/>
    <w:rsid w:val="00607A3A"/>
    <w:rsid w:val="00612920"/>
    <w:rsid w:val="00622AED"/>
    <w:rsid w:val="00624038"/>
    <w:rsid w:val="0063251D"/>
    <w:rsid w:val="00632EE3"/>
    <w:rsid w:val="006333AC"/>
    <w:rsid w:val="006362D3"/>
    <w:rsid w:val="00637F92"/>
    <w:rsid w:val="006406C8"/>
    <w:rsid w:val="00644B24"/>
    <w:rsid w:val="00645DD5"/>
    <w:rsid w:val="00647934"/>
    <w:rsid w:val="006506FA"/>
    <w:rsid w:val="00651582"/>
    <w:rsid w:val="00654B6A"/>
    <w:rsid w:val="0066397B"/>
    <w:rsid w:val="00667D6E"/>
    <w:rsid w:val="00670246"/>
    <w:rsid w:val="0067176D"/>
    <w:rsid w:val="00671AB7"/>
    <w:rsid w:val="00685753"/>
    <w:rsid w:val="00691369"/>
    <w:rsid w:val="00691481"/>
    <w:rsid w:val="0069665A"/>
    <w:rsid w:val="00696F6F"/>
    <w:rsid w:val="006A0E86"/>
    <w:rsid w:val="006A50B0"/>
    <w:rsid w:val="006A6C9A"/>
    <w:rsid w:val="006A6E33"/>
    <w:rsid w:val="006B04EC"/>
    <w:rsid w:val="006B1041"/>
    <w:rsid w:val="006C1AE5"/>
    <w:rsid w:val="006C2545"/>
    <w:rsid w:val="006D0BA3"/>
    <w:rsid w:val="006D2797"/>
    <w:rsid w:val="006D3D48"/>
    <w:rsid w:val="006D40CF"/>
    <w:rsid w:val="006D581F"/>
    <w:rsid w:val="006D7853"/>
    <w:rsid w:val="006E0EF5"/>
    <w:rsid w:val="006E27B7"/>
    <w:rsid w:val="006E72D8"/>
    <w:rsid w:val="006F1729"/>
    <w:rsid w:val="006F3257"/>
    <w:rsid w:val="006F4162"/>
    <w:rsid w:val="006F7E64"/>
    <w:rsid w:val="00701E10"/>
    <w:rsid w:val="00702D65"/>
    <w:rsid w:val="00713A54"/>
    <w:rsid w:val="00717CD3"/>
    <w:rsid w:val="007200B3"/>
    <w:rsid w:val="0072553E"/>
    <w:rsid w:val="00736CD0"/>
    <w:rsid w:val="0074146B"/>
    <w:rsid w:val="00745602"/>
    <w:rsid w:val="007571E5"/>
    <w:rsid w:val="00757F84"/>
    <w:rsid w:val="00764456"/>
    <w:rsid w:val="00766CCC"/>
    <w:rsid w:val="007713AC"/>
    <w:rsid w:val="00773C46"/>
    <w:rsid w:val="007816A8"/>
    <w:rsid w:val="00787DB4"/>
    <w:rsid w:val="007903DD"/>
    <w:rsid w:val="007937B9"/>
    <w:rsid w:val="007A2C37"/>
    <w:rsid w:val="007A5375"/>
    <w:rsid w:val="007B7447"/>
    <w:rsid w:val="007C399D"/>
    <w:rsid w:val="007C60EE"/>
    <w:rsid w:val="007C61BF"/>
    <w:rsid w:val="007C6C08"/>
    <w:rsid w:val="007C7BC4"/>
    <w:rsid w:val="007D1397"/>
    <w:rsid w:val="007D1AE7"/>
    <w:rsid w:val="007D1E73"/>
    <w:rsid w:val="007D3B54"/>
    <w:rsid w:val="007D6245"/>
    <w:rsid w:val="007E4837"/>
    <w:rsid w:val="007E6245"/>
    <w:rsid w:val="007E6FBC"/>
    <w:rsid w:val="007F00E1"/>
    <w:rsid w:val="007F11E1"/>
    <w:rsid w:val="007F15BA"/>
    <w:rsid w:val="007F21F9"/>
    <w:rsid w:val="007F2EEF"/>
    <w:rsid w:val="007F6CFB"/>
    <w:rsid w:val="007F7FA2"/>
    <w:rsid w:val="008017D8"/>
    <w:rsid w:val="00807B40"/>
    <w:rsid w:val="008125F1"/>
    <w:rsid w:val="00812EB8"/>
    <w:rsid w:val="00820E26"/>
    <w:rsid w:val="00823050"/>
    <w:rsid w:val="00826C48"/>
    <w:rsid w:val="00826F1B"/>
    <w:rsid w:val="00827716"/>
    <w:rsid w:val="00831521"/>
    <w:rsid w:val="00831C37"/>
    <w:rsid w:val="00834518"/>
    <w:rsid w:val="00837D42"/>
    <w:rsid w:val="00853186"/>
    <w:rsid w:val="0085509D"/>
    <w:rsid w:val="008618D0"/>
    <w:rsid w:val="0088182C"/>
    <w:rsid w:val="00883598"/>
    <w:rsid w:val="00884A30"/>
    <w:rsid w:val="0088785F"/>
    <w:rsid w:val="00887F84"/>
    <w:rsid w:val="00890155"/>
    <w:rsid w:val="00894021"/>
    <w:rsid w:val="00897708"/>
    <w:rsid w:val="008A6E29"/>
    <w:rsid w:val="008A7A18"/>
    <w:rsid w:val="008C5467"/>
    <w:rsid w:val="008C748E"/>
    <w:rsid w:val="008D6013"/>
    <w:rsid w:val="008E4585"/>
    <w:rsid w:val="008F1E95"/>
    <w:rsid w:val="009004C1"/>
    <w:rsid w:val="00904901"/>
    <w:rsid w:val="00905707"/>
    <w:rsid w:val="00907976"/>
    <w:rsid w:val="009221B7"/>
    <w:rsid w:val="00922BA4"/>
    <w:rsid w:val="00922C1F"/>
    <w:rsid w:val="00923837"/>
    <w:rsid w:val="0092498B"/>
    <w:rsid w:val="009303AF"/>
    <w:rsid w:val="00932586"/>
    <w:rsid w:val="009367A7"/>
    <w:rsid w:val="00936D28"/>
    <w:rsid w:val="009426E8"/>
    <w:rsid w:val="00944460"/>
    <w:rsid w:val="00961A24"/>
    <w:rsid w:val="0096202C"/>
    <w:rsid w:val="009625A9"/>
    <w:rsid w:val="0096431E"/>
    <w:rsid w:val="00967966"/>
    <w:rsid w:val="009715D4"/>
    <w:rsid w:val="00983868"/>
    <w:rsid w:val="009927C7"/>
    <w:rsid w:val="009928A2"/>
    <w:rsid w:val="00994B12"/>
    <w:rsid w:val="009A3AC1"/>
    <w:rsid w:val="009A42E1"/>
    <w:rsid w:val="009A5DEF"/>
    <w:rsid w:val="009A6E26"/>
    <w:rsid w:val="009B08A1"/>
    <w:rsid w:val="009B18B8"/>
    <w:rsid w:val="009B1A5D"/>
    <w:rsid w:val="009C254A"/>
    <w:rsid w:val="009C3789"/>
    <w:rsid w:val="009C4350"/>
    <w:rsid w:val="009C5CB4"/>
    <w:rsid w:val="009C614F"/>
    <w:rsid w:val="009D11EC"/>
    <w:rsid w:val="009D2BAD"/>
    <w:rsid w:val="009D3A0D"/>
    <w:rsid w:val="009E39FF"/>
    <w:rsid w:val="009E3D90"/>
    <w:rsid w:val="009E5563"/>
    <w:rsid w:val="009E5D84"/>
    <w:rsid w:val="009E7900"/>
    <w:rsid w:val="009F133F"/>
    <w:rsid w:val="00A02BC9"/>
    <w:rsid w:val="00A075D9"/>
    <w:rsid w:val="00A14AAA"/>
    <w:rsid w:val="00A16659"/>
    <w:rsid w:val="00A16CFB"/>
    <w:rsid w:val="00A23478"/>
    <w:rsid w:val="00A26F70"/>
    <w:rsid w:val="00A3005B"/>
    <w:rsid w:val="00A3242D"/>
    <w:rsid w:val="00A342C2"/>
    <w:rsid w:val="00A34F43"/>
    <w:rsid w:val="00A52ABE"/>
    <w:rsid w:val="00A5474A"/>
    <w:rsid w:val="00A55653"/>
    <w:rsid w:val="00A62890"/>
    <w:rsid w:val="00A64882"/>
    <w:rsid w:val="00A64F72"/>
    <w:rsid w:val="00A7593E"/>
    <w:rsid w:val="00A762D2"/>
    <w:rsid w:val="00A77A75"/>
    <w:rsid w:val="00A8130F"/>
    <w:rsid w:val="00A81789"/>
    <w:rsid w:val="00A82E84"/>
    <w:rsid w:val="00A91951"/>
    <w:rsid w:val="00A94C20"/>
    <w:rsid w:val="00A96711"/>
    <w:rsid w:val="00A96CF4"/>
    <w:rsid w:val="00AA283D"/>
    <w:rsid w:val="00AA5D3E"/>
    <w:rsid w:val="00AA6D34"/>
    <w:rsid w:val="00AB0AB1"/>
    <w:rsid w:val="00AB2587"/>
    <w:rsid w:val="00AB2BE6"/>
    <w:rsid w:val="00AB49CD"/>
    <w:rsid w:val="00AC6BC1"/>
    <w:rsid w:val="00AC717D"/>
    <w:rsid w:val="00AD1653"/>
    <w:rsid w:val="00AD62B3"/>
    <w:rsid w:val="00AD668E"/>
    <w:rsid w:val="00AE2F95"/>
    <w:rsid w:val="00AF4601"/>
    <w:rsid w:val="00B01624"/>
    <w:rsid w:val="00B02E94"/>
    <w:rsid w:val="00B04FA1"/>
    <w:rsid w:val="00B10F7B"/>
    <w:rsid w:val="00B12394"/>
    <w:rsid w:val="00B12840"/>
    <w:rsid w:val="00B16B61"/>
    <w:rsid w:val="00B21A86"/>
    <w:rsid w:val="00B22F37"/>
    <w:rsid w:val="00B24EEB"/>
    <w:rsid w:val="00B251D6"/>
    <w:rsid w:val="00B26EFB"/>
    <w:rsid w:val="00B30D37"/>
    <w:rsid w:val="00B31B6D"/>
    <w:rsid w:val="00B33E12"/>
    <w:rsid w:val="00B34A86"/>
    <w:rsid w:val="00B36C04"/>
    <w:rsid w:val="00B37B84"/>
    <w:rsid w:val="00B437A5"/>
    <w:rsid w:val="00B5360E"/>
    <w:rsid w:val="00B5619F"/>
    <w:rsid w:val="00B60FB5"/>
    <w:rsid w:val="00B64ECF"/>
    <w:rsid w:val="00B76437"/>
    <w:rsid w:val="00B80BCF"/>
    <w:rsid w:val="00B84FDB"/>
    <w:rsid w:val="00B86F84"/>
    <w:rsid w:val="00B87D95"/>
    <w:rsid w:val="00B91413"/>
    <w:rsid w:val="00B9684B"/>
    <w:rsid w:val="00BA11DD"/>
    <w:rsid w:val="00BA2AD1"/>
    <w:rsid w:val="00BB4BE6"/>
    <w:rsid w:val="00BC0818"/>
    <w:rsid w:val="00BD026F"/>
    <w:rsid w:val="00BE1702"/>
    <w:rsid w:val="00BE5107"/>
    <w:rsid w:val="00BE58F9"/>
    <w:rsid w:val="00BE78DE"/>
    <w:rsid w:val="00BF451F"/>
    <w:rsid w:val="00BF4E4A"/>
    <w:rsid w:val="00C002F6"/>
    <w:rsid w:val="00C016F1"/>
    <w:rsid w:val="00C02570"/>
    <w:rsid w:val="00C04213"/>
    <w:rsid w:val="00C1720D"/>
    <w:rsid w:val="00C17DEB"/>
    <w:rsid w:val="00C24BDC"/>
    <w:rsid w:val="00C257C6"/>
    <w:rsid w:val="00C33B3C"/>
    <w:rsid w:val="00C409E3"/>
    <w:rsid w:val="00C43E86"/>
    <w:rsid w:val="00C44084"/>
    <w:rsid w:val="00C567F9"/>
    <w:rsid w:val="00C600C6"/>
    <w:rsid w:val="00C6240B"/>
    <w:rsid w:val="00C6258C"/>
    <w:rsid w:val="00C627EB"/>
    <w:rsid w:val="00C65B3F"/>
    <w:rsid w:val="00C67FA6"/>
    <w:rsid w:val="00C8002B"/>
    <w:rsid w:val="00C82D33"/>
    <w:rsid w:val="00C85071"/>
    <w:rsid w:val="00C900C6"/>
    <w:rsid w:val="00C92BA0"/>
    <w:rsid w:val="00C955DC"/>
    <w:rsid w:val="00CA08C5"/>
    <w:rsid w:val="00CA144B"/>
    <w:rsid w:val="00CA28B8"/>
    <w:rsid w:val="00CB1099"/>
    <w:rsid w:val="00CB369B"/>
    <w:rsid w:val="00CC06D8"/>
    <w:rsid w:val="00CC1661"/>
    <w:rsid w:val="00CC1AA1"/>
    <w:rsid w:val="00CC2854"/>
    <w:rsid w:val="00CC36F7"/>
    <w:rsid w:val="00CC3DD2"/>
    <w:rsid w:val="00CC4A11"/>
    <w:rsid w:val="00CD685B"/>
    <w:rsid w:val="00CF1A24"/>
    <w:rsid w:val="00CF785D"/>
    <w:rsid w:val="00D0140F"/>
    <w:rsid w:val="00D04855"/>
    <w:rsid w:val="00D04EA7"/>
    <w:rsid w:val="00D10697"/>
    <w:rsid w:val="00D11466"/>
    <w:rsid w:val="00D1260A"/>
    <w:rsid w:val="00D1299B"/>
    <w:rsid w:val="00D20586"/>
    <w:rsid w:val="00D21863"/>
    <w:rsid w:val="00D22D68"/>
    <w:rsid w:val="00D26A93"/>
    <w:rsid w:val="00D27ED1"/>
    <w:rsid w:val="00D31BC0"/>
    <w:rsid w:val="00D41501"/>
    <w:rsid w:val="00D417F7"/>
    <w:rsid w:val="00D45EA3"/>
    <w:rsid w:val="00D47176"/>
    <w:rsid w:val="00D539D0"/>
    <w:rsid w:val="00D551C5"/>
    <w:rsid w:val="00D6243A"/>
    <w:rsid w:val="00D62DE0"/>
    <w:rsid w:val="00D65E53"/>
    <w:rsid w:val="00D71AE5"/>
    <w:rsid w:val="00D7262F"/>
    <w:rsid w:val="00D755F0"/>
    <w:rsid w:val="00D76A47"/>
    <w:rsid w:val="00D76DFD"/>
    <w:rsid w:val="00D8177E"/>
    <w:rsid w:val="00D84AA8"/>
    <w:rsid w:val="00D84BE5"/>
    <w:rsid w:val="00D932A7"/>
    <w:rsid w:val="00D93A17"/>
    <w:rsid w:val="00D954A3"/>
    <w:rsid w:val="00DA060A"/>
    <w:rsid w:val="00DA0E9A"/>
    <w:rsid w:val="00DA24A8"/>
    <w:rsid w:val="00DA3D39"/>
    <w:rsid w:val="00DA73D0"/>
    <w:rsid w:val="00DA7901"/>
    <w:rsid w:val="00DC0902"/>
    <w:rsid w:val="00DC16D0"/>
    <w:rsid w:val="00DC3262"/>
    <w:rsid w:val="00DC335A"/>
    <w:rsid w:val="00DC344C"/>
    <w:rsid w:val="00DC47C5"/>
    <w:rsid w:val="00DD0366"/>
    <w:rsid w:val="00DD1851"/>
    <w:rsid w:val="00DD4B2A"/>
    <w:rsid w:val="00DE0022"/>
    <w:rsid w:val="00DE0A7F"/>
    <w:rsid w:val="00DE664B"/>
    <w:rsid w:val="00DF0C92"/>
    <w:rsid w:val="00DF537E"/>
    <w:rsid w:val="00DF67B4"/>
    <w:rsid w:val="00E047F1"/>
    <w:rsid w:val="00E059D8"/>
    <w:rsid w:val="00E132FD"/>
    <w:rsid w:val="00E240E7"/>
    <w:rsid w:val="00E26DAB"/>
    <w:rsid w:val="00E3126F"/>
    <w:rsid w:val="00E3189D"/>
    <w:rsid w:val="00E461AD"/>
    <w:rsid w:val="00E5129A"/>
    <w:rsid w:val="00E658F7"/>
    <w:rsid w:val="00E72F3D"/>
    <w:rsid w:val="00E73845"/>
    <w:rsid w:val="00E7584D"/>
    <w:rsid w:val="00E81282"/>
    <w:rsid w:val="00E81A73"/>
    <w:rsid w:val="00E826ED"/>
    <w:rsid w:val="00E8708F"/>
    <w:rsid w:val="00E92C7D"/>
    <w:rsid w:val="00E945EA"/>
    <w:rsid w:val="00E96B82"/>
    <w:rsid w:val="00EB5D13"/>
    <w:rsid w:val="00EC025D"/>
    <w:rsid w:val="00EC7A47"/>
    <w:rsid w:val="00EE45A4"/>
    <w:rsid w:val="00EE48D2"/>
    <w:rsid w:val="00EF43F6"/>
    <w:rsid w:val="00EF6328"/>
    <w:rsid w:val="00F038D6"/>
    <w:rsid w:val="00F05BC0"/>
    <w:rsid w:val="00F138CA"/>
    <w:rsid w:val="00F1433E"/>
    <w:rsid w:val="00F14774"/>
    <w:rsid w:val="00F15235"/>
    <w:rsid w:val="00F15662"/>
    <w:rsid w:val="00F2395D"/>
    <w:rsid w:val="00F30629"/>
    <w:rsid w:val="00F367D3"/>
    <w:rsid w:val="00F37AEE"/>
    <w:rsid w:val="00F37E5F"/>
    <w:rsid w:val="00F43C8D"/>
    <w:rsid w:val="00F46EBB"/>
    <w:rsid w:val="00F60B67"/>
    <w:rsid w:val="00F61878"/>
    <w:rsid w:val="00F61C5B"/>
    <w:rsid w:val="00F64571"/>
    <w:rsid w:val="00F67747"/>
    <w:rsid w:val="00F7107E"/>
    <w:rsid w:val="00F76779"/>
    <w:rsid w:val="00F841A4"/>
    <w:rsid w:val="00F8672E"/>
    <w:rsid w:val="00F8782C"/>
    <w:rsid w:val="00F927CB"/>
    <w:rsid w:val="00F93CE1"/>
    <w:rsid w:val="00F976E5"/>
    <w:rsid w:val="00FA1653"/>
    <w:rsid w:val="00FA19E3"/>
    <w:rsid w:val="00FA7F5D"/>
    <w:rsid w:val="00FB1467"/>
    <w:rsid w:val="00FB221C"/>
    <w:rsid w:val="00FB6EB3"/>
    <w:rsid w:val="00FC15C2"/>
    <w:rsid w:val="00FC537F"/>
    <w:rsid w:val="00FC5EFC"/>
    <w:rsid w:val="00FC73CD"/>
    <w:rsid w:val="00FD4AB5"/>
    <w:rsid w:val="00FE571D"/>
    <w:rsid w:val="00FF3FA9"/>
    <w:rsid w:val="00FF40B8"/>
    <w:rsid w:val="00FF5D3E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7CE5D6A"/>
  <w15:docId w15:val="{BCA1D948-8B83-4953-B25B-2EF3ECD7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76E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DC335A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C335A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C335A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DC335A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DC335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DC335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DC335A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DC335A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qFormat/>
    <w:rsid w:val="00DC335A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C335A"/>
    <w:rPr>
      <w:rFonts w:ascii="Cambria" w:hAnsi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C335A"/>
    <w:rPr>
      <w:rFonts w:ascii="Cambria" w:hAnsi="Cambria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C335A"/>
    <w:rPr>
      <w:rFonts w:ascii="Cambria" w:hAnsi="Cambria"/>
      <w:b/>
      <w:bCs/>
      <w:color w:val="4F81BD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C335A"/>
    <w:rPr>
      <w:rFonts w:ascii="Cambria" w:hAnsi="Cambria"/>
      <w:b/>
      <w:bCs/>
      <w:i/>
      <w:iCs/>
      <w:color w:val="4F81BD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C335A"/>
    <w:rPr>
      <w:rFonts w:ascii="Cambria" w:hAnsi="Cambria"/>
      <w:color w:val="243F60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C335A"/>
    <w:rPr>
      <w:rFonts w:ascii="Cambria" w:hAnsi="Cambria"/>
      <w:i/>
      <w:iCs/>
      <w:color w:val="243F60"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DC335A"/>
    <w:rPr>
      <w:rFonts w:ascii="Cambria" w:hAnsi="Cambria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C335A"/>
    <w:rPr>
      <w:rFonts w:ascii="Cambria" w:hAnsi="Cambria"/>
      <w:i/>
      <w:iCs/>
      <w:color w:val="404040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dka">
    <w:name w:val="Řádk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Znaka">
    <w:name w:val="Značka"/>
    <w:uiPriority w:val="99"/>
    <w:rsid w:val="00F976E5"/>
    <w:pPr>
      <w:widowControl w:val="0"/>
      <w:ind w:left="288"/>
    </w:pPr>
    <w:rPr>
      <w:color w:val="000000"/>
      <w:sz w:val="24"/>
      <w:szCs w:val="20"/>
    </w:rPr>
  </w:style>
  <w:style w:type="paragraph" w:customStyle="1" w:styleId="Znaka1">
    <w:name w:val="Značka 1"/>
    <w:uiPriority w:val="99"/>
    <w:rsid w:val="00F976E5"/>
    <w:pPr>
      <w:widowControl w:val="0"/>
      <w:ind w:left="576"/>
    </w:pPr>
    <w:rPr>
      <w:color w:val="000000"/>
      <w:sz w:val="24"/>
      <w:szCs w:val="20"/>
    </w:rPr>
  </w:style>
  <w:style w:type="paragraph" w:customStyle="1" w:styleId="sloseznamu">
    <w:name w:val="Číslo seznamu"/>
    <w:uiPriority w:val="99"/>
    <w:rsid w:val="00F976E5"/>
    <w:pPr>
      <w:widowControl w:val="0"/>
      <w:ind w:left="720"/>
    </w:pPr>
    <w:rPr>
      <w:color w:val="000000"/>
      <w:sz w:val="24"/>
      <w:szCs w:val="20"/>
    </w:rPr>
  </w:style>
  <w:style w:type="paragraph" w:customStyle="1" w:styleId="Podnadpis1">
    <w:name w:val="Podnadpis1"/>
    <w:uiPriority w:val="99"/>
    <w:rsid w:val="00F976E5"/>
    <w:pPr>
      <w:widowControl w:val="0"/>
      <w:spacing w:before="72" w:after="72"/>
    </w:pPr>
    <w:rPr>
      <w:b/>
      <w:i/>
      <w:color w:val="000000"/>
      <w:sz w:val="24"/>
      <w:szCs w:val="20"/>
    </w:rPr>
  </w:style>
  <w:style w:type="paragraph" w:customStyle="1" w:styleId="Nadpis">
    <w:name w:val="Nadpis"/>
    <w:uiPriority w:val="99"/>
    <w:rsid w:val="00F976E5"/>
    <w:pPr>
      <w:keepNext/>
      <w:keepLines/>
      <w:widowControl w:val="0"/>
      <w:spacing w:before="144" w:after="72"/>
      <w:jc w:val="center"/>
    </w:pPr>
    <w:rPr>
      <w:rFonts w:ascii="Arial" w:hAnsi="Arial"/>
      <w:b/>
      <w:color w:val="000000"/>
      <w:sz w:val="36"/>
      <w:szCs w:val="20"/>
    </w:rPr>
  </w:style>
  <w:style w:type="paragraph" w:styleId="Zhlav">
    <w:name w:val="header"/>
    <w:basedOn w:val="Normln"/>
    <w:link w:val="ZhlavChar"/>
    <w:uiPriority w:val="99"/>
    <w:rsid w:val="00F976E5"/>
    <w:pPr>
      <w:widowControl w:val="0"/>
    </w:pPr>
    <w:rPr>
      <w:color w:val="000000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E122D"/>
    <w:rPr>
      <w:rFonts w:cs="Times New Roman"/>
      <w:sz w:val="20"/>
      <w:szCs w:val="20"/>
    </w:rPr>
  </w:style>
  <w:style w:type="paragraph" w:customStyle="1" w:styleId="Pata">
    <w:name w:val="Pata"/>
    <w:uiPriority w:val="99"/>
    <w:rsid w:val="00F976E5"/>
    <w:pPr>
      <w:widowControl w:val="0"/>
    </w:pPr>
    <w:rPr>
      <w:color w:val="000000"/>
      <w:sz w:val="24"/>
      <w:szCs w:val="20"/>
    </w:rPr>
  </w:style>
  <w:style w:type="paragraph" w:customStyle="1" w:styleId="Texttabulky">
    <w:name w:val="Text tabulky"/>
    <w:uiPriority w:val="99"/>
    <w:rsid w:val="00F976E5"/>
    <w:pPr>
      <w:widowControl w:val="0"/>
    </w:pPr>
    <w:rPr>
      <w:color w:val="000000"/>
      <w:sz w:val="24"/>
      <w:szCs w:val="20"/>
    </w:rPr>
  </w:style>
  <w:style w:type="paragraph" w:styleId="Zpat">
    <w:name w:val="footer"/>
    <w:basedOn w:val="Normln"/>
    <w:link w:val="ZpatChar"/>
    <w:uiPriority w:val="99"/>
    <w:rsid w:val="00F97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E122D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F976E5"/>
    <w:rPr>
      <w:rFonts w:cs="Times New Roman"/>
    </w:rPr>
  </w:style>
  <w:style w:type="paragraph" w:styleId="Nzev">
    <w:name w:val="Title"/>
    <w:basedOn w:val="Normln"/>
    <w:link w:val="NzevChar"/>
    <w:uiPriority w:val="99"/>
    <w:qFormat/>
    <w:rsid w:val="00F976E5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5E122D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F976E5"/>
    <w:pPr>
      <w:ind w:firstLine="708"/>
      <w:jc w:val="both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E122D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976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E122D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CA28B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5E122D"/>
    <w:rPr>
      <w:rFonts w:cs="Times New Roman"/>
      <w:sz w:val="2"/>
    </w:rPr>
  </w:style>
  <w:style w:type="character" w:styleId="Siln">
    <w:name w:val="Strong"/>
    <w:basedOn w:val="Standardnpsmoodstavce"/>
    <w:uiPriority w:val="99"/>
    <w:qFormat/>
    <w:rsid w:val="00651582"/>
    <w:rPr>
      <w:rFonts w:cs="Times New Roman"/>
      <w:b/>
      <w:bCs/>
    </w:rPr>
  </w:style>
  <w:style w:type="numbering" w:customStyle="1" w:styleId="Styl5">
    <w:name w:val="Styl5"/>
    <w:rsid w:val="00750154"/>
    <w:pPr>
      <w:numPr>
        <w:numId w:val="4"/>
      </w:numPr>
    </w:pPr>
  </w:style>
  <w:style w:type="numbering" w:customStyle="1" w:styleId="Styl2">
    <w:name w:val="Styl2"/>
    <w:rsid w:val="00750154"/>
    <w:pPr>
      <w:numPr>
        <w:numId w:val="5"/>
      </w:numPr>
    </w:pPr>
  </w:style>
  <w:style w:type="numbering" w:customStyle="1" w:styleId="Styl4">
    <w:name w:val="Styl4"/>
    <w:rsid w:val="00750154"/>
    <w:pPr>
      <w:numPr>
        <w:numId w:val="3"/>
      </w:numPr>
    </w:pPr>
  </w:style>
  <w:style w:type="numbering" w:customStyle="1" w:styleId="Styl1">
    <w:name w:val="Styl1"/>
    <w:rsid w:val="00750154"/>
    <w:pPr>
      <w:numPr>
        <w:numId w:val="2"/>
      </w:numPr>
    </w:pPr>
  </w:style>
  <w:style w:type="table" w:styleId="Mkatabulky">
    <w:name w:val="Table Grid"/>
    <w:basedOn w:val="Normlntabulka"/>
    <w:uiPriority w:val="59"/>
    <w:locked/>
    <w:rsid w:val="009E3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604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0720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720B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20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.cz/gdp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35A98-DDD6-4501-865B-0357DFEA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1491</Words>
  <Characters>8798</Characters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zřízení věcného břemene</vt:lpstr>
    </vt:vector>
  </TitlesOfParts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2023-10-31T13:40:00Z</cp:lastPrinted>
  <dcterms:created xsi:type="dcterms:W3CDTF">2024-05-23T05:18:00Z</dcterms:created>
  <dcterms:modified xsi:type="dcterms:W3CDTF">2024-05-23T05:18:00Z</dcterms:modified>
</cp:coreProperties>
</file>