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584/2024 Oceněný soupis prací</w:t>
      </w:r>
    </w:p>
    <w:tbl>
      <w:tblPr>
        <w:tblOverlap w:val="never"/>
        <w:jc w:val="left"/>
        <w:tblLayout w:type="fixed"/>
      </w:tblPr>
      <w:tblGrid>
        <w:gridCol w:w="557"/>
        <w:gridCol w:w="4392"/>
        <w:gridCol w:w="1080"/>
        <w:gridCol w:w="830"/>
        <w:gridCol w:w="960"/>
        <w:gridCol w:w="931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Ceník potápěčských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- 2023-2024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Kč bez DPH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lef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Všechlapy - potápěčské práce 2024, č. akce 207 719</w:t>
            </w:r>
          </w:p>
        </w:tc>
        <w:tc>
          <w:tcPr>
            <w:tcBorders/>
            <w:shd w:val="clear" w:color="auto" w:fill="FFFF01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01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200 785,00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137 931,00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31 984,00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 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skládací plovouc 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 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 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 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 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 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18 975,00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28 872,00</w:t>
            </w:r>
          </w:p>
        </w:tc>
      </w:tr>
    </w:tbl>
    <w:p>
      <w:pPr>
        <w:framePr w:w="8750" w:h="13080" w:wrap="none" w:hAnchor="page" w:x="1040" w:y="759"/>
        <w:widowControl w:val="0"/>
        <w:spacing w:line="1" w:lineRule="exact"/>
      </w:pPr>
    </w:p>
    <w:p>
      <w:pPr>
        <w:pStyle w:val="Style8"/>
        <w:keepNext w:val="0"/>
        <w:keepLines w:val="0"/>
        <w:framePr w:w="8333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2 pracovní dny. V pracovním dnu se provedou 2 ponory.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