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277" w:h="341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584/2024 Oceněný soupis prací</w:t>
      </w:r>
    </w:p>
    <w:tbl>
      <w:tblPr>
        <w:tblOverlap w:val="never"/>
        <w:jc w:val="left"/>
        <w:tblLayout w:type="fixed"/>
      </w:tblPr>
      <w:tblGrid>
        <w:gridCol w:w="557"/>
        <w:gridCol w:w="4392"/>
        <w:gridCol w:w="1080"/>
        <w:gridCol w:w="830"/>
        <w:gridCol w:w="960"/>
        <w:gridCol w:w="931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Ceník potápěčských prací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- 2023-2024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Kč bez 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336" w:hRule="exact"/>
        </w:trPr>
        <w:tc>
          <w:tcPr>
            <w:gridSpan w:val="4"/>
            <w:tcBorders>
              <w:left w:val="single" w:sz="4"/>
            </w:tcBorders>
            <w:shd w:val="clear" w:color="auto" w:fill="FFFF01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Potápěčské práce stavební - VD Všechlapy - potápěčské práce 2024, č. akce 207 719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01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200 785,00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137 931,00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31 984,00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 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 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 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 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 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 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 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 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 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 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 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 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 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 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09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437" w:lineRule="auto"/>
              <w:ind w:left="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 vzduchová bruska pod vodou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 den den den den den den 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399,00 1 999,00 1 499,00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5 Potápěčská technika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 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 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18 975,00</w:t>
            </w:r>
          </w:p>
        </w:tc>
      </w:tr>
      <w:tr>
        <w:trPr>
          <w:trHeight w:val="28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6 Ostatní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28 872,00</w:t>
            </w:r>
          </w:p>
        </w:tc>
      </w:tr>
    </w:tbl>
    <w:p>
      <w:pPr>
        <w:framePr w:w="8750" w:h="13080" w:wrap="none" w:hAnchor="page" w:x="1040" w:y="759"/>
        <w:widowControl w:val="0"/>
        <w:spacing w:line="1" w:lineRule="exact"/>
      </w:pPr>
    </w:p>
    <w:p>
      <w:pPr>
        <w:pStyle w:val="Style8"/>
        <w:keepNext w:val="0"/>
        <w:keepLines w:val="0"/>
        <w:framePr w:w="8333" w:h="518" w:wrap="none" w:hAnchor="page" w:x="1040" w:y="1473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2 pracovní dny. V pracovním dnu se provedou 2 ponory.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429895</wp:posOffset>
            </wp:positionV>
            <wp:extent cx="5601970" cy="83635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01970" cy="83635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15" w:left="996" w:right="1039" w:bottom="59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10245725</wp:posOffset>
              </wp:positionV>
              <wp:extent cx="52070" cy="1371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39999999999998pt;margin-top:806.75pt;width:4.0999999999999996pt;height:10.8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ind w:firstLine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32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