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584/2024</w:t>
        <w:br/>
        <w:t>Číslo smlouvy zhotovitele: z39/23</w:t>
      </w:r>
      <w:bookmarkEnd w:id="6"/>
      <w:bookmarkEnd w:id="7"/>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“VD Všechlapy - potápěčské práce 2024, č. akce 207 719“</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997" w:left="1394" w:right="1389" w:bottom="1570" w:header="0" w:footer="3" w:gutter="0"/>
          <w:pgNumType w:start="1"/>
          <w:cols w:space="720"/>
          <w:noEndnote/>
          <w:rtlGutter w:val="0"/>
          <w:docGrid w:linePitch="360"/>
        </w:sectPr>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widowControl w:val="0"/>
        <w:spacing w:line="143" w:lineRule="exact"/>
        <w:rPr>
          <w:sz w:val="12"/>
          <w:szCs w:val="12"/>
        </w:rPr>
      </w:pPr>
    </w:p>
    <w:p>
      <w:pPr>
        <w:widowControl w:val="0"/>
        <w:spacing w:line="1" w:lineRule="exact"/>
        <w:sectPr>
          <w:footnotePr>
            <w:pos w:val="pageBottom"/>
            <w:numFmt w:val="decimal"/>
            <w:numRestart w:val="continuous"/>
          </w:footnotePr>
          <w:type w:val="continuous"/>
          <w:pgSz w:w="11909" w:h="16838"/>
          <w:pgMar w:top="1997" w:left="0" w:right="0" w:bottom="157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statutární orgán:</w:t>
      </w:r>
      <w:bookmarkEnd w:id="11"/>
      <w:bookmarkEnd w:id="12"/>
      <w:bookmarkEnd w:id="13"/>
    </w:p>
    <w:p>
      <w:pPr>
        <w:pStyle w:val="Style9"/>
        <w:keepNext w:val="0"/>
        <w:keepLines w:val="0"/>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4"/>
      <w:bookmarkEnd w:id="15"/>
    </w:p>
    <w:p>
      <w:pPr>
        <w:pStyle w:val="Style2"/>
        <w:keepNext/>
        <w:keepLines/>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r>
        <w:rPr>
          <w:b/>
          <w:bCs/>
          <w:color w:val="000000"/>
          <w:spacing w:val="0"/>
          <w:w w:val="100"/>
          <w:position w:val="0"/>
          <w:shd w:val="clear" w:color="auto" w:fill="auto"/>
          <w:lang w:val="cs-CZ" w:eastAsia="cs-CZ" w:bidi="cs-CZ"/>
        </w:rPr>
        <w:t>Povodí Ohře, státní podnik</w:t>
      </w:r>
      <w:bookmarkEnd w:id="16"/>
      <w:bookmarkEnd w:id="17"/>
      <w:bookmarkEnd w:id="18"/>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997" w:left="1394" w:right="2690" w:bottom="1570" w:header="0" w:footer="3" w:gutter="0"/>
          <w:cols w:num="2" w:space="455"/>
          <w:noEndnote/>
          <w:rtlGutter w:val="0"/>
          <w:docGrid w:linePitch="360"/>
        </w:sectPr>
      </w:pPr>
      <w:bookmarkStart w:id="19" w:name="bookmark19"/>
      <w:bookmarkStart w:id="20" w:name="bookmark20"/>
      <w:bookmarkStart w:id="21" w:name="bookmark21"/>
      <w:bookmarkStart w:id="22" w:name="bookmark22"/>
      <w:r>
        <w:rPr>
          <w:color w:val="000000"/>
          <w:spacing w:val="0"/>
          <w:w w:val="100"/>
          <w:position w:val="0"/>
          <w:shd w:val="clear" w:color="auto" w:fill="auto"/>
          <w:lang w:val="cs-CZ" w:eastAsia="cs-CZ" w:bidi="cs-CZ"/>
        </w:rPr>
        <w:t>Bezručova 4219, 430 03 Chomutov</w:t>
      </w:r>
      <w:bookmarkEnd w:id="19"/>
      <w:bookmarkEnd w:id="20"/>
      <w:bookmarkEnd w:id="21"/>
      <w:bookmarkEnd w:id="22"/>
    </w:p>
    <w:p>
      <w:pPr>
        <w:widowControl w:val="0"/>
        <w:spacing w:line="163" w:lineRule="exact"/>
        <w:rPr>
          <w:sz w:val="13"/>
          <w:szCs w:val="13"/>
        </w:rPr>
      </w:pPr>
    </w:p>
    <w:p>
      <w:pPr>
        <w:widowControl w:val="0"/>
        <w:spacing w:line="1" w:lineRule="exact"/>
        <w:sectPr>
          <w:footnotePr>
            <w:pos w:val="pageBottom"/>
            <w:numFmt w:val="decimal"/>
            <w:numRestart w:val="continuous"/>
          </w:footnotePr>
          <w:type w:val="continuous"/>
          <w:pgSz w:w="11909" w:h="16838"/>
          <w:pgMar w:top="1092" w:left="0" w:right="0" w:bottom="1302"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both"/>
      </w:pPr>
      <w:bookmarkStart w:id="23" w:name="bookmark23"/>
      <w:bookmarkStart w:id="24" w:name="bookmark24"/>
      <w:bookmarkStart w:id="25" w:name="bookmark25"/>
      <w:r>
        <w:rPr>
          <w:color w:val="000000"/>
          <w:spacing w:val="0"/>
          <w:w w:val="100"/>
          <w:position w:val="0"/>
          <w:shd w:val="clear" w:color="auto" w:fill="auto"/>
          <w:lang w:val="cs-CZ" w:eastAsia="cs-CZ" w:bidi="cs-CZ"/>
        </w:rPr>
        <w:t>DIČ:</w:t>
        <w:tab/>
        <w:t>CZ70889988</w:t>
      </w:r>
      <w:bookmarkEnd w:id="23"/>
      <w:bookmarkEnd w:id="24"/>
      <w:bookmarkEnd w:id="25"/>
    </w:p>
    <w:p>
      <w:pPr>
        <w:pStyle w:val="Style2"/>
        <w:keepNext/>
        <w:keepLines/>
        <w:widowControl w:val="0"/>
        <w:shd w:val="clear" w:color="auto" w:fill="auto"/>
        <w:bidi w:val="0"/>
        <w:spacing w:before="0" w:after="0" w:line="240" w:lineRule="auto"/>
        <w:ind w:left="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6"/>
      <w:bookmarkEnd w:id="27"/>
      <w:bookmarkEnd w:id="28"/>
    </w:p>
    <w:p>
      <w:pPr>
        <w:pStyle w:val="Style2"/>
        <w:keepNext/>
        <w:keepLines/>
        <w:widowControl w:val="0"/>
        <w:shd w:val="clear" w:color="auto" w:fill="auto"/>
        <w:bidi w:val="0"/>
        <w:spacing w:before="0" w:after="0" w:line="240" w:lineRule="auto"/>
        <w:ind w:left="0" w:right="0" w:firstLine="0"/>
        <w:jc w:val="both"/>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both"/>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2"/>
        <w:keepNext/>
        <w:keepLines/>
        <w:widowControl w:val="0"/>
        <w:shd w:val="clear" w:color="auto" w:fill="auto"/>
        <w:bidi w:val="0"/>
        <w:spacing w:before="0" w:after="200" w:line="240" w:lineRule="auto"/>
        <w:ind w:left="0" w:right="0" w:firstLine="0"/>
        <w:jc w:val="both"/>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4280" w:val="left"/>
        </w:tabs>
        <w:bidi w:val="0"/>
        <w:spacing w:before="0" w:after="0" w:line="240" w:lineRule="auto"/>
        <w:ind w:left="0" w:right="0" w:firstLine="0"/>
        <w:jc w:val="both"/>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Potápěčská stanice, a.s.</w:t>
      </w:r>
      <w:bookmarkEnd w:id="38"/>
      <w:bookmarkEnd w:id="39"/>
      <w:bookmarkEnd w:id="40"/>
    </w:p>
    <w:p>
      <w:pPr>
        <w:pStyle w:val="Style2"/>
        <w:keepNext/>
        <w:keepLines/>
        <w:widowControl w:val="0"/>
        <w:shd w:val="clear" w:color="auto" w:fill="auto"/>
        <w:tabs>
          <w:tab w:pos="4280" w:val="left"/>
        </w:tabs>
        <w:bidi w:val="0"/>
        <w:spacing w:before="0" w:after="0" w:line="240" w:lineRule="auto"/>
        <w:ind w:left="0" w:right="0" w:firstLine="0"/>
        <w:jc w:val="both"/>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Botičská 1936/4, Nové Město, 128 00 Praha 2</w:t>
      </w:r>
      <w:bookmarkEnd w:id="41"/>
      <w:bookmarkEnd w:id="42"/>
      <w:bookmarkEnd w:id="43"/>
    </w:p>
    <w:p>
      <w:pPr>
        <w:pStyle w:val="Style2"/>
        <w:keepNext/>
        <w:keepLines/>
        <w:widowControl w:val="0"/>
        <w:shd w:val="clear" w:color="auto" w:fill="auto"/>
        <w:bidi w:val="0"/>
        <w:spacing w:before="0" w:after="0" w:line="240" w:lineRule="auto"/>
        <w:ind w:left="0" w:right="0" w:firstLine="0"/>
        <w:jc w:val="both"/>
      </w:pPr>
      <w:bookmarkStart w:id="44" w:name="bookmark44"/>
      <w:bookmarkStart w:id="45" w:name="bookmark45"/>
      <w:bookmarkStart w:id="46" w:name="bookmark46"/>
      <w:r>
        <w:rPr>
          <w:color w:val="000000"/>
          <w:spacing w:val="0"/>
          <w:w w:val="100"/>
          <w:position w:val="0"/>
          <w:shd w:val="clear" w:color="auto" w:fill="auto"/>
          <w:lang w:val="cs-CZ" w:eastAsia="cs-CZ" w:bidi="cs-CZ"/>
        </w:rPr>
        <w:t>oprávněn k podpisu smlouvy:</w:t>
      </w:r>
      <w:bookmarkEnd w:id="44"/>
      <w:bookmarkEnd w:id="45"/>
      <w:bookmarkEnd w:id="46"/>
    </w:p>
    <w:p>
      <w:pPr>
        <w:pStyle w:val="Style2"/>
        <w:keepNext/>
        <w:keepLines/>
        <w:widowControl w:val="0"/>
        <w:shd w:val="clear" w:color="auto" w:fill="auto"/>
        <w:bidi w:val="0"/>
        <w:spacing w:before="0" w:after="0" w:line="240" w:lineRule="auto"/>
        <w:ind w:left="0" w:right="0" w:firstLine="0"/>
        <w:jc w:val="both"/>
      </w:pPr>
      <w:bookmarkStart w:id="47" w:name="bookmark47"/>
      <w:bookmarkStart w:id="48" w:name="bookmark48"/>
      <w:bookmarkStart w:id="49" w:name="bookmark49"/>
      <w:r>
        <w:rPr>
          <w:color w:val="000000"/>
          <w:spacing w:val="0"/>
          <w:w w:val="100"/>
          <w:position w:val="0"/>
          <w:shd w:val="clear" w:color="auto" w:fill="auto"/>
          <w:lang w:val="cs-CZ" w:eastAsia="cs-CZ" w:bidi="cs-CZ"/>
        </w:rPr>
        <w:t>oprávněn jednat o věcech smluvních:</w:t>
      </w:r>
      <w:bookmarkEnd w:id="47"/>
      <w:bookmarkEnd w:id="48"/>
      <w:bookmarkEnd w:id="49"/>
    </w:p>
    <w:p>
      <w:pPr>
        <w:pStyle w:val="Style2"/>
        <w:keepNext/>
        <w:keepLines/>
        <w:widowControl w:val="0"/>
        <w:shd w:val="clear" w:color="auto" w:fill="auto"/>
        <w:bidi w:val="0"/>
        <w:spacing w:before="0" w:after="0" w:line="240" w:lineRule="auto"/>
        <w:ind w:left="0" w:right="0" w:firstLine="0"/>
        <w:jc w:val="both"/>
      </w:pPr>
      <w:bookmarkStart w:id="50" w:name="bookmark50"/>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technických:</w:t>
      </w:r>
      <w:bookmarkEnd w:id="50"/>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r>
        <w:rPr>
          <w:color w:val="000000"/>
          <w:spacing w:val="0"/>
          <w:w w:val="100"/>
          <w:position w:val="0"/>
          <w:shd w:val="clear" w:color="auto" w:fill="auto"/>
          <w:lang w:val="cs-CZ" w:eastAsia="cs-CZ" w:bidi="cs-CZ"/>
        </w:rPr>
        <w:t>stavbyvedoucí:</w:t>
      </w:r>
      <w:bookmarkEnd w:id="54"/>
      <w:bookmarkEnd w:id="55"/>
      <w:bookmarkEnd w:id="56"/>
    </w:p>
    <w:p>
      <w:pPr>
        <w:pStyle w:val="Style2"/>
        <w:keepNext/>
        <w:keepLines/>
        <w:widowControl w:val="0"/>
        <w:shd w:val="clear" w:color="auto" w:fill="auto"/>
        <w:bidi w:val="0"/>
        <w:spacing w:before="0" w:after="0" w:line="240" w:lineRule="auto"/>
        <w:ind w:left="0" w:right="0" w:firstLine="0"/>
        <w:jc w:val="both"/>
      </w:pPr>
      <w:bookmarkStart w:id="57" w:name="bookmark57"/>
      <w:bookmarkStart w:id="58" w:name="bookmark58"/>
      <w:bookmarkStart w:id="59" w:name="bookmark59"/>
      <w:r>
        <w:rPr>
          <w:color w:val="000000"/>
          <w:spacing w:val="0"/>
          <w:w w:val="100"/>
          <w:position w:val="0"/>
          <w:shd w:val="clear" w:color="auto" w:fill="auto"/>
          <w:lang w:val="cs-CZ" w:eastAsia="cs-CZ" w:bidi="cs-CZ"/>
        </w:rPr>
        <w:t>manažer stavby:</w:t>
      </w:r>
      <w:bookmarkEnd w:id="57"/>
      <w:bookmarkEnd w:id="58"/>
      <w:bookmarkEnd w:id="59"/>
    </w:p>
    <w:p>
      <w:pPr>
        <w:pStyle w:val="Style2"/>
        <w:keepNext/>
        <w:keepLines/>
        <w:widowControl w:val="0"/>
        <w:shd w:val="clear" w:color="auto" w:fill="auto"/>
        <w:tabs>
          <w:tab w:pos="4280" w:val="left"/>
        </w:tabs>
        <w:bidi w:val="0"/>
        <w:spacing w:before="0" w:after="0" w:line="240" w:lineRule="auto"/>
        <w:ind w:left="0" w:right="0" w:firstLine="0"/>
        <w:jc w:val="both"/>
      </w:pPr>
      <w:bookmarkStart w:id="60" w:name="bookmark60"/>
      <w:bookmarkStart w:id="61" w:name="bookmark61"/>
      <w:bookmarkStart w:id="62" w:name="bookmark62"/>
      <w:r>
        <w:rPr>
          <w:color w:val="000000"/>
          <w:spacing w:val="0"/>
          <w:w w:val="100"/>
          <w:position w:val="0"/>
          <w:shd w:val="clear" w:color="auto" w:fill="auto"/>
          <w:lang w:val="cs-CZ" w:eastAsia="cs-CZ" w:bidi="cs-CZ"/>
        </w:rPr>
        <w:t>IČO:</w:t>
        <w:tab/>
        <w:t>47285532</w:t>
      </w:r>
      <w:bookmarkEnd w:id="60"/>
      <w:bookmarkEnd w:id="61"/>
      <w:bookmarkEnd w:id="62"/>
    </w:p>
    <w:p>
      <w:pPr>
        <w:pStyle w:val="Style2"/>
        <w:keepNext/>
        <w:keepLines/>
        <w:widowControl w:val="0"/>
        <w:shd w:val="clear" w:color="auto" w:fill="auto"/>
        <w:tabs>
          <w:tab w:pos="4280" w:val="left"/>
        </w:tabs>
        <w:bidi w:val="0"/>
        <w:spacing w:before="0" w:after="0" w:line="240" w:lineRule="auto"/>
        <w:ind w:left="0" w:right="0" w:firstLine="0"/>
        <w:jc w:val="both"/>
      </w:pPr>
      <w:bookmarkStart w:id="63" w:name="bookmark63"/>
      <w:bookmarkStart w:id="64" w:name="bookmark64"/>
      <w:bookmarkStart w:id="65" w:name="bookmark65"/>
      <w:r>
        <w:rPr>
          <w:color w:val="000000"/>
          <w:spacing w:val="0"/>
          <w:w w:val="100"/>
          <w:position w:val="0"/>
          <w:shd w:val="clear" w:color="auto" w:fill="auto"/>
          <w:lang w:val="cs-CZ" w:eastAsia="cs-CZ" w:bidi="cs-CZ"/>
        </w:rPr>
        <w:t>DIČ:</w:t>
        <w:tab/>
        <w:t>CZ47285532</w:t>
      </w:r>
      <w:bookmarkEnd w:id="63"/>
      <w:bookmarkEnd w:id="64"/>
      <w:bookmarkEnd w:id="65"/>
    </w:p>
    <w:p>
      <w:pPr>
        <w:pStyle w:val="Style2"/>
        <w:keepNext/>
        <w:keepLines/>
        <w:widowControl w:val="0"/>
        <w:shd w:val="clear" w:color="auto" w:fill="auto"/>
        <w:bidi w:val="0"/>
        <w:spacing w:before="0" w:after="0" w:line="240" w:lineRule="auto"/>
        <w:ind w:left="0" w:right="0" w:firstLine="0"/>
        <w:jc w:val="both"/>
      </w:pPr>
      <w:bookmarkStart w:id="66" w:name="bookmark66"/>
      <w:bookmarkStart w:id="67" w:name="bookmark67"/>
      <w:bookmarkStart w:id="68" w:name="bookmark68"/>
      <w:r>
        <w:rPr>
          <w:color w:val="000000"/>
          <w:spacing w:val="0"/>
          <w:w w:val="100"/>
          <w:position w:val="0"/>
          <w:shd w:val="clear" w:color="auto" w:fill="auto"/>
          <w:lang w:val="cs-CZ" w:eastAsia="cs-CZ" w:bidi="cs-CZ"/>
        </w:rPr>
        <w:t>bankovní spojení:</w:t>
      </w:r>
      <w:bookmarkEnd w:id="66"/>
      <w:bookmarkEnd w:id="67"/>
      <w:bookmarkEnd w:id="68"/>
    </w:p>
    <w:p>
      <w:pPr>
        <w:pStyle w:val="Style2"/>
        <w:keepNext/>
        <w:keepLines/>
        <w:widowControl w:val="0"/>
        <w:shd w:val="clear" w:color="auto" w:fill="auto"/>
        <w:bidi w:val="0"/>
        <w:spacing w:before="0" w:after="0" w:line="240" w:lineRule="auto"/>
        <w:ind w:left="0" w:right="0" w:firstLine="0"/>
        <w:jc w:val="both"/>
      </w:pPr>
      <w:bookmarkStart w:id="69" w:name="bookmark69"/>
      <w:bookmarkStart w:id="70" w:name="bookmark70"/>
      <w:bookmarkStart w:id="71" w:name="bookmark71"/>
      <w:r>
        <w:rPr>
          <w:color w:val="000000"/>
          <w:spacing w:val="0"/>
          <w:w w:val="100"/>
          <w:position w:val="0"/>
          <w:shd w:val="clear" w:color="auto" w:fill="auto"/>
          <w:lang w:val="cs-CZ" w:eastAsia="cs-CZ" w:bidi="cs-CZ"/>
        </w:rPr>
        <w:t>číslo účtu:</w:t>
      </w:r>
      <w:bookmarkEnd w:id="69"/>
      <w:bookmarkEnd w:id="70"/>
      <w:bookmarkEnd w:id="71"/>
    </w:p>
    <w:p>
      <w:pPr>
        <w:pStyle w:val="Style2"/>
        <w:keepNext/>
        <w:keepLines/>
        <w:widowControl w:val="0"/>
        <w:shd w:val="clear" w:color="auto" w:fill="auto"/>
        <w:bidi w:val="0"/>
        <w:spacing w:before="0" w:after="0" w:line="240" w:lineRule="auto"/>
        <w:ind w:left="0" w:right="0" w:firstLine="0"/>
        <w:jc w:val="both"/>
      </w:pPr>
      <w:bookmarkStart w:id="72" w:name="bookmark72"/>
      <w:bookmarkStart w:id="73" w:name="bookmark73"/>
      <w:bookmarkStart w:id="74" w:name="bookmark74"/>
      <w:r>
        <w:rPr>
          <w:color w:val="000000"/>
          <w:spacing w:val="0"/>
          <w:w w:val="100"/>
          <w:position w:val="0"/>
          <w:shd w:val="clear" w:color="auto" w:fill="auto"/>
          <w:lang w:val="cs-CZ" w:eastAsia="cs-CZ" w:bidi="cs-CZ"/>
        </w:rPr>
        <w:t>zápis v obchodním rejstříku: u Městského soudu v Praze v oddílu B, vložce č. 20037</w:t>
      </w:r>
      <w:bookmarkEnd w:id="72"/>
      <w:bookmarkEnd w:id="73"/>
      <w:bookmarkEnd w:id="74"/>
    </w:p>
    <w:p>
      <w:pPr>
        <w:pStyle w:val="Style2"/>
        <w:keepNext/>
        <w:keepLines/>
        <w:widowControl w:val="0"/>
        <w:shd w:val="clear" w:color="auto" w:fill="auto"/>
        <w:tabs>
          <w:tab w:pos="4280" w:val="left"/>
        </w:tabs>
        <w:bidi w:val="0"/>
        <w:spacing w:before="0" w:after="0" w:line="240" w:lineRule="auto"/>
        <w:ind w:left="0" w:right="0" w:firstLine="0"/>
        <w:jc w:val="both"/>
      </w:pPr>
      <w:bookmarkStart w:id="75" w:name="bookmark75"/>
      <w:bookmarkStart w:id="76" w:name="bookmark76"/>
      <w:bookmarkStart w:id="77" w:name="bookmark77"/>
      <w:r>
        <w:rPr>
          <w:color w:val="000000"/>
          <w:spacing w:val="0"/>
          <w:w w:val="100"/>
          <w:position w:val="0"/>
          <w:shd w:val="clear" w:color="auto" w:fill="auto"/>
          <w:lang w:val="cs-CZ" w:eastAsia="cs-CZ" w:bidi="cs-CZ"/>
        </w:rPr>
        <w:t>tel.:</w:t>
        <w:tab/>
        <w:t>e-mail:</w:t>
      </w:r>
      <w:bookmarkEnd w:id="75"/>
      <w:bookmarkEnd w:id="76"/>
      <w:bookmarkEnd w:id="77"/>
    </w:p>
    <w:p>
      <w:pPr>
        <w:pStyle w:val="Style2"/>
        <w:keepNext/>
        <w:keepLines/>
        <w:widowControl w:val="0"/>
        <w:shd w:val="clear" w:color="auto" w:fill="auto"/>
        <w:bidi w:val="0"/>
        <w:spacing w:before="0" w:after="200" w:line="240" w:lineRule="auto"/>
        <w:ind w:left="0" w:right="0" w:firstLine="0"/>
        <w:jc w:val="both"/>
      </w:pPr>
      <w:bookmarkStart w:id="78" w:name="bookmark78"/>
      <w:bookmarkStart w:id="79" w:name="bookmark79"/>
      <w:bookmarkStart w:id="80" w:name="bookmark80"/>
      <w:r>
        <w:rPr>
          <w:color w:val="000000"/>
          <w:spacing w:val="0"/>
          <w:w w:val="100"/>
          <w:position w:val="0"/>
          <w:shd w:val="clear" w:color="auto" w:fill="auto"/>
          <w:lang w:val="cs-CZ" w:eastAsia="cs-CZ" w:bidi="cs-CZ"/>
        </w:rPr>
        <w:t>(dále jen „zhotovitel“)</w:t>
      </w:r>
      <w:bookmarkEnd w:id="78"/>
      <w:bookmarkEnd w:id="79"/>
      <w:bookmarkEnd w:id="80"/>
    </w:p>
    <w:p>
      <w:pPr>
        <w:pStyle w:val="Style9"/>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52" w:lineRule="auto"/>
        <w:ind w:left="360" w:right="0" w:hanging="36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1"/>
      <w:bookmarkEnd w:id="82"/>
      <w:bookmarkEnd w:id="84"/>
    </w:p>
    <w:p>
      <w:pPr>
        <w:pStyle w:val="Style2"/>
        <w:keepNext/>
        <w:keepLines/>
        <w:widowControl w:val="0"/>
        <w:numPr>
          <w:ilvl w:val="0"/>
          <w:numId w:val="1"/>
        </w:numPr>
        <w:shd w:val="clear" w:color="auto" w:fill="auto"/>
        <w:tabs>
          <w:tab w:pos="360" w:val="left"/>
        </w:tabs>
        <w:bidi w:val="0"/>
        <w:spacing w:before="0" w:after="200" w:line="252"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5"/>
      <w:bookmarkEnd w:id="86"/>
      <w:bookmarkEnd w:id="88"/>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Předmětem potápěčských prací na VD Všechlapy je:</w:t>
      </w:r>
    </w:p>
    <w:p>
      <w:pPr>
        <w:pStyle w:val="Style9"/>
        <w:keepNext w:val="0"/>
        <w:keepLines w:val="0"/>
        <w:widowControl w:val="0"/>
        <w:numPr>
          <w:ilvl w:val="1"/>
          <w:numId w:val="1"/>
        </w:numPr>
        <w:shd w:val="clear" w:color="auto" w:fill="auto"/>
        <w:tabs>
          <w:tab w:pos="884" w:val="left"/>
        </w:tabs>
        <w:bidi w:val="0"/>
        <w:spacing w:before="0" w:after="0" w:line="240" w:lineRule="auto"/>
        <w:ind w:left="360" w:right="0" w:firstLine="20"/>
        <w:jc w:val="left"/>
      </w:pPr>
      <w:bookmarkStart w:id="89" w:name="bookmark89"/>
      <w:bookmarkEnd w:id="89"/>
      <w:r>
        <w:rPr>
          <w:color w:val="000000"/>
          <w:spacing w:val="0"/>
          <w:w w:val="100"/>
          <w:position w:val="0"/>
          <w:shd w:val="clear" w:color="auto" w:fill="auto"/>
          <w:lang w:val="cs-CZ" w:eastAsia="cs-CZ" w:bidi="cs-CZ"/>
        </w:rPr>
        <w:t>kontrola vtoků DN 1800 na kótě 208,85 m n. m. a DN 500 na kótě 204,6 m n. m. včetně česlí, jejich vyčištění (čištění česlí a prostoru česlí od naplavenin, případně usazenin)</w:t>
      </w:r>
    </w:p>
    <w:p>
      <w:pPr>
        <w:pStyle w:val="Style9"/>
        <w:keepNext w:val="0"/>
        <w:keepLines w:val="0"/>
        <w:widowControl w:val="0"/>
        <w:numPr>
          <w:ilvl w:val="1"/>
          <w:numId w:val="1"/>
        </w:numPr>
        <w:shd w:val="clear" w:color="auto" w:fill="auto"/>
        <w:tabs>
          <w:tab w:pos="875" w:val="left"/>
        </w:tabs>
        <w:bidi w:val="0"/>
        <w:spacing w:before="0" w:after="200" w:line="240" w:lineRule="auto"/>
        <w:ind w:left="0" w:right="0" w:firstLine="360"/>
        <w:jc w:val="both"/>
      </w:pPr>
      <w:bookmarkStart w:id="90" w:name="bookmark90"/>
      <w:bookmarkEnd w:id="90"/>
      <w:r>
        <w:rPr>
          <w:color w:val="000000"/>
          <w:spacing w:val="0"/>
          <w:w w:val="100"/>
          <w:position w:val="0"/>
          <w:shd w:val="clear" w:color="auto" w:fill="auto"/>
          <w:lang w:val="cs-CZ" w:eastAsia="cs-CZ" w:bidi="cs-CZ"/>
        </w:rPr>
        <w:t>periodická kontrola prostorů nátoků do spodních výpustí VD (systém TBD).</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left"/>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Za předmět díla se dále považuje:</w:t>
      </w:r>
      <w:bookmarkEnd w:id="91"/>
      <w:bookmarkEnd w:id="92"/>
      <w:bookmarkEnd w:id="94"/>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95"/>
      <w:bookmarkEnd w:id="96"/>
      <w:bookmarkEnd w:id="98"/>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0"/>
      <w:bookmarkEnd w:id="102"/>
      <w:bookmarkEnd w:id="99"/>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3"/>
      <w:bookmarkEnd w:id="104"/>
      <w:bookmarkEnd w:id="106"/>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7"/>
      <w:bookmarkEnd w:id="108"/>
      <w:bookmarkEnd w:id="110"/>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1"/>
      <w:bookmarkEnd w:id="112"/>
      <w:bookmarkEnd w:id="114"/>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5"/>
      <w:bookmarkEnd w:id="116"/>
      <w:bookmarkEnd w:id="118"/>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19"/>
      <w:bookmarkEnd w:id="120"/>
      <w:bookmarkEnd w:id="122"/>
    </w:p>
    <w:p>
      <w:pPr>
        <w:pStyle w:val="Style2"/>
        <w:keepNext/>
        <w:keepLines/>
        <w:widowControl w:val="0"/>
        <w:numPr>
          <w:ilvl w:val="0"/>
          <w:numId w:val="3"/>
        </w:numPr>
        <w:shd w:val="clear" w:color="auto" w:fill="auto"/>
        <w:tabs>
          <w:tab w:pos="756" w:val="left"/>
        </w:tabs>
        <w:bidi w:val="0"/>
        <w:spacing w:before="0" w:after="0" w:line="240" w:lineRule="auto"/>
        <w:ind w:right="0" w:hanging="34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3"/>
      <w:bookmarkEnd w:id="124"/>
      <w:bookmarkEnd w:id="126"/>
    </w:p>
    <w:p>
      <w:pPr>
        <w:pStyle w:val="Style9"/>
        <w:keepNext w:val="0"/>
        <w:keepLines w:val="0"/>
        <w:widowControl w:val="0"/>
        <w:numPr>
          <w:ilvl w:val="0"/>
          <w:numId w:val="3"/>
        </w:numPr>
        <w:shd w:val="clear" w:color="auto" w:fill="auto"/>
        <w:tabs>
          <w:tab w:pos="756" w:val="left"/>
        </w:tabs>
        <w:bidi w:val="0"/>
        <w:spacing w:before="0" w:after="0" w:line="240" w:lineRule="auto"/>
        <w:ind w:left="720" w:right="0" w:hanging="340"/>
        <w:jc w:val="both"/>
      </w:pPr>
      <w:bookmarkStart w:id="127" w:name="bookmark127"/>
      <w:bookmarkStart w:id="128" w:name="bookmark128"/>
      <w:bookmarkEnd w:id="12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2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45" w:val="left"/>
        </w:tabs>
        <w:bidi w:val="0"/>
        <w:spacing w:before="0" w:after="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29"/>
      <w:bookmarkEnd w:id="130"/>
      <w:bookmarkEnd w:id="132"/>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3"/>
      <w:bookmarkEnd w:id="134"/>
      <w:bookmarkEnd w:id="136"/>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7"/>
      <w:bookmarkEnd w:id="138"/>
      <w:bookmarkEnd w:id="140"/>
    </w:p>
    <w:p>
      <w:pPr>
        <w:pStyle w:val="Style2"/>
        <w:keepNext/>
        <w:keepLines/>
        <w:widowControl w:val="0"/>
        <w:numPr>
          <w:ilvl w:val="0"/>
          <w:numId w:val="3"/>
        </w:numPr>
        <w:shd w:val="clear" w:color="auto" w:fill="auto"/>
        <w:tabs>
          <w:tab w:pos="819" w:val="left"/>
        </w:tabs>
        <w:bidi w:val="0"/>
        <w:spacing w:before="0" w:after="200" w:line="240" w:lineRule="auto"/>
        <w:ind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veškeré práce vyplývající ze zadávací dokumentace a popsané v příslušné dokumentaci.</w:t>
      </w:r>
      <w:bookmarkEnd w:id="141"/>
      <w:bookmarkEnd w:id="142"/>
      <w:bookmarkEnd w:id="144"/>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Zhotovitel zajistí:</w:t>
      </w:r>
      <w:bookmarkEnd w:id="145"/>
      <w:bookmarkEnd w:id="146"/>
      <w:bookmarkEnd w:id="148"/>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49" w:name="bookmark149"/>
      <w:bookmarkEnd w:id="14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0" w:name="bookmark150"/>
      <w:bookmarkEnd w:id="15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1" w:name="bookmark151"/>
      <w:bookmarkEnd w:id="15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88" w:lineRule="auto"/>
        <w:ind w:left="360" w:right="0" w:hanging="360"/>
        <w:jc w:val="both"/>
      </w:pPr>
      <w:bookmarkStart w:id="152" w:name="bookmark152"/>
      <w:bookmarkEnd w:id="15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3"/>
      <w:bookmarkEnd w:id="154"/>
      <w:bookmarkEnd w:id="156"/>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7"/>
      <w:bookmarkEnd w:id="158"/>
      <w:bookmarkEnd w:id="16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1"/>
      <w:bookmarkEnd w:id="162"/>
      <w:bookmarkEnd w:id="164"/>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Objednatel předá zhotoviteli staveniště (nebo jeho ucelenou část) prosté práv třetích osob.</w:t>
      </w:r>
      <w:bookmarkEnd w:id="165"/>
      <w:bookmarkEnd w:id="166"/>
      <w:bookmarkEnd w:id="168"/>
    </w:p>
    <w:p>
      <w:pPr>
        <w:pStyle w:val="Style2"/>
        <w:keepNext/>
        <w:keepLines/>
        <w:widowControl w:val="0"/>
        <w:shd w:val="clear" w:color="auto" w:fill="auto"/>
        <w:bidi w:val="0"/>
        <w:spacing w:before="0" w:after="200" w:line="240" w:lineRule="auto"/>
        <w:ind w:left="360" w:right="0" w:firstLine="40"/>
        <w:jc w:val="both"/>
      </w:pPr>
      <w:bookmarkStart w:id="169" w:name="bookmark169"/>
      <w:bookmarkStart w:id="170" w:name="bookmark170"/>
      <w:bookmarkStart w:id="171" w:name="bookmark17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69"/>
      <w:bookmarkEnd w:id="170"/>
      <w:bookmarkEnd w:id="171"/>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V případě, že byl objednatelem určen koordinátor BOZP je zhotovitel povinen:</w:t>
      </w:r>
      <w:bookmarkEnd w:id="172"/>
      <w:bookmarkEnd w:id="173"/>
      <w:bookmarkEnd w:id="175"/>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76" w:name="bookmark176"/>
      <w:bookmarkEnd w:id="17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77" w:name="bookmark177"/>
      <w:bookmarkEnd w:id="177"/>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w:t>
      </w:r>
      <w:r>
        <w:rPr>
          <w:color w:val="000000"/>
          <w:spacing w:val="0"/>
          <w:w w:val="100"/>
          <w:position w:val="0"/>
          <w:shd w:val="clear" w:color="auto" w:fill="auto"/>
          <w:lang w:val="cs-CZ" w:eastAsia="cs-CZ" w:bidi="cs-CZ"/>
        </w:rPr>
        <w:t>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78" w:name="bookmark178"/>
      <w:bookmarkEnd w:id="17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převzetí staveniště:</w:t>
      </w:r>
      <w:bookmarkEnd w:id="179"/>
      <w:bookmarkEnd w:id="180"/>
      <w:bookmarkEnd w:id="182"/>
    </w:p>
    <w:p>
      <w:pPr>
        <w:pStyle w:val="Style2"/>
        <w:keepNext/>
        <w:keepLines/>
        <w:widowControl w:val="0"/>
        <w:shd w:val="clear" w:color="auto" w:fill="auto"/>
        <w:bidi w:val="0"/>
        <w:spacing w:before="0" w:after="0" w:line="240" w:lineRule="auto"/>
        <w:ind w:left="1160" w:right="0" w:firstLine="0"/>
        <w:jc w:val="both"/>
      </w:pPr>
      <w:bookmarkStart w:id="183" w:name="bookmark183"/>
      <w:bookmarkStart w:id="184" w:name="bookmark184"/>
      <w:bookmarkStart w:id="185" w:name="bookmark185"/>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83"/>
      <w:bookmarkEnd w:id="184"/>
      <w:bookmarkEnd w:id="18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zahájení prací: bez zbytečného odkladu po převzetí staveniště</w:t>
      </w:r>
      <w:bookmarkEnd w:id="186"/>
      <w:bookmarkEnd w:id="187"/>
      <w:bookmarkEnd w:id="189"/>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předání a převzetí díla: Nejpozději do 10.07.2024</w:t>
      </w:r>
      <w:bookmarkEnd w:id="190"/>
      <w:bookmarkEnd w:id="191"/>
      <w:bookmarkEnd w:id="193"/>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4" w:name="bookmark194"/>
      <w:bookmarkEnd w:id="194"/>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195" w:name="bookmark195"/>
      <w:bookmarkStart w:id="196" w:name="bookmark196"/>
      <w:bookmarkStart w:id="197" w:name="bookmark197"/>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5"/>
      <w:bookmarkEnd w:id="196"/>
      <w:bookmarkEnd w:id="197"/>
    </w:p>
    <w:p>
      <w:pPr>
        <w:pStyle w:val="Style2"/>
        <w:keepNext/>
        <w:keepLines/>
        <w:widowControl w:val="0"/>
        <w:shd w:val="clear" w:color="auto" w:fill="auto"/>
        <w:bidi w:val="0"/>
        <w:spacing w:before="0" w:after="120" w:line="240" w:lineRule="auto"/>
        <w:ind w:left="380" w:right="0" w:firstLine="20"/>
        <w:jc w:val="both"/>
      </w:pPr>
      <w:bookmarkStart w:id="198" w:name="bookmark198"/>
      <w:bookmarkStart w:id="199" w:name="bookmark199"/>
      <w:bookmarkStart w:id="200" w:name="bookmark200"/>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198"/>
      <w:bookmarkEnd w:id="199"/>
      <w:bookmarkEnd w:id="200"/>
    </w:p>
    <w:p>
      <w:pPr>
        <w:pStyle w:val="Style2"/>
        <w:keepNext/>
        <w:keepLines/>
        <w:widowControl w:val="0"/>
        <w:shd w:val="clear" w:color="auto" w:fill="auto"/>
        <w:bidi w:val="0"/>
        <w:spacing w:before="0" w:after="120" w:line="240" w:lineRule="auto"/>
        <w:ind w:left="380" w:right="0" w:firstLine="20"/>
        <w:jc w:val="both"/>
      </w:pPr>
      <w:bookmarkStart w:id="201" w:name="bookmark201"/>
      <w:bookmarkStart w:id="202" w:name="bookmark202"/>
      <w:bookmarkStart w:id="203" w:name="bookmark203"/>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1"/>
      <w:bookmarkEnd w:id="202"/>
      <w:bookmarkEnd w:id="203"/>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4"/>
      <w:bookmarkEnd w:id="205"/>
      <w:bookmarkEnd w:id="207"/>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08"/>
      <w:bookmarkEnd w:id="209"/>
      <w:bookmarkEnd w:id="211"/>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 bez DPH 200.785,- Kč</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40"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17" w:name="bookmark217"/>
      <w:bookmarkEnd w:id="217"/>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18" w:name="bookmark218"/>
      <w:bookmarkEnd w:id="218"/>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26" w:name="bookmark226"/>
      <w:bookmarkEnd w:id="226"/>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3"/>
      <w:bookmarkEnd w:id="234"/>
      <w:bookmarkEnd w:id="236"/>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7"/>
      <w:bookmarkEnd w:id="238"/>
      <w:bookmarkEnd w:id="240"/>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1"/>
      <w:bookmarkEnd w:id="242"/>
      <w:bookmarkEnd w:id="244"/>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5" w:name="bookmark245"/>
      <w:bookmarkStart w:id="246" w:name="bookmark246"/>
      <w:bookmarkStart w:id="247" w:name="bookmark247"/>
      <w:bookmarkStart w:id="248" w:name="bookmark248"/>
      <w:bookmarkEnd w:id="247"/>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5"/>
      <w:bookmarkEnd w:id="246"/>
      <w:bookmarkEnd w:id="24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49"/>
      <w:bookmarkEnd w:id="250"/>
      <w:bookmarkEnd w:id="252"/>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3"/>
      <w:bookmarkEnd w:id="254"/>
      <w:bookmarkEnd w:id="256"/>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7"/>
      <w:bookmarkEnd w:id="258"/>
      <w:bookmarkEnd w:id="260"/>
    </w:p>
    <w:p>
      <w:pPr>
        <w:pStyle w:val="Style2"/>
        <w:keepNext/>
        <w:keepLines/>
        <w:widowControl w:val="0"/>
        <w:numPr>
          <w:ilvl w:val="0"/>
          <w:numId w:val="19"/>
        </w:numPr>
        <w:shd w:val="clear" w:color="auto" w:fill="auto"/>
        <w:tabs>
          <w:tab w:pos="1084" w:val="left"/>
        </w:tabs>
        <w:bidi w:val="0"/>
        <w:spacing w:before="0" w:after="200" w:line="240" w:lineRule="auto"/>
        <w:ind w:left="920" w:right="0" w:hanging="1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1"/>
      <w:bookmarkEnd w:id="262"/>
      <w:bookmarkEnd w:id="264"/>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5"/>
      <w:bookmarkEnd w:id="266"/>
      <w:bookmarkEnd w:id="268"/>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270" w:name="bookmark270"/>
      <w:bookmarkEnd w:id="270"/>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75" w:val="left"/>
        </w:tabs>
        <w:bidi w:val="0"/>
        <w:spacing w:before="0" w:after="20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75" w:val="left"/>
        </w:tabs>
        <w:bidi w:val="0"/>
        <w:spacing w:before="0" w:after="20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75" w:val="left"/>
        </w:tabs>
        <w:bidi w:val="0"/>
        <w:spacing w:before="0" w:after="38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75" w:val="left"/>
        </w:tabs>
        <w:bidi w:val="0"/>
        <w:spacing w:before="0" w:after="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0" w:line="240" w:lineRule="auto"/>
        <w:ind w:left="0" w:right="0" w:firstLine="380"/>
        <w:jc w:val="both"/>
      </w:pPr>
      <w:bookmarkStart w:id="275" w:name="bookmark275"/>
      <w:bookmarkEnd w:id="275"/>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76" w:name="bookmark276"/>
      <w:bookmarkEnd w:id="276"/>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200" w:line="240" w:lineRule="auto"/>
        <w:ind w:left="1020" w:right="0" w:hanging="600"/>
        <w:jc w:val="both"/>
      </w:pPr>
      <w:bookmarkStart w:id="277" w:name="bookmark277"/>
      <w:bookmarkEnd w:id="277"/>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75" w:val="left"/>
        </w:tabs>
        <w:bidi w:val="0"/>
        <w:spacing w:before="0" w:after="200" w:line="240" w:lineRule="auto"/>
        <w:ind w:left="0" w:right="0" w:firstLine="0"/>
        <w:jc w:val="both"/>
      </w:pPr>
      <w:bookmarkStart w:id="278" w:name="bookmark278"/>
      <w:bookmarkEnd w:id="278"/>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1"/>
        </w:numPr>
        <w:shd w:val="clear" w:color="auto" w:fill="auto"/>
        <w:tabs>
          <w:tab w:pos="375" w:val="left"/>
        </w:tabs>
        <w:bidi w:val="0"/>
        <w:spacing w:before="0" w:after="20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75" w:val="left"/>
        </w:tabs>
        <w:bidi w:val="0"/>
        <w:spacing w:before="0" w:after="44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59" w:val="left"/>
        </w:tabs>
        <w:bidi w:val="0"/>
        <w:spacing w:before="0" w:after="400" w:line="240" w:lineRule="auto"/>
        <w:ind w:left="380" w:right="0" w:hanging="38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2"/>
      <w:bookmarkEnd w:id="283"/>
      <w:bookmarkEnd w:id="285"/>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9" w:val="left"/>
        </w:tabs>
        <w:bidi w:val="0"/>
        <w:spacing w:before="0" w:after="300" w:line="240" w:lineRule="auto"/>
        <w:ind w:left="380" w:right="0" w:hanging="38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9"/>
      <w:bookmarkEnd w:id="290"/>
      <w:bookmarkEnd w:id="292"/>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25" w:val="left"/>
        </w:tabs>
        <w:bidi w:val="0"/>
        <w:spacing w:before="0" w:after="120" w:line="240" w:lineRule="auto"/>
        <w:ind w:left="740" w:right="0" w:hanging="36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7"/>
      <w:bookmarkEnd w:id="298"/>
      <w:bookmarkEnd w:id="300"/>
    </w:p>
    <w:p>
      <w:pPr>
        <w:pStyle w:val="Style2"/>
        <w:keepNext/>
        <w:keepLines/>
        <w:widowControl w:val="0"/>
        <w:numPr>
          <w:ilvl w:val="0"/>
          <w:numId w:val="29"/>
        </w:numPr>
        <w:shd w:val="clear" w:color="auto" w:fill="auto"/>
        <w:tabs>
          <w:tab w:pos="725" w:val="left"/>
        </w:tabs>
        <w:bidi w:val="0"/>
        <w:spacing w:before="0" w:after="120" w:line="240" w:lineRule="auto"/>
        <w:ind w:left="0" w:right="0" w:firstLine="38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bezdůvodném přerušení prací zhotovitelem, které trvá více než 14 dnů,</w:t>
      </w:r>
      <w:bookmarkEnd w:id="301"/>
      <w:bookmarkEnd w:id="302"/>
      <w:bookmarkEnd w:id="304"/>
    </w:p>
    <w:p>
      <w:pPr>
        <w:pStyle w:val="Style2"/>
        <w:keepNext/>
        <w:keepLines/>
        <w:widowControl w:val="0"/>
        <w:numPr>
          <w:ilvl w:val="0"/>
          <w:numId w:val="29"/>
        </w:numPr>
        <w:shd w:val="clear" w:color="auto" w:fill="auto"/>
        <w:tabs>
          <w:tab w:pos="725" w:val="left"/>
        </w:tabs>
        <w:bidi w:val="0"/>
        <w:spacing w:before="0" w:after="120" w:line="240" w:lineRule="auto"/>
        <w:ind w:left="740" w:right="0" w:hanging="36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5"/>
      <w:bookmarkEnd w:id="306"/>
      <w:bookmarkEnd w:id="308"/>
    </w:p>
    <w:p>
      <w:pPr>
        <w:pStyle w:val="Style9"/>
        <w:keepNext w:val="0"/>
        <w:keepLines w:val="0"/>
        <w:widowControl w:val="0"/>
        <w:numPr>
          <w:ilvl w:val="0"/>
          <w:numId w:val="29"/>
        </w:numPr>
        <w:shd w:val="clear" w:color="auto" w:fill="auto"/>
        <w:tabs>
          <w:tab w:pos="730" w:val="left"/>
        </w:tabs>
        <w:bidi w:val="0"/>
        <w:spacing w:before="0" w:after="60" w:line="240" w:lineRule="auto"/>
        <w:ind w:left="0" w:right="0" w:firstLine="380"/>
        <w:jc w:val="both"/>
      </w:pPr>
      <w:bookmarkStart w:id="309" w:name="bookmark309"/>
      <w:bookmarkEnd w:id="309"/>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55" w:val="left"/>
        </w:tabs>
        <w:bidi w:val="0"/>
        <w:spacing w:before="0" w:after="0" w:line="240" w:lineRule="auto"/>
        <w:ind w:left="0" w:right="0" w:firstLine="0"/>
        <w:jc w:val="both"/>
      </w:pPr>
      <w:bookmarkStart w:id="315" w:name="bookmark315"/>
      <w:bookmarkEnd w:id="31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55"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55"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w:t>
      </w:r>
      <w:r>
        <w:rPr>
          <w:color w:val="000000"/>
          <w:spacing w:val="0"/>
          <w:w w:val="100"/>
          <w:position w:val="0"/>
          <w:shd w:val="clear" w:color="auto" w:fill="auto"/>
          <w:lang w:val="cs-CZ" w:eastAsia="cs-CZ" w:bidi="cs-CZ"/>
        </w:rPr>
        <w:t xml:space="preserve">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87" w:val="left"/>
        </w:tabs>
        <w:bidi w:val="0"/>
        <w:spacing w:before="0" w:after="0" w:line="240" w:lineRule="auto"/>
        <w:ind w:left="380" w:right="0" w:hanging="380"/>
        <w:jc w:val="left"/>
        <w:sectPr>
          <w:footnotePr>
            <w:pos w:val="pageBottom"/>
            <w:numFmt w:val="decimal"/>
            <w:numRestart w:val="continuous"/>
          </w:footnotePr>
          <w:type w:val="continuous"/>
          <w:pgSz w:w="11909" w:h="16838"/>
          <w:pgMar w:top="1092" w:left="1393" w:right="1385" w:bottom="1302" w:header="0" w:footer="3" w:gutter="0"/>
          <w:cols w:space="720"/>
          <w:noEndnote/>
          <w:rtlGutter w:val="0"/>
          <w:docGrid w:linePitch="360"/>
        </w:sectPr>
      </w:pPr>
      <w:bookmarkStart w:id="319" w:name="bookmark319"/>
      <w:bookmarkEnd w:id="319"/>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9924415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0000000000001pt;margin-top:781.4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379730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90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