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9835" w:h="3202" w:vSpace="10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45225" cy="20332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45225" cy="2033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8290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130810</wp:posOffset>
                </wp:positionV>
                <wp:extent cx="5989320" cy="190817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89320" cy="1908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Odpověď: Fw: Výzva k provedení potápěčských prací VD Kamenička - potápěčské práce 2024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137" w:val="left"/>
                              </w:tabs>
                              <w:bidi w:val="0"/>
                              <w:spacing w:before="0" w:after="0" w:line="305" w:lineRule="auto"/>
                              <w:ind w:left="134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13.05.2024 13:40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.949999999999999pt;margin-top:10.300000000000001pt;width:471.60000000000002pt;height:150.25pt;z-index:-125829375;mso-wrap-distance-left:9.9500000000000011pt;mso-wrap-distance-right:30.15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Odpověď: Fw: Výzva k provedení potápěčských prací VD Kamenička - potápěčské práce 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37" w:val="left"/>
                        </w:tabs>
                        <w:bidi w:val="0"/>
                        <w:spacing w:before="0" w:after="0" w:line="305" w:lineRule="auto"/>
                        <w:ind w:left="134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13.05.2024 13:40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80808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466090</wp:posOffset>
            </wp:positionH>
            <wp:positionV relativeFrom="margin">
              <wp:posOffset>6784975</wp:posOffset>
            </wp:positionV>
            <wp:extent cx="4480560" cy="34163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48056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466090</wp:posOffset>
            </wp:positionH>
            <wp:positionV relativeFrom="margin">
              <wp:posOffset>7254240</wp:posOffset>
            </wp:positionV>
            <wp:extent cx="4480560" cy="34163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480560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200" w:line="240" w:lineRule="auto"/>
        <w:ind w:left="38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Kamenička, č. akce 201 740 a 201 741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380" w:right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1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380" w:right="0"/>
        <w:jc w:val="left"/>
      </w:pPr>
      <w:bookmarkStart w:id="2" w:name="bookmark2"/>
      <w:bookmarkEnd w:id="2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201 740 VD Kamenička - kontrola vodárenských odběrů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kontroly stavu vodárenských odběrů, kontrola vtokových košů vč. spojovacího materiálu a jejich očištění od naplavenin.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0" w:line="240" w:lineRule="auto"/>
        <w:ind w:left="38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568,45 m n. m.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0" w:line="240" w:lineRule="auto"/>
        <w:ind w:left="380" w:right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571,45 m n. m.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200" w:line="240" w:lineRule="auto"/>
        <w:ind w:left="380" w:right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572,45 m n. m.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</w:t>
      </w:r>
    </w:p>
    <w:p>
      <w:pPr>
        <w:pStyle w:val="Style1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380" w:right="0"/>
        <w:jc w:val="left"/>
      </w:pPr>
      <w:bookmarkStart w:id="6" w:name="bookmark6"/>
      <w:bookmarkEnd w:id="6"/>
      <w:r>
        <w:rPr>
          <w:color w:val="001FE2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201 741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Kamenička - periodická kontrola nátoků na spodní výpusti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periodické kontroly prostoru nátoků do spodních výpustí dle požadavku TBD, viz příloha. Dále bude provedena kontrola stavu betonových konstrukcí dle doporučení TBD s vyhodnocením stability provizorně zajištěné konstrukce před SV.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200400" cy="34163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200400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19" w:line="1" w:lineRule="exact"/>
      </w:pP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200" w:line="240" w:lineRule="auto"/>
        <w:ind w:left="380" w:right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do 31.10.2024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440" w:line="240" w:lineRule="auto"/>
        <w:ind w:left="380" w:right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 w:firstLine="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4.1)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Kamenička_návrh SoD 201 740.docx Příloha č. 1 ceník VD Kamenička 201 740.xlsx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440" w:line="240" w:lineRule="auto"/>
        <w:ind w:left="380" w:right="0" w:firstLine="2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Kamenička_návrh SoD 201 741.docx Příloha č. 1 ceník VD Kamenička 201 741.xlsx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660" w:right="0" w:firstLine="280"/>
        <w:jc w:val="left"/>
        <w:sectPr>
          <w:headerReference w:type="default" r:id="rId13"/>
          <w:headerReference w:type="first" r:id="rId14"/>
          <w:footnotePr>
            <w:pos w:val="pageBottom"/>
            <w:numFmt w:val="decimal"/>
            <w:numRestart w:val="continuous"/>
          </w:footnotePr>
          <w:pgSz w:w="11909" w:h="16834"/>
          <w:pgMar w:top="1404" w:left="1029" w:right="646" w:bottom="1601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p>
      <w:pPr>
        <w:pStyle w:val="Style23"/>
        <w:keepNext/>
        <w:keepLines/>
        <w:framePr w:w="6010" w:h="374" w:wrap="none" w:hAnchor="page" w:x="725" w:y="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Výzvy "Obsah provádění kontrol vtoků do SV 2015"</w:t>
      </w:r>
      <w:bookmarkEnd w:id="10"/>
      <w:bookmarkEnd w:id="11"/>
      <w:bookmarkEnd w:id="12"/>
    </w:p>
    <w:p>
      <w:pPr>
        <w:pStyle w:val="Style2"/>
        <w:keepNext w:val="0"/>
        <w:keepLines w:val="0"/>
        <w:framePr w:w="8146" w:h="3374" w:wrap="none" w:hAnchor="page" w:x="639" w:y="13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OBSAH PROVÁDĚNÍ KONTROL VTOKŮ DO</w:t>
      </w:r>
    </w:p>
    <w:p>
      <w:pPr>
        <w:pStyle w:val="Style2"/>
        <w:keepNext w:val="0"/>
        <w:keepLines w:val="0"/>
        <w:framePr w:w="8146" w:h="3374" w:wrap="none" w:hAnchor="page" w:x="639" w:y="1316"/>
        <w:widowControl w:val="0"/>
        <w:shd w:val="clear" w:color="auto" w:fill="auto"/>
        <w:bidi w:val="0"/>
        <w:spacing w:before="0" w:after="40" w:line="223" w:lineRule="auto"/>
        <w:ind w:left="0" w:right="0" w:firstLine="7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SPODNÍCH VÝPUSTÍ A JEJICH ZAŘÍZENÍ</w:t>
      </w:r>
    </w:p>
    <w:p>
      <w:pPr>
        <w:pStyle w:val="Style2"/>
        <w:keepNext w:val="0"/>
        <w:keepLines w:val="0"/>
        <w:framePr w:w="8146" w:h="3374" w:wrap="none" w:hAnchor="page" w:x="639" w:y="1316"/>
        <w:widowControl w:val="0"/>
        <w:shd w:val="clear" w:color="auto" w:fill="auto"/>
        <w:bidi w:val="0"/>
        <w:spacing w:before="0" w:line="252" w:lineRule="auto"/>
        <w:ind w:left="0" w:right="0" w:firstLine="7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Při provádění kontroly vtoků do spodních výpustí a jejich zařízeni navrhujeme provádět zápis, kléry bude obsahoval popis výsledků prohlídky stavební části, konstrukce česli, resp. vtokového koše. a stavu splavenín. a nově bude doplněn o informaci o max.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letem průtoků Q&gt; na hlavním přítoku do nádrže vodního díla za uplynulé období, mezi poslední a předcházející prohlídkou:</w:t>
      </w:r>
    </w:p>
    <w:p>
      <w:pPr>
        <w:pStyle w:val="Style2"/>
        <w:keepNext w:val="0"/>
        <w:keepLines w:val="0"/>
        <w:framePr w:w="8146" w:h="3374" w:wrap="none" w:hAnchor="page" w:x="639" w:y="1316"/>
        <w:widowControl w:val="0"/>
        <w:numPr>
          <w:ilvl w:val="0"/>
          <w:numId w:val="7"/>
        </w:numPr>
        <w:shd w:val="clear" w:color="auto" w:fill="auto"/>
        <w:tabs>
          <w:tab w:pos="1078" w:val="left"/>
        </w:tabs>
        <w:bidi w:val="0"/>
        <w:spacing w:before="0" w:line="240" w:lineRule="auto"/>
        <w:ind w:left="1100" w:right="0" w:hanging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Stavební část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hude obsahoval popis a rozměrový náčrtek zničil ve srovnání s původním stavem Stavební konstrukce.</w:t>
      </w:r>
    </w:p>
    <w:p>
      <w:pPr>
        <w:pStyle w:val="Style2"/>
        <w:keepNext w:val="0"/>
        <w:keepLines w:val="0"/>
        <w:framePr w:w="8146" w:h="3374" w:wrap="none" w:hAnchor="page" w:x="639" w:y="1316"/>
        <w:widowControl w:val="0"/>
        <w:numPr>
          <w:ilvl w:val="0"/>
          <w:numId w:val="7"/>
        </w:numPr>
        <w:shd w:val="clear" w:color="auto" w:fill="auto"/>
        <w:tabs>
          <w:tab w:pos="1106" w:val="left"/>
        </w:tabs>
        <w:bidi w:val="0"/>
        <w:spacing w:before="0" w:line="259" w:lineRule="auto"/>
        <w:ind w:left="1100" w:right="0" w:hanging="3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Konstrukce Česli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hude obsahovat výsledky zjištěni stavu konstrukce česlí, včetně podpěrných a upevňovacích prvků, s ohledem na změny opruli původnímu</w:t>
      </w:r>
    </w:p>
    <w:p>
      <w:pPr>
        <w:pStyle w:val="Style2"/>
        <w:keepNext w:val="0"/>
        <w:keepLines w:val="0"/>
        <w:framePr w:w="8126" w:h="317" w:wrap="none" w:hAnchor="page" w:x="653" w:y="5314"/>
        <w:widowControl w:val="0"/>
        <w:shd w:val="clear" w:color="auto" w:fill="auto"/>
        <w:tabs>
          <w:tab w:pos="7277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I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ODXÍ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DÍLA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- TBD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 ar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leden 20Jí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ab/>
        <w:t xml:space="preserve">Ooíflij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18</w:t>
      </w:r>
    </w:p>
    <w:p>
      <w:pPr>
        <w:pStyle w:val="Style2"/>
        <w:keepNext w:val="0"/>
        <w:keepLines w:val="0"/>
        <w:framePr w:w="8189" w:h="3672" w:wrap="none" w:hAnchor="page" w:x="658" w:y="7013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ftrvfce jiilt'fnH LiMHroly pri-ilurn míndú do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hprídních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výpuvll pfeftrtid Povodí Olde</w:t>
      </w:r>
    </w:p>
    <w:p>
      <w:pPr>
        <w:pStyle w:val="Style2"/>
        <w:keepNext w:val="0"/>
        <w:keepLines w:val="0"/>
        <w:framePr w:w="8189" w:h="3672" w:wrap="none" w:hAnchor="page" w:x="658" w:y="7013"/>
        <w:widowControl w:val="0"/>
        <w:shd w:val="clear" w:color="auto" w:fill="auto"/>
        <w:bidi w:val="0"/>
        <w:spacing w:before="0" w:line="240" w:lineRule="auto"/>
        <w:ind w:left="110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tvaru, chybějící části, na stav povrchových ochran a na korozní úbytky materiál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U</w:t>
        <w:softHyphen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rozměrovém náčrtku budou uvedena místa sýsledků zjištění.</w:t>
      </w:r>
    </w:p>
    <w:p>
      <w:pPr>
        <w:pStyle w:val="Style2"/>
        <w:keepNext w:val="0"/>
        <w:keepLines w:val="0"/>
        <w:framePr w:w="8189" w:h="3672" w:wrap="none" w:hAnchor="page" w:x="658" w:y="7013"/>
        <w:widowControl w:val="0"/>
        <w:numPr>
          <w:ilvl w:val="0"/>
          <w:numId w:val="9"/>
        </w:numPr>
        <w:shd w:val="clear" w:color="auto" w:fill="auto"/>
        <w:tabs>
          <w:tab w:pos="1098" w:val="left"/>
        </w:tabs>
        <w:bidi w:val="0"/>
        <w:spacing w:before="0"/>
        <w:ind w:left="11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 splavenín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obsahovat popis a náčrtek rozloženi spluvcnin na vtoku před «Jeslemi a případně před osazenou dodatečně instalovanou přeh ráž koti chránící vtok před splaveninami. V popisu budou dále uvedeny údaje o množství splavenín. materiálovém složení jeho ivaru a velikosti.</w:t>
      </w:r>
    </w:p>
    <w:p>
      <w:pPr>
        <w:pStyle w:val="Style2"/>
        <w:keepNext w:val="0"/>
        <w:keepLines w:val="0"/>
        <w:framePr w:w="8189" w:h="3672" w:wrap="none" w:hAnchor="page" w:x="658" w:y="7013"/>
        <w:widowControl w:val="0"/>
        <w:numPr>
          <w:ilvl w:val="0"/>
          <w:numId w:val="9"/>
        </w:numPr>
        <w:shd w:val="clear" w:color="auto" w:fill="auto"/>
        <w:tabs>
          <w:tab w:pos="1126" w:val="left"/>
        </w:tabs>
        <w:bidi w:val="0"/>
        <w:spacing w:before="0" w:line="259" w:lineRule="auto"/>
        <w:ind w:left="11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Náčrtky změn slávu stavebních a technologických konstrukci a stavu splavenín budou prováděny do výkresových příloh z dokumentů Prostor nátoku do spodních výpusti zpracovaných pro každé vodní dílo.</w:t>
      </w:r>
    </w:p>
    <w:p>
      <w:pPr>
        <w:pStyle w:val="Style2"/>
        <w:keepNext w:val="0"/>
        <w:keepLines w:val="0"/>
        <w:framePr w:w="8189" w:h="3672" w:wrap="none" w:hAnchor="page" w:x="658" w:y="7013"/>
        <w:widowControl w:val="0"/>
        <w:numPr>
          <w:ilvl w:val="0"/>
          <w:numId w:val="9"/>
        </w:numPr>
        <w:shd w:val="clear" w:color="auto" w:fill="auto"/>
        <w:tabs>
          <w:tab w:pos="1106" w:val="left"/>
        </w:tabs>
        <w:bidi w:val="0"/>
        <w:spacing w:before="0"/>
        <w:ind w:left="0" w:right="0" w:firstLine="7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Nd v ty průtok na hlavním přítoku do nádrže vodního díla za uply nulé období.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786130</wp:posOffset>
            </wp:positionV>
            <wp:extent cx="5882640" cy="620585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882640" cy="6205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7" w:left="4" w:right="2640" w:bottom="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811530</wp:posOffset>
              </wp:positionH>
              <wp:positionV relativeFrom="page">
                <wp:posOffset>227330</wp:posOffset>
              </wp:positionV>
              <wp:extent cx="1322705" cy="14033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270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2 SOD č. 573/2024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3.899999999999999pt;margin-top:17.900000000000002pt;width:104.15000000000001pt;height:11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2 SOD č. 573/2024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decimal"/>
      <w:lvlText w:val="4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 w:line="254" w:lineRule="auto"/>
    </w:pPr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220" w:line="257" w:lineRule="auto"/>
      <w:ind w:left="520" w:firstLine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image" Target="media/image5.png"/><Relationship Id="rId16" Type="http://schemas.openxmlformats.org/officeDocument/2006/relationships/image" Target="media/image5.pn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