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9835" w:h="3202" w:vSpace="10" w:wrap="notBeside" w:vAnchor="text" w:hAnchor="text" w:x="200" w:y="1"/>
        <w:widowControl w:val="0"/>
        <w:rPr>
          <w:sz w:val="2"/>
          <w:szCs w:val="2"/>
        </w:rPr>
      </w:pPr>
      <w:r>
        <w:drawing>
          <wp:inline>
            <wp:extent cx="6245225" cy="20332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245225" cy="2033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26365" distR="382905" simplePos="0" relativeHeight="12582937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130810</wp:posOffset>
                </wp:positionV>
                <wp:extent cx="5989320" cy="190817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89320" cy="1908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Odpověď: Fw: Výzva k provedení potápěčských prací VD Kamenička - potápěčské práce 2024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137" w:val="left"/>
                              </w:tabs>
                              <w:bidi w:val="0"/>
                              <w:spacing w:before="0" w:after="0" w:line="305" w:lineRule="auto"/>
                              <w:ind w:left="134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13.05.2024 13:40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Na vědomí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Na vědomí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1.949999999999999pt;margin-top:10.300000000000001pt;width:471.60000000000002pt;height:150.25pt;z-index:-125829375;mso-wrap-distance-left:9.9500000000000011pt;mso-wrap-distance-right:30.15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Odpověď: Fw: Výzva k provedení potápěčských prací VD Kamenička - potápěčské práce 2024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137" w:val="left"/>
                        </w:tabs>
                        <w:bidi w:val="0"/>
                        <w:spacing w:before="0" w:after="0" w:line="305" w:lineRule="auto"/>
                        <w:ind w:left="134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13.05.2024 13:40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Na vědomí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Na vědomí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466090</wp:posOffset>
            </wp:positionH>
            <wp:positionV relativeFrom="margin">
              <wp:posOffset>6784975</wp:posOffset>
            </wp:positionV>
            <wp:extent cx="4480560" cy="341630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48056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466090</wp:posOffset>
            </wp:positionH>
            <wp:positionV relativeFrom="margin">
              <wp:posOffset>7254240</wp:posOffset>
            </wp:positionV>
            <wp:extent cx="4480560" cy="341630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480560" cy="341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200" w:line="240" w:lineRule="auto"/>
        <w:ind w:left="380" w:right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Kamenička, č. akce 201 740 a 201 741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0" w:line="240" w:lineRule="auto"/>
        <w:ind w:left="380" w:right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50" w:val="left"/>
        </w:tabs>
        <w:bidi w:val="0"/>
        <w:spacing w:before="0" w:after="0" w:line="240" w:lineRule="auto"/>
        <w:ind w:left="380" w:right="0"/>
        <w:jc w:val="left"/>
      </w:pPr>
      <w:bookmarkStart w:id="2" w:name="bookmark2"/>
      <w:bookmarkEnd w:id="2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201 740 VD Kamenička - kontrola vodárenských odběrů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kontroly stavu vodárenských odběrů, kontrola vtokových košů vč. spojovacího materiálu a jejich očištění od naplavenin.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3" w:val="left"/>
        </w:tabs>
        <w:bidi w:val="0"/>
        <w:spacing w:before="0" w:after="0" w:line="240" w:lineRule="auto"/>
        <w:ind w:left="380" w:right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568,45 m n. m.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3" w:val="left"/>
        </w:tabs>
        <w:bidi w:val="0"/>
        <w:spacing w:before="0" w:after="0" w:line="240" w:lineRule="auto"/>
        <w:ind w:left="380" w:right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571,45 m n. m.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3" w:val="left"/>
        </w:tabs>
        <w:bidi w:val="0"/>
        <w:spacing w:before="0" w:after="200" w:line="240" w:lineRule="auto"/>
        <w:ind w:left="380" w:right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572,45 m n. 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záznamu.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50" w:val="left"/>
        </w:tabs>
        <w:bidi w:val="0"/>
        <w:spacing w:before="0" w:after="0" w:line="240" w:lineRule="auto"/>
        <w:ind w:left="380" w:right="0"/>
        <w:jc w:val="left"/>
      </w:pPr>
      <w:bookmarkStart w:id="6" w:name="bookmark6"/>
      <w:bookmarkEnd w:id="6"/>
      <w:r>
        <w:rPr>
          <w:color w:val="001FE2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201 741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Kamenička - periodická kontrola nátoků na spodní výpusti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periodické kontroly prostoru nátoků do spodních výpustí dle požadavku TBD, viz příloha. Dále bude provedena kontrola stavu betonových konstrukcí dle doporučení TBD s vyhodnocením stability provizorně zajištěné konstrukce před SV.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200400" cy="341630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200400" cy="341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19" w:line="1" w:lineRule="exact"/>
      </w:pP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200" w:line="240" w:lineRule="auto"/>
        <w:ind w:left="380" w:right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do 31.10.2024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440" w:line="240" w:lineRule="auto"/>
        <w:ind w:left="380" w:right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80" w:right="0" w:firstLine="2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4.1)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Kamenička_návrh SoD 201 740.docx Příloha č. 1 ceník VD Kamenička 201 740.xlsx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440" w:line="240" w:lineRule="auto"/>
        <w:ind w:left="380" w:right="0" w:firstLine="2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Kamenička_návrh SoD 201 741.docx Příloha č. 1 ceník VD Kamenička 201 741.xlsx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  <w:sectPr>
          <w:headerReference w:type="default" r:id="rId13"/>
          <w:footnotePr>
            <w:pos w:val="pageBottom"/>
            <w:numFmt w:val="decimal"/>
            <w:numRestart w:val="continuous"/>
          </w:footnotePr>
          <w:pgSz w:w="11909" w:h="16834"/>
          <w:pgMar w:top="1404" w:left="1029" w:right="646" w:bottom="1404" w:header="0" w:footer="97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odbor inženýringu, TDS</w:t>
      </w:r>
    </w:p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2209800</wp:posOffset>
            </wp:positionV>
            <wp:extent cx="167640" cy="16446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13" name="Picut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5930" w:val="left"/>
        </w:tabs>
        <w:bidi w:val="0"/>
        <w:spacing w:before="0" w:after="0" w:line="24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Povodí Ohře, státní podnik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5930" w:val="left"/>
        </w:tabs>
        <w:bidi w:val="0"/>
        <w:spacing w:before="0" w:after="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660" w:right="0" w:firstLine="280"/>
        <w:jc w:val="left"/>
      </w:pPr>
      <w:r>
        <w:rPr>
          <w:color w:val="5F5F5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headerReference w:type="default" r:id="rId18"/>
      <w:footnotePr>
        <w:pos w:val="pageBottom"/>
        <w:numFmt w:val="decimal"/>
        <w:numRestart w:val="continuous"/>
      </w:footnotePr>
      <w:pgSz w:w="11909" w:h="16834"/>
      <w:pgMar w:top="7" w:left="1029" w:right="646" w:bottom="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811530</wp:posOffset>
              </wp:positionH>
              <wp:positionV relativeFrom="page">
                <wp:posOffset>227330</wp:posOffset>
              </wp:positionV>
              <wp:extent cx="1322705" cy="14033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270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Příloha č. 2 SOD č. 572/2024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3.899999999999999pt;margin-top:17.900000000000002pt;width:104.15000000000001pt;height:11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 2 SOD č. 572/2024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2"/>
      <w:numFmt w:val="decimal"/>
      <w:lvlText w:val="4.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322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0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220" w:line="257" w:lineRule="auto"/>
      <w:ind w:left="520" w:firstLine="1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png"/><Relationship Id="rId17" Type="http://schemas.openxmlformats.org/officeDocument/2006/relationships/image" Target="media/image6.png" TargetMode="External"/><Relationship Id="rId18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