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240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572/2024</w:t>
      </w:r>
      <w:bookmarkEnd w:id="6"/>
      <w:bookmarkEnd w:id="7"/>
      <w:bookmarkEnd w:id="8"/>
    </w:p>
    <w:p>
      <w:pPr>
        <w:pStyle w:val="Style2"/>
        <w:keepNext/>
        <w:keepLines/>
        <w:widowControl w:val="0"/>
        <w:shd w:val="clear" w:color="auto" w:fill="auto"/>
        <w:bidi w:val="0"/>
        <w:spacing w:before="0" w:after="180" w:line="240" w:lineRule="auto"/>
        <w:ind w:left="24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z39/23</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Kamenička - kontrola vodárenských odběrů, potápěčské práce 2024</w:t>
      </w:r>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č. akce 201 740“</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71"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71"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9"/>
        <w:keepNext w:val="0"/>
        <w:keepLines w:val="0"/>
        <w:widowControl w:val="0"/>
        <w:shd w:val="clear" w:color="auto" w:fill="auto"/>
        <w:tabs>
          <w:tab w:pos="427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71" w:val="lef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DIČ:</w:t>
        <w:tab/>
        <w:t>CZ70889988</w:t>
      </w:r>
      <w:bookmarkEnd w:id="33"/>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bankovní spojení:</w:t>
      </w:r>
      <w:bookmarkEnd w:id="36"/>
      <w:bookmarkEnd w:id="37"/>
      <w:bookmarkEnd w:id="38"/>
    </w:p>
    <w:p>
      <w:pPr>
        <w:pStyle w:val="Style2"/>
        <w:keepNext/>
        <w:keepLines/>
        <w:widowControl w:val="0"/>
        <w:shd w:val="clear" w:color="auto" w:fill="auto"/>
        <w:bidi w:val="0"/>
        <w:spacing w:before="0" w:after="0" w:line="240" w:lineRule="auto"/>
        <w:ind w:left="0" w:right="0" w:firstLine="0"/>
        <w:jc w:val="both"/>
      </w:pPr>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9"/>
      <w:bookmarkEnd w:id="40"/>
      <w:bookmarkEnd w:id="41"/>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(dále jen „objednatel“)</w:t>
      </w:r>
      <w:bookmarkEnd w:id="42"/>
      <w:bookmarkEnd w:id="43"/>
      <w:bookmarkEnd w:id="44"/>
    </w:p>
    <w:p>
      <w:pPr>
        <w:pStyle w:val="Style2"/>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a</w:t>
      </w:r>
      <w:bookmarkEnd w:id="45"/>
      <w:bookmarkEnd w:id="46"/>
      <w:bookmarkEnd w:id="47"/>
    </w:p>
    <w:p>
      <w:pPr>
        <w:pStyle w:val="Style2"/>
        <w:keepNext/>
        <w:keepLines/>
        <w:widowControl w:val="0"/>
        <w:shd w:val="clear" w:color="auto" w:fill="auto"/>
        <w:tabs>
          <w:tab w:pos="4271" w:val="left"/>
        </w:tabs>
        <w:bidi w:val="0"/>
        <w:spacing w:before="0" w:after="0" w:line="240"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zhotovitel:</w:t>
        <w:tab/>
        <w:t>Potápěčská stanice, a.s.</w:t>
      </w:r>
      <w:bookmarkEnd w:id="48"/>
      <w:bookmarkEnd w:id="49"/>
      <w:bookmarkEnd w:id="50"/>
    </w:p>
    <w:p>
      <w:pPr>
        <w:pStyle w:val="Style2"/>
        <w:keepNext/>
        <w:keepLines/>
        <w:widowControl w:val="0"/>
        <w:shd w:val="clear" w:color="auto" w:fill="auto"/>
        <w:tabs>
          <w:tab w:pos="4271" w:val="left"/>
        </w:tabs>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sídlo:</w:t>
        <w:tab/>
        <w:t>Botičská 1936/4, Nové Město, 128 00 Praha 2</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 k podpisu smlouvy:</w:t>
      </w:r>
      <w:bookmarkEnd w:id="54"/>
      <w:bookmarkEnd w:id="55"/>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oprávněn jednat o věcech smluvních:</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 jednat o věcech technických:</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2"/>
        <w:keepNext/>
        <w:keepLines/>
        <w:widowControl w:val="0"/>
        <w:shd w:val="clear" w:color="auto" w:fill="auto"/>
        <w:tabs>
          <w:tab w:pos="4271"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47285532</w:t>
      </w:r>
      <w:bookmarkEnd w:id="69"/>
      <w:bookmarkEnd w:id="70"/>
      <w:bookmarkEnd w:id="71"/>
    </w:p>
    <w:p>
      <w:pPr>
        <w:pStyle w:val="Style2"/>
        <w:keepNext/>
        <w:keepLines/>
        <w:widowControl w:val="0"/>
        <w:shd w:val="clear" w:color="auto" w:fill="auto"/>
        <w:tabs>
          <w:tab w:pos="4271"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CZ47285532</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Městského soudu v Praze v oddílu B, vložce č. 20037</w:t>
      </w:r>
      <w:bookmarkEnd w:id="81"/>
      <w:bookmarkEnd w:id="82"/>
      <w:bookmarkEnd w:id="83"/>
    </w:p>
    <w:p>
      <w:pPr>
        <w:pStyle w:val="Style2"/>
        <w:keepNext/>
        <w:keepLines/>
        <w:widowControl w:val="0"/>
        <w:shd w:val="clear" w:color="auto" w:fill="auto"/>
        <w:tabs>
          <w:tab w:pos="4271"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2"/>
        <w:keepNext/>
        <w:keepLines/>
        <w:widowControl w:val="0"/>
        <w:shd w:val="clear" w:color="auto" w:fill="auto"/>
        <w:bidi w:val="0"/>
        <w:spacing w:before="0" w:after="180" w:line="240" w:lineRule="auto"/>
        <w:ind w:left="0"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Tato smlouva je uzavřena na základě Rámcové dohody na potápěčské práce pro roky 2023 a 2024 (dále jen Dohody).</w:t>
      </w:r>
      <w:bookmarkEnd w:id="90"/>
      <w:bookmarkEnd w:id="91"/>
      <w:bookmarkEnd w:id="93"/>
    </w:p>
    <w:p>
      <w:pPr>
        <w:pStyle w:val="Style2"/>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w:t>
      </w:r>
      <w:bookmarkEnd w:id="94"/>
      <w:bookmarkEnd w:id="95"/>
      <w:bookmarkEnd w:id="97"/>
    </w:p>
    <w:p>
      <w:pPr>
        <w:pStyle w:val="Style9"/>
        <w:keepNext w:val="0"/>
        <w:keepLines w:val="0"/>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Předmětem potápěčských prací na VD Kamenička, č. akce 201 740 je provedení kontroly stavu vodárenských odběrů, kontrola vtokových košů vč. spojovacího materiálu a jejich očištění od naplavenin</w:t>
      </w:r>
    </w:p>
    <w:p>
      <w:pPr>
        <w:pStyle w:val="Style9"/>
        <w:keepNext w:val="0"/>
        <w:keepLines w:val="0"/>
        <w:widowControl w:val="0"/>
        <w:numPr>
          <w:ilvl w:val="0"/>
          <w:numId w:val="3"/>
        </w:numPr>
        <w:shd w:val="clear" w:color="auto" w:fill="auto"/>
        <w:tabs>
          <w:tab w:pos="703" w:val="left"/>
        </w:tabs>
        <w:bidi w:val="0"/>
        <w:spacing w:before="0" w:after="0" w:line="240" w:lineRule="auto"/>
        <w:ind w:left="0" w:right="0" w:firstLine="360"/>
        <w:jc w:val="both"/>
      </w:pPr>
      <w:bookmarkStart w:id="98" w:name="bookmark98"/>
      <w:bookmarkEnd w:id="98"/>
      <w:r>
        <w:rPr>
          <w:color w:val="000000"/>
          <w:spacing w:val="0"/>
          <w:w w:val="100"/>
          <w:position w:val="0"/>
          <w:shd w:val="clear" w:color="auto" w:fill="auto"/>
          <w:lang w:val="cs-CZ" w:eastAsia="cs-CZ" w:bidi="cs-CZ"/>
        </w:rPr>
        <w:t>horizont na kótě 568,45 m n. m.</w:t>
      </w:r>
    </w:p>
    <w:p>
      <w:pPr>
        <w:pStyle w:val="Style9"/>
        <w:keepNext w:val="0"/>
        <w:keepLines w:val="0"/>
        <w:widowControl w:val="0"/>
        <w:numPr>
          <w:ilvl w:val="0"/>
          <w:numId w:val="3"/>
        </w:numPr>
        <w:shd w:val="clear" w:color="auto" w:fill="auto"/>
        <w:tabs>
          <w:tab w:pos="703" w:val="left"/>
        </w:tabs>
        <w:bidi w:val="0"/>
        <w:spacing w:before="0" w:after="0" w:line="240" w:lineRule="auto"/>
        <w:ind w:left="0" w:right="0" w:firstLine="360"/>
        <w:jc w:val="both"/>
      </w:pPr>
      <w:bookmarkStart w:id="99" w:name="bookmark99"/>
      <w:bookmarkEnd w:id="99"/>
      <w:r>
        <w:rPr>
          <w:color w:val="000000"/>
          <w:spacing w:val="0"/>
          <w:w w:val="100"/>
          <w:position w:val="0"/>
          <w:shd w:val="clear" w:color="auto" w:fill="auto"/>
          <w:lang w:val="cs-CZ" w:eastAsia="cs-CZ" w:bidi="cs-CZ"/>
        </w:rPr>
        <w:t>horizont na kótě 571,45 m n. m.</w:t>
      </w:r>
    </w:p>
    <w:p>
      <w:pPr>
        <w:pStyle w:val="Style9"/>
        <w:keepNext w:val="0"/>
        <w:keepLines w:val="0"/>
        <w:widowControl w:val="0"/>
        <w:numPr>
          <w:ilvl w:val="0"/>
          <w:numId w:val="3"/>
        </w:numPr>
        <w:shd w:val="clear" w:color="auto" w:fill="auto"/>
        <w:tabs>
          <w:tab w:pos="703" w:val="left"/>
        </w:tabs>
        <w:bidi w:val="0"/>
        <w:spacing w:before="0" w:after="200" w:line="240" w:lineRule="auto"/>
        <w:ind w:left="0" w:right="0" w:firstLine="360"/>
        <w:jc w:val="both"/>
      </w:pPr>
      <w:bookmarkStart w:id="100" w:name="bookmark100"/>
      <w:bookmarkEnd w:id="100"/>
      <w:r>
        <w:rPr>
          <w:color w:val="000000"/>
          <w:spacing w:val="0"/>
          <w:w w:val="100"/>
          <w:position w:val="0"/>
          <w:shd w:val="clear" w:color="auto" w:fill="auto"/>
          <w:lang w:val="cs-CZ" w:eastAsia="cs-CZ" w:bidi="cs-CZ"/>
        </w:rPr>
        <w:t>horizont na kótě 572,45 m n. m.</w:t>
      </w:r>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 předmět díla se dále považuje:</w:t>
      </w:r>
      <w:bookmarkEnd w:id="101"/>
      <w:bookmarkEnd w:id="102"/>
      <w:bookmarkEnd w:id="104"/>
    </w:p>
    <w:p>
      <w:pPr>
        <w:pStyle w:val="Style2"/>
        <w:keepNext/>
        <w:keepLines/>
        <w:widowControl w:val="0"/>
        <w:numPr>
          <w:ilvl w:val="0"/>
          <w:numId w:val="5"/>
        </w:numPr>
        <w:shd w:val="clear" w:color="auto" w:fill="auto"/>
        <w:tabs>
          <w:tab w:pos="807" w:val="left"/>
        </w:tabs>
        <w:bidi w:val="0"/>
        <w:spacing w:before="0" w:after="0" w:line="240" w:lineRule="auto"/>
        <w:ind w:right="0" w:hanging="34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5"/>
      <w:bookmarkEnd w:id="106"/>
      <w:bookmarkEnd w:id="108"/>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9"/>
      <w:bookmarkEnd w:id="110"/>
      <w:bookmarkEnd w:id="112"/>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3"/>
      <w:bookmarkEnd w:id="114"/>
      <w:bookmarkEnd w:id="116"/>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7"/>
      <w:bookmarkEnd w:id="118"/>
      <w:bookmarkEnd w:id="120"/>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1"/>
      <w:bookmarkEnd w:id="122"/>
      <w:bookmarkEnd w:id="124"/>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5"/>
      <w:bookmarkEnd w:id="126"/>
      <w:bookmarkEnd w:id="128"/>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29"/>
      <w:bookmarkEnd w:id="130"/>
      <w:bookmarkEnd w:id="132"/>
    </w:p>
    <w:p>
      <w:pPr>
        <w:pStyle w:val="Style2"/>
        <w:keepNext/>
        <w:keepLines/>
        <w:widowControl w:val="0"/>
        <w:numPr>
          <w:ilvl w:val="0"/>
          <w:numId w:val="5"/>
        </w:numPr>
        <w:shd w:val="clear" w:color="auto" w:fill="auto"/>
        <w:tabs>
          <w:tab w:pos="729" w:val="left"/>
        </w:tabs>
        <w:bidi w:val="0"/>
        <w:spacing w:before="0" w:after="0" w:line="240" w:lineRule="auto"/>
        <w:ind w:right="0" w:hanging="34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3"/>
      <w:bookmarkEnd w:id="134"/>
      <w:bookmarkEnd w:id="136"/>
    </w:p>
    <w:p>
      <w:pPr>
        <w:pStyle w:val="Style9"/>
        <w:keepNext w:val="0"/>
        <w:keepLines w:val="0"/>
        <w:widowControl w:val="0"/>
        <w:numPr>
          <w:ilvl w:val="0"/>
          <w:numId w:val="5"/>
        </w:numPr>
        <w:shd w:val="clear" w:color="auto" w:fill="auto"/>
        <w:tabs>
          <w:tab w:pos="729" w:val="left"/>
        </w:tabs>
        <w:bidi w:val="0"/>
        <w:spacing w:before="0" w:after="0" w:line="240" w:lineRule="auto"/>
        <w:ind w:left="720" w:right="0" w:hanging="340"/>
        <w:jc w:val="both"/>
      </w:pPr>
      <w:bookmarkStart w:id="137" w:name="bookmark137"/>
      <w:bookmarkStart w:id="138" w:name="bookmark138"/>
      <w:bookmarkEnd w:id="13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w:t>
      </w:r>
      <w:bookmarkEnd w:id="13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poddodavateli, v souladu s § 101 odst. 3 zákona č. 262/2006 Sb., zákoník práce, ve znění pozdějších předpisů,</w:t>
      </w:r>
    </w:p>
    <w:p>
      <w:pPr>
        <w:pStyle w:val="Style2"/>
        <w:keepNext/>
        <w:keepLines/>
        <w:widowControl w:val="0"/>
        <w:numPr>
          <w:ilvl w:val="0"/>
          <w:numId w:val="5"/>
        </w:numPr>
        <w:shd w:val="clear" w:color="auto" w:fill="auto"/>
        <w:tabs>
          <w:tab w:pos="745" w:val="left"/>
        </w:tabs>
        <w:bidi w:val="0"/>
        <w:spacing w:before="0" w:after="20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9"/>
      <w:bookmarkEnd w:id="140"/>
      <w:bookmarkEnd w:id="142"/>
    </w:p>
    <w:p>
      <w:pPr>
        <w:pStyle w:val="Style2"/>
        <w:keepNext/>
        <w:keepLines/>
        <w:widowControl w:val="0"/>
        <w:numPr>
          <w:ilvl w:val="0"/>
          <w:numId w:val="5"/>
        </w:numPr>
        <w:shd w:val="clear" w:color="auto" w:fill="auto"/>
        <w:tabs>
          <w:tab w:pos="751"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3"/>
      <w:bookmarkEnd w:id="144"/>
      <w:bookmarkEnd w:id="146"/>
    </w:p>
    <w:p>
      <w:pPr>
        <w:pStyle w:val="Style2"/>
        <w:keepNext/>
        <w:keepLines/>
        <w:widowControl w:val="0"/>
        <w:numPr>
          <w:ilvl w:val="0"/>
          <w:numId w:val="5"/>
        </w:numPr>
        <w:shd w:val="clear" w:color="auto" w:fill="auto"/>
        <w:tabs>
          <w:tab w:pos="751" w:val="left"/>
        </w:tabs>
        <w:bidi w:val="0"/>
        <w:spacing w:before="0" w:after="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7"/>
      <w:bookmarkEnd w:id="148"/>
      <w:bookmarkEnd w:id="150"/>
    </w:p>
    <w:p>
      <w:pPr>
        <w:pStyle w:val="Style2"/>
        <w:keepNext/>
        <w:keepLines/>
        <w:widowControl w:val="0"/>
        <w:numPr>
          <w:ilvl w:val="0"/>
          <w:numId w:val="5"/>
        </w:numPr>
        <w:shd w:val="clear" w:color="auto" w:fill="auto"/>
        <w:tabs>
          <w:tab w:pos="823" w:val="left"/>
        </w:tabs>
        <w:bidi w:val="0"/>
        <w:spacing w:before="0" w:after="20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veškeré práce vyplývající ze zadávací dokumentace a popsané v příslušné dokumentaci.</w:t>
      </w:r>
      <w:bookmarkEnd w:id="151"/>
      <w:bookmarkEnd w:id="152"/>
      <w:bookmarkEnd w:id="154"/>
    </w:p>
    <w:p>
      <w:pPr>
        <w:pStyle w:val="Style2"/>
        <w:keepNext/>
        <w:keepLines/>
        <w:widowControl w:val="0"/>
        <w:numPr>
          <w:ilvl w:val="0"/>
          <w:numId w:val="1"/>
        </w:numPr>
        <w:shd w:val="clear" w:color="auto" w:fill="auto"/>
        <w:tabs>
          <w:tab w:pos="387" w:val="left"/>
        </w:tabs>
        <w:bidi w:val="0"/>
        <w:spacing w:before="0" w:after="0" w:line="264" w:lineRule="auto"/>
        <w:ind w:left="0" w:right="0" w:firstLine="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zajistí:</w:t>
      </w:r>
      <w:bookmarkEnd w:id="155"/>
      <w:bookmarkEnd w:id="156"/>
      <w:bookmarkEnd w:id="158"/>
    </w:p>
    <w:p>
      <w:pPr>
        <w:pStyle w:val="Style9"/>
        <w:keepNext w:val="0"/>
        <w:keepLines w:val="0"/>
        <w:widowControl w:val="0"/>
        <w:numPr>
          <w:ilvl w:val="0"/>
          <w:numId w:val="7"/>
        </w:numPr>
        <w:shd w:val="clear" w:color="auto" w:fill="auto"/>
        <w:tabs>
          <w:tab w:pos="387" w:val="left"/>
        </w:tabs>
        <w:bidi w:val="0"/>
        <w:spacing w:before="0" w:after="0" w:line="240" w:lineRule="auto"/>
        <w:ind w:left="440" w:right="0" w:hanging="440"/>
        <w:jc w:val="both"/>
      </w:pPr>
      <w:bookmarkStart w:id="159" w:name="bookmark159"/>
      <w:bookmarkEnd w:id="15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87" w:val="left"/>
        </w:tabs>
        <w:bidi w:val="0"/>
        <w:spacing w:before="0" w:after="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87" w:val="left"/>
        </w:tabs>
        <w:bidi w:val="0"/>
        <w:spacing w:before="0" w:after="0" w:line="240" w:lineRule="auto"/>
        <w:ind w:left="440" w:right="0" w:hanging="440"/>
        <w:jc w:val="left"/>
      </w:pPr>
      <w:bookmarkStart w:id="161" w:name="bookmark161"/>
      <w:bookmarkEnd w:id="16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87" w:val="left"/>
        </w:tabs>
        <w:bidi w:val="0"/>
        <w:spacing w:before="0" w:after="120" w:line="288" w:lineRule="auto"/>
        <w:ind w:left="360" w:right="0" w:hanging="360"/>
        <w:jc w:val="both"/>
      </w:pPr>
      <w:bookmarkStart w:id="162" w:name="bookmark162"/>
      <w:bookmarkEnd w:id="16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3"/>
      <w:bookmarkEnd w:id="164"/>
      <w:bookmarkEnd w:id="166"/>
    </w:p>
    <w:p>
      <w:pPr>
        <w:pStyle w:val="Style2"/>
        <w:keepNext/>
        <w:keepLines/>
        <w:widowControl w:val="0"/>
        <w:numPr>
          <w:ilvl w:val="0"/>
          <w:numId w:val="1"/>
        </w:numPr>
        <w:shd w:val="clear" w:color="auto" w:fill="auto"/>
        <w:tabs>
          <w:tab w:pos="387" w:val="left"/>
        </w:tabs>
        <w:bidi w:val="0"/>
        <w:spacing w:before="0" w:after="200" w:line="252" w:lineRule="auto"/>
        <w:ind w:left="360" w:right="0" w:hanging="36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7"/>
      <w:bookmarkEnd w:id="168"/>
      <w:bookmarkEnd w:id="170"/>
    </w:p>
    <w:p>
      <w:pPr>
        <w:pStyle w:val="Style2"/>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1"/>
      <w:bookmarkEnd w:id="172"/>
      <w:bookmarkEnd w:id="174"/>
    </w:p>
    <w:p>
      <w:pPr>
        <w:pStyle w:val="Style2"/>
        <w:keepNext/>
        <w:keepLines/>
        <w:widowControl w:val="0"/>
        <w:numPr>
          <w:ilvl w:val="0"/>
          <w:numId w:val="1"/>
        </w:numPr>
        <w:shd w:val="clear" w:color="auto" w:fill="auto"/>
        <w:tabs>
          <w:tab w:pos="387" w:val="left"/>
        </w:tabs>
        <w:bidi w:val="0"/>
        <w:spacing w:before="0" w:after="0" w:line="240" w:lineRule="auto"/>
        <w:ind w:left="360" w:right="0" w:hanging="3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Objednatel předá zhotoviteli staveniště (nebo jeho ucelenou část) prosté práv třetích osob.</w:t>
      </w:r>
      <w:bookmarkEnd w:id="175"/>
      <w:bookmarkEnd w:id="176"/>
      <w:bookmarkEnd w:id="178"/>
    </w:p>
    <w:p>
      <w:pPr>
        <w:pStyle w:val="Style2"/>
        <w:keepNext/>
        <w:keepLines/>
        <w:widowControl w:val="0"/>
        <w:shd w:val="clear" w:color="auto" w:fill="auto"/>
        <w:bidi w:val="0"/>
        <w:spacing w:before="0" w:after="200" w:line="240" w:lineRule="auto"/>
        <w:ind w:left="360" w:right="0" w:firstLine="4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9"/>
      <w:bookmarkEnd w:id="180"/>
      <w:bookmarkEnd w:id="181"/>
    </w:p>
    <w:p>
      <w:pPr>
        <w:pStyle w:val="Style2"/>
        <w:keepNext/>
        <w:keepLines/>
        <w:widowControl w:val="0"/>
        <w:numPr>
          <w:ilvl w:val="0"/>
          <w:numId w:val="1"/>
        </w:numPr>
        <w:shd w:val="clear" w:color="auto" w:fill="auto"/>
        <w:tabs>
          <w:tab w:pos="387" w:val="left"/>
        </w:tabs>
        <w:bidi w:val="0"/>
        <w:spacing w:before="0" w:after="0" w:line="240" w:lineRule="auto"/>
        <w:ind w:left="0" w:right="0" w:firstLine="0"/>
        <w:jc w:val="left"/>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V případě, že byl objednatelem určen koordinátor BOZP je zhotovitel povinen:</w:t>
      </w:r>
      <w:bookmarkEnd w:id="182"/>
      <w:bookmarkEnd w:id="183"/>
      <w:bookmarkEnd w:id="185"/>
    </w:p>
    <w:p>
      <w:pPr>
        <w:pStyle w:val="Style9"/>
        <w:keepNext w:val="0"/>
        <w:keepLines w:val="0"/>
        <w:widowControl w:val="0"/>
        <w:numPr>
          <w:ilvl w:val="0"/>
          <w:numId w:val="9"/>
        </w:numPr>
        <w:shd w:val="clear" w:color="auto" w:fill="auto"/>
        <w:tabs>
          <w:tab w:pos="800" w:val="left"/>
        </w:tabs>
        <w:bidi w:val="0"/>
        <w:spacing w:before="0" w:after="0" w:line="240" w:lineRule="auto"/>
        <w:ind w:left="440" w:right="0" w:firstLine="0"/>
        <w:jc w:val="both"/>
      </w:pPr>
      <w:bookmarkStart w:id="186" w:name="bookmark186"/>
      <w:bookmarkEnd w:id="18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800" w:val="left"/>
        </w:tabs>
        <w:bidi w:val="0"/>
        <w:spacing w:before="0" w:after="200" w:line="240" w:lineRule="auto"/>
        <w:ind w:left="440" w:right="0" w:firstLine="0"/>
        <w:jc w:val="both"/>
      </w:pPr>
      <w:bookmarkStart w:id="187" w:name="bookmark187"/>
      <w:bookmarkEnd w:id="187"/>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podklady potřebné pro zhotovení plánu a jeho změny, brát v úvahu podněty a pokyny </w:t>
      </w:r>
      <w:r>
        <w:rPr>
          <w:color w:val="000000"/>
          <w:spacing w:val="0"/>
          <w:w w:val="100"/>
          <w:position w:val="0"/>
          <w:shd w:val="clear" w:color="auto" w:fill="auto"/>
          <w:lang w:val="cs-CZ" w:eastAsia="cs-CZ" w:bidi="cs-CZ"/>
        </w:rPr>
        <w:t>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200" w:line="240" w:lineRule="auto"/>
        <w:ind w:left="0" w:right="0" w:firstLine="0"/>
        <w:jc w:val="both"/>
      </w:pPr>
      <w:bookmarkStart w:id="188" w:name="bookmark188"/>
      <w:bookmarkEnd w:id="18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převzetí staveniště:</w:t>
      </w:r>
      <w:bookmarkEnd w:id="189"/>
      <w:bookmarkEnd w:id="190"/>
      <w:bookmarkEnd w:id="192"/>
    </w:p>
    <w:p>
      <w:pPr>
        <w:pStyle w:val="Style2"/>
        <w:keepNext/>
        <w:keepLines/>
        <w:widowControl w:val="0"/>
        <w:shd w:val="clear" w:color="auto" w:fill="auto"/>
        <w:bidi w:val="0"/>
        <w:spacing w:before="0" w:after="0" w:line="240" w:lineRule="auto"/>
        <w:ind w:left="800" w:right="0" w:firstLine="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Zhotovitel se zavazuje převzít staveniště nejpozději do 30 kalendářních dní od nabytí účinnosti této smlouvy o dílo.</w:t>
      </w:r>
      <w:bookmarkEnd w:id="193"/>
      <w:bookmarkEnd w:id="194"/>
      <w:bookmarkEnd w:id="195"/>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zahájení prací:</w:t>
      </w:r>
      <w:bookmarkEnd w:id="196"/>
      <w:bookmarkEnd w:id="197"/>
      <w:bookmarkEnd w:id="199"/>
    </w:p>
    <w:p>
      <w:pPr>
        <w:pStyle w:val="Style2"/>
        <w:keepNext/>
        <w:keepLines/>
        <w:widowControl w:val="0"/>
        <w:shd w:val="clear" w:color="auto" w:fill="auto"/>
        <w:bidi w:val="0"/>
        <w:spacing w:before="0" w:after="0" w:line="240" w:lineRule="auto"/>
        <w:ind w:left="0" w:right="0" w:firstLine="800"/>
        <w:jc w:val="both"/>
      </w:pPr>
      <w:bookmarkStart w:id="200" w:name="bookmark200"/>
      <w:bookmarkStart w:id="201" w:name="bookmark201"/>
      <w:bookmarkStart w:id="202" w:name="bookmark202"/>
      <w:r>
        <w:rPr>
          <w:color w:val="000000"/>
          <w:spacing w:val="0"/>
          <w:w w:val="100"/>
          <w:position w:val="0"/>
          <w:shd w:val="clear" w:color="auto" w:fill="auto"/>
          <w:lang w:val="cs-CZ" w:eastAsia="cs-CZ" w:bidi="cs-CZ"/>
        </w:rPr>
        <w:t>Bez zbytečného odkladu po převzetí staveniště.</w:t>
      </w:r>
      <w:bookmarkEnd w:id="200"/>
      <w:bookmarkEnd w:id="201"/>
      <w:bookmarkEnd w:id="202"/>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předání a převzetí díla:</w:t>
      </w:r>
      <w:bookmarkEnd w:id="203"/>
      <w:bookmarkEnd w:id="204"/>
      <w:bookmarkEnd w:id="206"/>
    </w:p>
    <w:p>
      <w:pPr>
        <w:pStyle w:val="Style2"/>
        <w:keepNext/>
        <w:keepLines/>
        <w:widowControl w:val="0"/>
        <w:shd w:val="clear" w:color="auto" w:fill="auto"/>
        <w:bidi w:val="0"/>
        <w:spacing w:before="0" w:after="0" w:line="240" w:lineRule="auto"/>
        <w:ind w:left="1020" w:right="0" w:firstLine="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Nejpozději do 31.10.2024</w:t>
      </w:r>
      <w:bookmarkEnd w:id="207"/>
      <w:bookmarkEnd w:id="208"/>
      <w:bookmarkEnd w:id="209"/>
    </w:p>
    <w:p>
      <w:pPr>
        <w:pStyle w:val="Style9"/>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20" w:line="240" w:lineRule="auto"/>
        <w:ind w:left="116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1"/>
      <w:bookmarkEnd w:id="212"/>
      <w:bookmarkEnd w:id="213"/>
    </w:p>
    <w:p>
      <w:pPr>
        <w:pStyle w:val="Style2"/>
        <w:keepNext/>
        <w:keepLines/>
        <w:widowControl w:val="0"/>
        <w:shd w:val="clear" w:color="auto" w:fill="auto"/>
        <w:bidi w:val="0"/>
        <w:spacing w:before="0" w:after="120" w:line="240" w:lineRule="auto"/>
        <w:ind w:left="380" w:right="0" w:firstLine="40"/>
        <w:jc w:val="both"/>
      </w:pPr>
      <w:bookmarkStart w:id="214" w:name="bookmark214"/>
      <w:bookmarkStart w:id="215" w:name="bookmark215"/>
      <w:bookmarkStart w:id="216" w:name="bookmark21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bookmarkEnd w:id="214"/>
      <w:bookmarkEnd w:id="215"/>
      <w:bookmarkEnd w:id="216"/>
    </w:p>
    <w:p>
      <w:pPr>
        <w:pStyle w:val="Style2"/>
        <w:keepNext/>
        <w:keepLines/>
        <w:widowControl w:val="0"/>
        <w:shd w:val="clear" w:color="auto" w:fill="auto"/>
        <w:bidi w:val="0"/>
        <w:spacing w:before="0" w:after="120" w:line="240" w:lineRule="auto"/>
        <w:ind w:left="380" w:right="0" w:firstLine="4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7"/>
      <w:bookmarkEnd w:id="218"/>
      <w:bookmarkEnd w:id="219"/>
    </w:p>
    <w:p>
      <w:pPr>
        <w:pStyle w:val="Style2"/>
        <w:keepNext/>
        <w:keepLines/>
        <w:widowControl w:val="0"/>
        <w:numPr>
          <w:ilvl w:val="0"/>
          <w:numId w:val="11"/>
        </w:numPr>
        <w:shd w:val="clear" w:color="auto" w:fill="auto"/>
        <w:tabs>
          <w:tab w:pos="382" w:val="left"/>
        </w:tabs>
        <w:bidi w:val="0"/>
        <w:spacing w:before="0" w:after="200" w:line="240" w:lineRule="auto"/>
        <w:ind w:left="380" w:right="0" w:hanging="3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bookmarkEnd w:id="220"/>
      <w:bookmarkEnd w:id="221"/>
      <w:bookmarkEnd w:id="223"/>
    </w:p>
    <w:p>
      <w:pPr>
        <w:pStyle w:val="Style2"/>
        <w:keepNext/>
        <w:keepLines/>
        <w:widowControl w:val="0"/>
        <w:numPr>
          <w:ilvl w:val="0"/>
          <w:numId w:val="11"/>
        </w:numPr>
        <w:shd w:val="clear" w:color="auto" w:fill="auto"/>
        <w:tabs>
          <w:tab w:pos="382" w:val="left"/>
        </w:tabs>
        <w:bidi w:val="0"/>
        <w:spacing w:before="0" w:after="200" w:line="240" w:lineRule="auto"/>
        <w:ind w:left="380" w:right="0" w:hanging="38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Dílo bude dokončeno zhotovitelem a předáno objednateli písemně na základě zápisu o předání a převzetí.</w:t>
      </w:r>
      <w:bookmarkEnd w:id="224"/>
      <w:bookmarkEnd w:id="225"/>
      <w:bookmarkEnd w:id="227"/>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Celková smluvní cena bez DPH 104.612,50 Kč</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55" w:val="left"/>
        </w:tabs>
        <w:bidi w:val="0"/>
        <w:spacing w:before="0" w:after="44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55"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55" w:val="left"/>
        </w:tabs>
        <w:bidi w:val="0"/>
        <w:spacing w:before="0" w:line="240" w:lineRule="auto"/>
        <w:ind w:left="0" w:right="0" w:firstLine="0"/>
        <w:jc w:val="both"/>
      </w:pPr>
      <w:bookmarkStart w:id="234" w:name="bookmark234"/>
      <w:bookmarkEnd w:id="234"/>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55"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55"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Konečná faktura bude vystavena do 7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55"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55" w:val="left"/>
        </w:tabs>
        <w:bidi w:val="0"/>
        <w:spacing w:before="0" w:after="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55" w:val="left"/>
        </w:tabs>
        <w:bidi w:val="0"/>
        <w:spacing w:before="0" w:line="240" w:lineRule="auto"/>
        <w:ind w:left="0" w:right="0" w:firstLine="0"/>
        <w:jc w:val="both"/>
      </w:pPr>
      <w:bookmarkStart w:id="239" w:name="bookmark239"/>
      <w:bookmarkEnd w:id="239"/>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55"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55" w:val="left"/>
        </w:tabs>
        <w:bidi w:val="0"/>
        <w:spacing w:before="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after="440" w:line="240" w:lineRule="auto"/>
        <w:ind w:left="0" w:right="0" w:firstLine="0"/>
        <w:jc w:val="both"/>
      </w:pPr>
      <w:bookmarkStart w:id="242" w:name="bookmark242"/>
      <w:bookmarkEnd w:id="242"/>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after="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zápisu o předání a převzetí díla;</w:t>
      </w:r>
      <w:bookmarkEnd w:id="249"/>
      <w:bookmarkEnd w:id="250"/>
      <w:bookmarkEnd w:id="252"/>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3"/>
      <w:bookmarkEnd w:id="254"/>
      <w:bookmarkEnd w:id="256"/>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7"/>
      <w:bookmarkEnd w:id="258"/>
      <w:bookmarkEnd w:id="260"/>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1"/>
      <w:bookmarkEnd w:id="262"/>
      <w:bookmarkEnd w:id="264"/>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5"/>
      <w:bookmarkEnd w:id="266"/>
      <w:bookmarkEnd w:id="268"/>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9"/>
      <w:bookmarkEnd w:id="270"/>
      <w:bookmarkEnd w:id="272"/>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3"/>
      <w:bookmarkEnd w:id="274"/>
      <w:bookmarkEnd w:id="276"/>
    </w:p>
    <w:p>
      <w:pPr>
        <w:pStyle w:val="Style2"/>
        <w:keepNext/>
        <w:keepLines/>
        <w:widowControl w:val="0"/>
        <w:numPr>
          <w:ilvl w:val="0"/>
          <w:numId w:val="21"/>
        </w:numPr>
        <w:shd w:val="clear" w:color="auto" w:fill="auto"/>
        <w:tabs>
          <w:tab w:pos="1077" w:val="left"/>
        </w:tabs>
        <w:bidi w:val="0"/>
        <w:spacing w:before="0" w:after="200" w:line="240" w:lineRule="auto"/>
        <w:ind w:left="920" w:right="0" w:hanging="18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7"/>
      <w:bookmarkEnd w:id="278"/>
      <w:bookmarkEnd w:id="280"/>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1"/>
      <w:bookmarkEnd w:id="282"/>
      <w:bookmarkEnd w:id="284"/>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86" w:name="bookmark286"/>
      <w:bookmarkEnd w:id="286"/>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90" w:name="bookmark290"/>
      <w:bookmarkEnd w:id="290"/>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shd w:val="clear" w:color="auto" w:fill="auto"/>
        <w:bidi w:val="0"/>
        <w:spacing w:before="0" w:after="10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86" w:val="left"/>
        </w:tabs>
        <w:bidi w:val="0"/>
        <w:spacing w:before="0" w:after="100" w:line="240" w:lineRule="auto"/>
        <w:ind w:left="1020" w:right="0" w:hanging="600"/>
        <w:jc w:val="both"/>
      </w:pPr>
      <w:bookmarkStart w:id="291" w:name="bookmark291"/>
      <w:bookmarkEnd w:id="29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86" w:val="left"/>
        </w:tabs>
        <w:bidi w:val="0"/>
        <w:spacing w:before="0" w:after="100" w:line="240" w:lineRule="auto"/>
        <w:ind w:left="1020" w:right="0" w:hanging="600"/>
        <w:jc w:val="both"/>
      </w:pPr>
      <w:bookmarkStart w:id="292" w:name="bookmark292"/>
      <w:bookmarkEnd w:id="29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82" w:val="left"/>
        </w:tabs>
        <w:bidi w:val="0"/>
        <w:spacing w:before="0" w:line="240" w:lineRule="auto"/>
        <w:ind w:left="0" w:right="0" w:firstLine="0"/>
        <w:jc w:val="both"/>
      </w:pPr>
      <w:bookmarkStart w:id="293" w:name="bookmark293"/>
      <w:bookmarkEnd w:id="293"/>
      <w:r>
        <w:rPr>
          <w:b/>
          <w:bCs/>
          <w:color w:val="000000"/>
          <w:spacing w:val="0"/>
          <w:w w:val="100"/>
          <w:position w:val="0"/>
          <w:shd w:val="clear" w:color="auto" w:fill="auto"/>
          <w:lang w:val="cs-CZ" w:eastAsia="cs-CZ" w:bidi="cs-CZ"/>
        </w:rPr>
        <w:t>Záruční doba se nesjednává</w:t>
      </w:r>
      <w:r>
        <w:rPr>
          <w:color w:val="000000"/>
          <w:spacing w:val="0"/>
          <w:w w:val="100"/>
          <w:position w:val="0"/>
          <w:shd w:val="clear" w:color="auto" w:fill="auto"/>
          <w:lang w:val="cs-CZ" w:eastAsia="cs-CZ" w:bidi="cs-CZ"/>
        </w:rPr>
        <w:t>.</w:t>
      </w:r>
    </w:p>
    <w:p>
      <w:pPr>
        <w:pStyle w:val="Style9"/>
        <w:keepNext w:val="0"/>
        <w:keepLines w:val="0"/>
        <w:widowControl w:val="0"/>
        <w:numPr>
          <w:ilvl w:val="0"/>
          <w:numId w:val="23"/>
        </w:numPr>
        <w:shd w:val="clear" w:color="auto" w:fill="auto"/>
        <w:tabs>
          <w:tab w:pos="382"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w:t>
      </w:r>
      <w:r>
        <w:rPr>
          <w:color w:val="000000"/>
          <w:spacing w:val="0"/>
          <w:w w:val="100"/>
          <w:position w:val="0"/>
          <w:shd w:val="clear" w:color="auto" w:fill="auto"/>
          <w:lang w:val="cs-CZ" w:eastAsia="cs-CZ" w:bidi="cs-CZ"/>
        </w:rPr>
        <w:t>zhotovitel 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60" w:val="left"/>
        </w:tabs>
        <w:bidi w:val="0"/>
        <w:spacing w:before="0" w:after="400" w:line="240" w:lineRule="auto"/>
        <w:ind w:left="380" w:right="0" w:hanging="3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7"/>
      <w:bookmarkEnd w:id="298"/>
      <w:bookmarkEnd w:id="300"/>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60" w:val="left"/>
        </w:tabs>
        <w:bidi w:val="0"/>
        <w:spacing w:before="0" w:after="300" w:line="240" w:lineRule="auto"/>
        <w:ind w:left="380" w:right="0" w:hanging="38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4"/>
      <w:bookmarkEnd w:id="305"/>
      <w:bookmarkEnd w:id="307"/>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60"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2" w:val="left"/>
        </w:tabs>
        <w:bidi w:val="0"/>
        <w:spacing w:before="0" w:after="120" w:line="240" w:lineRule="auto"/>
        <w:ind w:left="740" w:right="0" w:hanging="36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2"/>
      <w:bookmarkEnd w:id="313"/>
      <w:bookmarkEnd w:id="315"/>
    </w:p>
    <w:p>
      <w:pPr>
        <w:pStyle w:val="Style2"/>
        <w:keepNext/>
        <w:keepLines/>
        <w:widowControl w:val="0"/>
        <w:numPr>
          <w:ilvl w:val="0"/>
          <w:numId w:val="31"/>
        </w:numPr>
        <w:shd w:val="clear" w:color="auto" w:fill="auto"/>
        <w:tabs>
          <w:tab w:pos="732" w:val="left"/>
        </w:tabs>
        <w:bidi w:val="0"/>
        <w:spacing w:before="0" w:after="120" w:line="240" w:lineRule="auto"/>
        <w:ind w:left="0" w:right="0" w:firstLine="38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bezdůvodném přerušení prací zhotovitelem, které trvá více než 14 dnů,</w:t>
      </w:r>
      <w:bookmarkEnd w:id="316"/>
      <w:bookmarkEnd w:id="317"/>
      <w:bookmarkEnd w:id="319"/>
    </w:p>
    <w:p>
      <w:pPr>
        <w:pStyle w:val="Style2"/>
        <w:keepNext/>
        <w:keepLines/>
        <w:widowControl w:val="0"/>
        <w:numPr>
          <w:ilvl w:val="0"/>
          <w:numId w:val="31"/>
        </w:numPr>
        <w:shd w:val="clear" w:color="auto" w:fill="auto"/>
        <w:tabs>
          <w:tab w:pos="732" w:val="left"/>
        </w:tabs>
        <w:bidi w:val="0"/>
        <w:spacing w:before="0" w:after="120" w:line="240" w:lineRule="auto"/>
        <w:ind w:left="740" w:right="0" w:hanging="360"/>
        <w:jc w:val="both"/>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0"/>
      <w:bookmarkEnd w:id="321"/>
      <w:bookmarkEnd w:id="323"/>
    </w:p>
    <w:p>
      <w:pPr>
        <w:pStyle w:val="Style9"/>
        <w:keepNext w:val="0"/>
        <w:keepLines w:val="0"/>
        <w:widowControl w:val="0"/>
        <w:numPr>
          <w:ilvl w:val="0"/>
          <w:numId w:val="31"/>
        </w:numPr>
        <w:shd w:val="clear" w:color="auto" w:fill="auto"/>
        <w:tabs>
          <w:tab w:pos="736" w:val="left"/>
        </w:tabs>
        <w:bidi w:val="0"/>
        <w:spacing w:before="0" w:after="60" w:line="240" w:lineRule="auto"/>
        <w:ind w:left="0" w:right="0" w:firstLine="380"/>
        <w:jc w:val="both"/>
      </w:pPr>
      <w:bookmarkStart w:id="324" w:name="bookmark324"/>
      <w:bookmarkEnd w:id="324"/>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2" w:val="left"/>
        </w:tabs>
        <w:bidi w:val="0"/>
        <w:spacing w:before="0" w:after="0" w:line="240" w:lineRule="auto"/>
        <w:ind w:left="0" w:right="0" w:firstLine="0"/>
        <w:jc w:val="both"/>
      </w:pPr>
      <w:bookmarkStart w:id="330" w:name="bookmark330"/>
      <w:bookmarkEnd w:id="330"/>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2"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332" w:name="bookmark332"/>
      <w:bookmarkEnd w:id="33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2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bidi w:val="0"/>
        <w:spacing w:before="0" w:after="20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41" w:left="1393" w:right="1386" w:bottom="1316" w:header="0" w:footer="3" w:gutter="0"/>
          <w:pgNumType w:start="1"/>
          <w:cols w:space="720"/>
          <w:noEndnote/>
          <w:rtlGutter w:val="0"/>
          <w:docGrid w:linePitch="360"/>
        </w:sectPr>
      </w:pPr>
      <w:bookmarkStart w:id="334" w:name="bookmark334"/>
      <w:bookmarkEnd w:id="334"/>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1"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9919970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75pt;margin-top:781.1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419735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3.049999999999997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