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2CC" w:rsidRDefault="004712CC">
      <w:pPr>
        <w:spacing w:before="69" w:after="69" w:line="240" w:lineRule="exact"/>
        <w:rPr>
          <w:sz w:val="19"/>
          <w:szCs w:val="19"/>
        </w:rPr>
      </w:pPr>
    </w:p>
    <w:p w:rsidR="004712CC" w:rsidRDefault="004712CC">
      <w:pPr>
        <w:spacing w:line="1" w:lineRule="exact"/>
        <w:sectPr w:rsidR="004712CC">
          <w:headerReference w:type="default" r:id="rId6"/>
          <w:pgSz w:w="11909" w:h="16834"/>
          <w:pgMar w:top="659" w:right="1025" w:bottom="516" w:left="996" w:header="0" w:footer="3" w:gutter="0"/>
          <w:pgNumType w:start="1"/>
          <w:cols w:space="720"/>
          <w:noEndnote/>
          <w:docGrid w:linePitch="360"/>
        </w:sectPr>
      </w:pPr>
    </w:p>
    <w:p w:rsidR="004712CC" w:rsidRDefault="00F94E37">
      <w:pPr>
        <w:pStyle w:val="Style5"/>
        <w:framePr w:w="2213" w:h="288" w:wrap="none" w:vAnchor="text" w:hAnchor="page" w:x="4799" w:y="112"/>
        <w:shd w:val="clear" w:color="auto" w:fill="auto"/>
        <w:spacing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Soupis prací dle skutečnosti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3946"/>
        <w:gridCol w:w="955"/>
        <w:gridCol w:w="830"/>
        <w:gridCol w:w="869"/>
        <w:gridCol w:w="902"/>
        <w:gridCol w:w="715"/>
        <w:gridCol w:w="946"/>
      </w:tblGrid>
      <w:tr w:rsidR="004712CC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460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spacing w:before="80" w:after="180"/>
              <w:ind w:left="2080" w:firstLine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</w:p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 xml:space="preserve">Potápěčské práce </w:t>
            </w:r>
            <w:proofErr w:type="gramStart"/>
            <w:r>
              <w:t>stavební - VD</w:t>
            </w:r>
            <w:proofErr w:type="gramEnd"/>
            <w:r>
              <w:t xml:space="preserve"> Doksany</w:t>
            </w:r>
          </w:p>
        </w:tc>
        <w:tc>
          <w:tcPr>
            <w:tcW w:w="955" w:type="dxa"/>
            <w:vMerge w:val="restart"/>
            <w:shd w:val="clear" w:color="auto" w:fill="FFFFFF"/>
            <w:vAlign w:val="center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240"/>
              <w:jc w:val="both"/>
            </w:pPr>
            <w:r>
              <w:t>jednotka</w:t>
            </w:r>
          </w:p>
        </w:tc>
        <w:tc>
          <w:tcPr>
            <w:tcW w:w="1699" w:type="dxa"/>
            <w:gridSpan w:val="2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Kč bez DPH</w:t>
            </w:r>
          </w:p>
        </w:tc>
        <w:tc>
          <w:tcPr>
            <w:tcW w:w="902" w:type="dxa"/>
            <w:vMerge w:val="restart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spacing w:after="200"/>
              <w:ind w:firstLine="0"/>
              <w:jc w:val="right"/>
            </w:pPr>
            <w:r>
              <w:t>cena celkem</w:t>
            </w:r>
          </w:p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right="300" w:firstLine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441/2024</w:t>
            </w:r>
          </w:p>
        </w:tc>
        <w:tc>
          <w:tcPr>
            <w:tcW w:w="1661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spacing w:line="480" w:lineRule="auto"/>
              <w:ind w:firstLine="0"/>
              <w:jc w:val="center"/>
            </w:pPr>
            <w:proofErr w:type="spellStart"/>
            <w:r>
              <w:rPr>
                <w:sz w:val="20"/>
                <w:szCs w:val="20"/>
                <w:vertAlign w:val="subscript"/>
              </w:rPr>
              <w:t>je</w:t>
            </w:r>
            <w:r>
              <w:rPr>
                <w:sz w:val="20"/>
                <w:szCs w:val="20"/>
                <w:vertAlign w:val="superscript"/>
              </w:rPr>
              <w:t>p</w:t>
            </w:r>
            <w:r>
              <w:rPr>
                <w:sz w:val="20"/>
                <w:szCs w:val="20"/>
                <w:vertAlign w:val="subscript"/>
              </w:rPr>
              <w:t>d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  <w:vertAlign w:val="subscript"/>
              </w:rPr>
              <w:t>n</w:t>
            </w:r>
            <w:r>
              <w:rPr>
                <w:sz w:val="20"/>
                <w:szCs w:val="20"/>
                <w:vertAlign w:val="superscript"/>
              </w:rPr>
              <w:t>č</w:t>
            </w:r>
            <w:r>
              <w:rPr>
                <w:sz w:val="20"/>
                <w:szCs w:val="20"/>
                <w:vertAlign w:val="subscript"/>
              </w:rPr>
              <w:t>o</w:t>
            </w:r>
            <w:r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  <w:vertAlign w:val="subscript"/>
              </w:rPr>
              <w:t>te</w:t>
            </w:r>
            <w:r>
              <w:rPr>
                <w:sz w:val="20"/>
                <w:szCs w:val="20"/>
                <w:vertAlign w:val="superscript"/>
              </w:rPr>
              <w:t>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bscript"/>
              </w:rPr>
              <w:t>k</w:t>
            </w:r>
            <w:r>
              <w:t>cena</w:t>
            </w:r>
            <w:proofErr w:type="spellEnd"/>
            <w:r>
              <w:t xml:space="preserve"> celkem skutečnost</w:t>
            </w: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46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</w:pPr>
          </w:p>
        </w:tc>
        <w:tc>
          <w:tcPr>
            <w:tcW w:w="955" w:type="dxa"/>
            <w:vMerge/>
            <w:shd w:val="clear" w:color="auto" w:fill="FFFFFF"/>
            <w:vAlign w:val="center"/>
          </w:tcPr>
          <w:p w:rsidR="004712CC" w:rsidRDefault="004712CC">
            <w:pPr>
              <w:framePr w:w="9826" w:h="13114" w:wrap="none" w:vAnchor="text" w:hAnchor="page" w:x="997" w:y="428"/>
            </w:pPr>
          </w:p>
        </w:tc>
        <w:tc>
          <w:tcPr>
            <w:tcW w:w="830" w:type="dxa"/>
            <w:shd w:val="clear" w:color="auto" w:fill="FFFFFF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spacing w:line="310" w:lineRule="auto"/>
              <w:ind w:firstLine="0"/>
              <w:jc w:val="center"/>
            </w:pPr>
            <w:r>
              <w:t>počet jednotek</w:t>
            </w:r>
          </w:p>
        </w:tc>
        <w:tc>
          <w:tcPr>
            <w:tcW w:w="869" w:type="dxa"/>
            <w:shd w:val="clear" w:color="auto" w:fill="FFFFFF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spacing w:after="80" w:line="310" w:lineRule="auto"/>
              <w:ind w:firstLine="0"/>
              <w:jc w:val="center"/>
            </w:pPr>
            <w:r>
              <w:t>cena Kč za jednotku</w:t>
            </w:r>
          </w:p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spacing w:line="334" w:lineRule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dle </w:t>
            </w:r>
            <w:proofErr w:type="spellStart"/>
            <w:r>
              <w:rPr>
                <w:sz w:val="12"/>
                <w:szCs w:val="12"/>
              </w:rPr>
              <w:t>SoD</w:t>
            </w:r>
            <w:proofErr w:type="spellEnd"/>
            <w:r>
              <w:rPr>
                <w:sz w:val="12"/>
                <w:szCs w:val="12"/>
              </w:rPr>
              <w:t xml:space="preserve"> č.</w:t>
            </w:r>
          </w:p>
        </w:tc>
        <w:tc>
          <w:tcPr>
            <w:tcW w:w="902" w:type="dxa"/>
            <w:vMerge/>
            <w:shd w:val="clear" w:color="auto" w:fill="FFFFFF"/>
            <w:vAlign w:val="bottom"/>
          </w:tcPr>
          <w:p w:rsidR="004712CC" w:rsidRDefault="004712CC">
            <w:pPr>
              <w:framePr w:w="9826" w:h="13114" w:wrap="none" w:vAnchor="text" w:hAnchor="page" w:x="997" w:y="428"/>
            </w:pPr>
          </w:p>
        </w:tc>
        <w:tc>
          <w:tcPr>
            <w:tcW w:w="1661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712CC" w:rsidRDefault="004712CC">
            <w:pPr>
              <w:framePr w:w="9826" w:h="13114" w:wrap="none" w:vAnchor="text" w:hAnchor="page" w:x="997" w:y="428"/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EFE04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Celkem -</w:t>
            </w:r>
          </w:p>
        </w:tc>
        <w:tc>
          <w:tcPr>
            <w:tcW w:w="3946" w:type="dxa"/>
            <w:shd w:val="clear" w:color="auto" w:fill="FEFE04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VD Doksany (levé jezové pole) - potápěčské práce 2024</w:t>
            </w:r>
          </w:p>
        </w:tc>
        <w:tc>
          <w:tcPr>
            <w:tcW w:w="955" w:type="dxa"/>
            <w:shd w:val="clear" w:color="auto" w:fill="FEFE04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EFE04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EFE04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EFE04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160"/>
              <w:jc w:val="both"/>
            </w:pPr>
            <w:r>
              <w:t>207 112,00</w:t>
            </w:r>
          </w:p>
        </w:tc>
        <w:tc>
          <w:tcPr>
            <w:tcW w:w="715" w:type="dxa"/>
            <w:shd w:val="clear" w:color="auto" w:fill="FEFE04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EFE04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  <w:jc w:val="right"/>
            </w:pPr>
            <w:r>
              <w:t>204 612,00</w:t>
            </w: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1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 xml:space="preserve">Potápěčské práce prováděné nad </w:t>
            </w:r>
            <w:r>
              <w:t>hladinou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proofErr w:type="spellStart"/>
            <w:r>
              <w:t>osobohodin</w:t>
            </w:r>
            <w:proofErr w:type="spellEnd"/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</w:pPr>
            <w:r>
              <w:t>69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jc w:val="both"/>
            </w:pPr>
            <w:r>
              <w:t>1 999,00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160"/>
              <w:jc w:val="both"/>
            </w:pPr>
            <w:r>
              <w:t>137 931,00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460"/>
              <w:jc w:val="both"/>
            </w:pPr>
            <w:r>
              <w:t>65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  <w:jc w:val="right"/>
            </w:pPr>
            <w:r>
              <w:t>129 935,00</w:t>
            </w: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2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Potápěčské práce prováděné pod hladinou do 13 m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proofErr w:type="spellStart"/>
            <w:r>
              <w:t>osobohodin</w:t>
            </w:r>
            <w:proofErr w:type="spellEnd"/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jc w:val="both"/>
            </w:pPr>
            <w:r>
              <w:t>1 999,00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  <w:jc w:val="right"/>
            </w:pPr>
            <w:r>
              <w:t>31 984,00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46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39 980,00</w:t>
            </w: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3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Potápěčské práce prováděné pod hladinou od 13 m do 40 m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proofErr w:type="spellStart"/>
            <w:r>
              <w:t>osobohodin</w:t>
            </w:r>
            <w:proofErr w:type="spellEnd"/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</w:pPr>
            <w: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jc w:val="both"/>
            </w:pPr>
            <w:r>
              <w:t>3 499,00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</w:pPr>
            <w: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4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Potápěčské</w:t>
            </w:r>
            <w:r>
              <w:t xml:space="preserve"> práce prováděné pod hladinou od 40 m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proofErr w:type="spellStart"/>
            <w:r>
              <w:t>osobohodin</w:t>
            </w:r>
            <w:proofErr w:type="spellEnd"/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jc w:val="both"/>
            </w:pPr>
            <w:r>
              <w:t>3 999,00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5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Potápěčská technika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240"/>
              <w:jc w:val="both"/>
            </w:pPr>
            <w:r>
              <w:t>Jednotka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spacing w:line="324" w:lineRule="auto"/>
              <w:ind w:firstLine="0"/>
              <w:jc w:val="center"/>
            </w:pPr>
            <w:r>
              <w:t>počet jednotek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spacing w:line="324" w:lineRule="auto"/>
              <w:ind w:firstLine="0"/>
              <w:jc w:val="center"/>
            </w:pPr>
            <w:r>
              <w:t>cena Kč za jednotku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spacing w:line="317" w:lineRule="auto"/>
              <w:ind w:firstLine="0"/>
              <w:jc w:val="center"/>
            </w:pPr>
            <w:r>
              <w:t>celkem Kč bez DPH</w:t>
            </w:r>
          </w:p>
        </w:tc>
        <w:tc>
          <w:tcPr>
            <w:tcW w:w="715" w:type="dxa"/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stavební kompresor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499,00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2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nákladní přívěs do 3,51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499,00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3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 xml:space="preserve">mini </w:t>
            </w:r>
            <w:r>
              <w:t>jeřáb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</w:pPr>
            <w: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jc w:val="both"/>
            </w:pPr>
            <w:r>
              <w:t>3 000,00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</w:pPr>
            <w: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4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pracovní člun plast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999,00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5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pracovní člun vč. motoru 115 HP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jc w:val="both"/>
            </w:pPr>
            <w:r>
              <w:t>3 199,00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6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pracovní člun hliník vč. motoru 40 HP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jc w:val="both"/>
            </w:pPr>
            <w:r>
              <w:t>1 999,00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7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lodní motor do 10 HP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</w:pPr>
            <w: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499,00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</w:pPr>
            <w: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8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 xml:space="preserve">skládací </w:t>
            </w:r>
            <w:r>
              <w:t>plovoucí plošina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jc w:val="both"/>
            </w:pPr>
            <w:r>
              <w:t>1 999,00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9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vysokotlaký vodní zdroj 400 bar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jc w:val="both"/>
            </w:pPr>
            <w:r>
              <w:t>1 999,00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.10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vysokotlaký vodní zdroj 700 bar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jc w:val="both"/>
            </w:pPr>
            <w:r>
              <w:t>4 099,00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11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 xml:space="preserve">vysokotlaký vodní zdroj 200 </w:t>
            </w:r>
            <w:proofErr w:type="gramStart"/>
            <w:r>
              <w:t>bar - elektro</w:t>
            </w:r>
            <w:proofErr w:type="gramEnd"/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</w:pPr>
            <w: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499,00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</w:pPr>
            <w: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12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 xml:space="preserve">odsávací zařízení elektro </w:t>
            </w:r>
            <w:r>
              <w:t>průměr 100 mm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499,00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13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odsávací zařízení vzduchové průměr 100 mm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499,00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14</w:t>
            </w:r>
          </w:p>
        </w:tc>
        <w:tc>
          <w:tcPr>
            <w:tcW w:w="3946" w:type="dxa"/>
            <w:shd w:val="clear" w:color="auto" w:fill="FFFFFF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odsávací zařízení vzduchové průměr 150 mm</w:t>
            </w:r>
          </w:p>
        </w:tc>
        <w:tc>
          <w:tcPr>
            <w:tcW w:w="955" w:type="dxa"/>
            <w:shd w:val="clear" w:color="auto" w:fill="FFFFFF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499,00</w:t>
            </w:r>
          </w:p>
        </w:tc>
        <w:tc>
          <w:tcPr>
            <w:tcW w:w="902" w:type="dxa"/>
            <w:shd w:val="clear" w:color="auto" w:fill="FFFFFF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15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výtlačná hadice průměr 100 mm (každých započatých 20 m)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499,00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16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výtlačná hadice průměr 150 mm (každých započatých 20 m)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499,00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17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ponorné čerpadlo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499,00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18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speciální přilbová souprava do kontaminované vody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jc w:val="both"/>
            </w:pPr>
            <w:r>
              <w:t>7 499,00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</w:pPr>
            <w: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19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technická souprava pro umělé dýchací směsi NITROX-TRIMIX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jc w:val="both"/>
            </w:pPr>
            <w:r>
              <w:t>5 999,00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20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elektrocentrála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</w:pPr>
            <w: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499,00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</w:pPr>
            <w: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21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elektrická svářečka do 600 A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499,00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22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elektrická svářečka do 300 A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499,00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</w:pPr>
            <w: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23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svářecí souprava pod vodu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499,00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24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pálicí souprava pod vodu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499,00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</w:pPr>
            <w: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25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ocelový pracovní ponton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jc w:val="both"/>
            </w:pPr>
            <w:r>
              <w:t>1 999,00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26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vzduchový vrátek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460"/>
            </w:pPr>
            <w:r>
              <w:t>49,00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27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 xml:space="preserve">vzduchový </w:t>
            </w:r>
            <w:proofErr w:type="spellStart"/>
            <w:r>
              <w:t>otloukač</w:t>
            </w:r>
            <w:proofErr w:type="spellEnd"/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399,00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28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sbíjecí kladivo pod vodou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</w:pPr>
            <w: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399,00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</w:pPr>
            <w: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29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vrtací kladivo pod vodou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399,00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30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vzduchová bruska pod vodou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399,00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31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vzduchová vrtačka pod vodou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399,00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32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vzduchová řetězová pila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</w:pPr>
            <w: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399,00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</w:pPr>
            <w: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33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 xml:space="preserve">jádrová vrtačka s </w:t>
            </w:r>
            <w:proofErr w:type="spellStart"/>
            <w:r>
              <w:t>diam</w:t>
            </w:r>
            <w:proofErr w:type="spellEnd"/>
            <w:r>
              <w:t>. vrtákem, vzduchová UW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jc w:val="both"/>
            </w:pPr>
            <w:r>
              <w:t>1 999,00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34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 xml:space="preserve">jádrová vrtačka s </w:t>
            </w:r>
            <w:proofErr w:type="spellStart"/>
            <w:r>
              <w:t>diam</w:t>
            </w:r>
            <w:proofErr w:type="spellEnd"/>
            <w:r>
              <w:t xml:space="preserve">. </w:t>
            </w:r>
            <w:r>
              <w:t>vrtákem, elektrická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jc w:val="both"/>
            </w:pPr>
            <w:r>
              <w:t>1 499,00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35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fotoaparát pod vodou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</w:pPr>
            <w:r>
              <w:t>2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999,00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280"/>
              <w:jc w:val="both"/>
            </w:pPr>
            <w:r>
              <w:rPr>
                <w:sz w:val="11"/>
                <w:szCs w:val="11"/>
              </w:rPr>
              <w:t xml:space="preserve">1 </w:t>
            </w:r>
            <w:r>
              <w:t>998,00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J 998,00</w:t>
            </w: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36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proofErr w:type="spellStart"/>
            <w:r>
              <w:t>videosystém</w:t>
            </w:r>
            <w:proofErr w:type="spellEnd"/>
            <w:r>
              <w:t xml:space="preserve"> pod vodou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999,00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460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Celkem 5 Potápěčská technika</w:t>
            </w:r>
          </w:p>
        </w:tc>
        <w:tc>
          <w:tcPr>
            <w:tcW w:w="955" w:type="dxa"/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280"/>
              <w:jc w:val="both"/>
            </w:pPr>
            <w:r>
              <w:t>1 998,00</w:t>
            </w:r>
          </w:p>
        </w:tc>
        <w:tc>
          <w:tcPr>
            <w:tcW w:w="715" w:type="dxa"/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6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Ostatní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240"/>
              <w:jc w:val="both"/>
            </w:pPr>
            <w:r>
              <w:t>jednotka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spacing w:line="317" w:lineRule="auto"/>
              <w:ind w:firstLine="0"/>
              <w:jc w:val="center"/>
            </w:pPr>
            <w:r>
              <w:t>počet jednotek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spacing w:line="317" w:lineRule="auto"/>
              <w:ind w:firstLine="0"/>
              <w:jc w:val="center"/>
            </w:pPr>
            <w:r>
              <w:t>cena Kč za jednotku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spacing w:line="317" w:lineRule="auto"/>
              <w:ind w:firstLine="0"/>
              <w:jc w:val="center"/>
            </w:pPr>
            <w:r>
              <w:t>celkem Kč</w:t>
            </w:r>
            <w:r>
              <w:t xml:space="preserve"> bez DPH</w:t>
            </w:r>
          </w:p>
        </w:tc>
        <w:tc>
          <w:tcPr>
            <w:tcW w:w="715" w:type="dxa"/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1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zpracování videozáznamu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hod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</w:pPr>
            <w: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499,00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2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zpracování plánu BOZP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jc w:val="both"/>
            </w:pPr>
            <w:r>
              <w:t>2 999,00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3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aktualizace plánu BOPZ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jc w:val="both"/>
            </w:pPr>
            <w:r>
              <w:t>1 499,00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4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ubytování pracovníků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den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</w:pPr>
            <w:r>
              <w:t>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80"/>
              <w:jc w:val="both"/>
            </w:pPr>
            <w:r>
              <w:t>999,00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60"/>
              <w:jc w:val="both"/>
            </w:pPr>
            <w:r>
              <w:t>0,00</w:t>
            </w:r>
          </w:p>
        </w:tc>
        <w:tc>
          <w:tcPr>
            <w:tcW w:w="715" w:type="dxa"/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5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vypracování nálezové zprávy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jc w:val="both"/>
            </w:pPr>
            <w:r>
              <w:t>8 899,00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280"/>
              <w:jc w:val="both"/>
            </w:pPr>
            <w:r>
              <w:t>8 899,00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</w:pPr>
            <w:r>
              <w:t>1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  <w:jc w:val="right"/>
            </w:pPr>
            <w:r>
              <w:t xml:space="preserve">8 </w:t>
            </w:r>
            <w:r>
              <w:t>899,00</w:t>
            </w: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320"/>
            </w:pPr>
            <w:r>
              <w:t>6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doprava</w:t>
            </w:r>
          </w:p>
        </w:tc>
        <w:tc>
          <w:tcPr>
            <w:tcW w:w="95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km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420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460"/>
            </w:pPr>
            <w:r>
              <w:t>55,00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  <w:jc w:val="right"/>
            </w:pPr>
            <w:r>
              <w:t>23 100,00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  <w:jc w:val="right"/>
            </w:pPr>
            <w:r>
              <w:t>420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23 100,00</w:t>
            </w: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0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Celkem 6 Ostatní</w:t>
            </w:r>
          </w:p>
        </w:tc>
        <w:tc>
          <w:tcPr>
            <w:tcW w:w="955" w:type="dxa"/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  <w:jc w:val="right"/>
            </w:pPr>
            <w:r>
              <w:t>31 999,00</w:t>
            </w:r>
          </w:p>
        </w:tc>
        <w:tc>
          <w:tcPr>
            <w:tcW w:w="715" w:type="dxa"/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  <w:tc>
          <w:tcPr>
            <w:tcW w:w="3946" w:type="dxa"/>
            <w:tcBorders>
              <w:top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</w:t>
            </w:r>
            <w:r>
              <w:rPr>
                <w:sz w:val="32"/>
                <w:szCs w:val="32"/>
                <w:vertAlign w:val="subscript"/>
              </w:rPr>
              <w:t>s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62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  <w:jc w:val="right"/>
            </w:pPr>
            <w:r>
              <w:t>25|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E|2</w:t>
            </w:r>
            <w:proofErr w:type="gramStart"/>
            <w:r>
              <w:rPr>
                <w:sz w:val="12"/>
                <w:szCs w:val="12"/>
              </w:rPr>
              <w:t>oo</w:t>
            </w:r>
            <w:r>
              <w:rPr>
                <w:sz w:val="15"/>
                <w:szCs w:val="15"/>
              </w:rPr>
              <w:t>,</w:t>
            </w:r>
            <w:r>
              <w:rPr>
                <w:sz w:val="12"/>
                <w:szCs w:val="12"/>
              </w:rPr>
              <w:t>oo</w:t>
            </w:r>
            <w:proofErr w:type="gramEnd"/>
            <w:r>
              <w:rPr>
                <w:sz w:val="15"/>
                <w:szCs w:val="15"/>
              </w:rPr>
              <w:t>|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5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  <w:jc w:val="right"/>
            </w:pPr>
            <w:r>
              <w:rPr>
                <w:rFonts w:ascii="Times New Roman" w:eastAsia="Times New Roman" w:hAnsi="Times New Roman" w:cs="Times New Roman"/>
              </w:rPr>
              <w:t>|700,00|</w:t>
            </w: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proofErr w:type="spellStart"/>
            <w:r>
              <w:t>IMateriál</w:t>
            </w:r>
            <w:proofErr w:type="spellEnd"/>
            <w:r>
              <w:t>:] |§</w:t>
            </w:r>
            <w:proofErr w:type="spellStart"/>
            <w:r>
              <w:t>kvára</w:t>
            </w:r>
            <w:proofErr w:type="spellEnd"/>
            <w:r>
              <w:t>|</w:t>
            </w:r>
          </w:p>
        </w:tc>
        <w:tc>
          <w:tcPr>
            <w:tcW w:w="955" w:type="dxa"/>
            <w:vMerge/>
            <w:shd w:val="clear" w:color="auto" w:fill="FFFFFF"/>
            <w:vAlign w:val="bottom"/>
          </w:tcPr>
          <w:p w:rsidR="004712CC" w:rsidRDefault="004712CC">
            <w:pPr>
              <w:framePr w:w="9826" w:h="13114" w:wrap="none" w:vAnchor="text" w:hAnchor="page" w:x="997" w:y="428"/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48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[100]</w:t>
            </w:r>
          </w:p>
        </w:tc>
        <w:tc>
          <w:tcPr>
            <w:tcW w:w="869" w:type="dxa"/>
            <w:vMerge/>
            <w:shd w:val="clear" w:color="auto" w:fill="FFFFFF"/>
            <w:vAlign w:val="bottom"/>
          </w:tcPr>
          <w:p w:rsidR="004712CC" w:rsidRDefault="004712CC">
            <w:pPr>
              <w:framePr w:w="9826" w:h="13114" w:wrap="none" w:vAnchor="text" w:hAnchor="page" w:x="997" w:y="428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[</w:t>
            </w:r>
            <w:proofErr w:type="gramStart"/>
            <w:r>
              <w:rPr>
                <w:sz w:val="11"/>
                <w:szCs w:val="11"/>
              </w:rPr>
              <w:t>2]|</w:t>
            </w:r>
            <w:proofErr w:type="gramEnd"/>
            <w:r>
              <w:rPr>
                <w:sz w:val="11"/>
                <w:szCs w:val="11"/>
              </w:rPr>
              <w:t>5OO,OO</w:t>
            </w: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2CC" w:rsidRDefault="004712CC">
            <w:pPr>
              <w:framePr w:w="9826" w:h="13114" w:wrap="none" w:vAnchor="text" w:hAnchor="page" w:x="997" w:y="428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  <w:jc w:val="right"/>
            </w:pPr>
            <w:r>
              <w:rPr>
                <w:rFonts w:ascii="Times New Roman" w:eastAsia="Times New Roman" w:hAnsi="Times New Roman" w:cs="Times New Roman"/>
              </w:rPr>
              <w:t>[0/0</w:t>
            </w:r>
          </w:p>
        </w:tc>
      </w:tr>
      <w:tr w:rsidR="004712C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  <w:tc>
          <w:tcPr>
            <w:tcW w:w="3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</w:pPr>
            <w:r>
              <w:t>|hadry|</w:t>
            </w:r>
          </w:p>
        </w:tc>
        <w:tc>
          <w:tcPr>
            <w:tcW w:w="955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712CC" w:rsidRDefault="004712CC">
            <w:pPr>
              <w:framePr w:w="9826" w:h="13114" w:wrap="none" w:vAnchor="text" w:hAnchor="page" w:x="997" w:y="428"/>
            </w:pP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712CC" w:rsidRDefault="004712CC">
            <w:pPr>
              <w:framePr w:w="9826" w:h="13114" w:wrap="none" w:vAnchor="text" w:hAnchor="page" w:x="997" w:y="428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  <w:jc w:val="right"/>
            </w:pPr>
            <w:r>
              <w:t>|700,00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2CC" w:rsidRDefault="00F94E37">
            <w:pPr>
              <w:pStyle w:val="Style8"/>
              <w:framePr w:w="9826" w:h="13114" w:wrap="none" w:vAnchor="text" w:hAnchor="page" w:x="997" w:y="428"/>
              <w:shd w:val="clear" w:color="auto" w:fill="auto"/>
              <w:ind w:firstLine="0"/>
              <w:jc w:val="right"/>
            </w:pPr>
            <w:r>
              <w:t>1700,00]</w:t>
            </w:r>
          </w:p>
        </w:tc>
      </w:tr>
    </w:tbl>
    <w:p w:rsidR="004712CC" w:rsidRDefault="004712CC">
      <w:pPr>
        <w:framePr w:w="9826" w:h="13114" w:wrap="none" w:vAnchor="text" w:hAnchor="page" w:x="997" w:y="428"/>
        <w:spacing w:line="1" w:lineRule="exact"/>
      </w:pPr>
    </w:p>
    <w:p w:rsidR="004712CC" w:rsidRDefault="00F94E37">
      <w:pPr>
        <w:spacing w:line="360" w:lineRule="exact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632460</wp:posOffset>
            </wp:positionH>
            <wp:positionV relativeFrom="paragraph">
              <wp:posOffset>12700</wp:posOffset>
            </wp:positionV>
            <wp:extent cx="6248400" cy="809879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48400" cy="809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4570095</wp:posOffset>
            </wp:positionH>
            <wp:positionV relativeFrom="paragraph">
              <wp:posOffset>8217535</wp:posOffset>
            </wp:positionV>
            <wp:extent cx="73025" cy="9461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302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5426710</wp:posOffset>
            </wp:positionH>
            <wp:positionV relativeFrom="paragraph">
              <wp:posOffset>8217535</wp:posOffset>
            </wp:positionV>
            <wp:extent cx="67310" cy="9461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7310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5496560</wp:posOffset>
            </wp:positionH>
            <wp:positionV relativeFrom="paragraph">
              <wp:posOffset>8217535</wp:posOffset>
            </wp:positionV>
            <wp:extent cx="289560" cy="10668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8956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6560820</wp:posOffset>
            </wp:positionH>
            <wp:positionV relativeFrom="paragraph">
              <wp:posOffset>8217535</wp:posOffset>
            </wp:positionV>
            <wp:extent cx="289560" cy="10668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8956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665480</wp:posOffset>
            </wp:positionH>
            <wp:positionV relativeFrom="paragraph">
              <wp:posOffset>8339455</wp:posOffset>
            </wp:positionV>
            <wp:extent cx="384175" cy="9779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84175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1107440</wp:posOffset>
            </wp:positionH>
            <wp:positionV relativeFrom="paragraph">
              <wp:posOffset>8339455</wp:posOffset>
            </wp:positionV>
            <wp:extent cx="267970" cy="9779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67970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1110615</wp:posOffset>
            </wp:positionH>
            <wp:positionV relativeFrom="paragraph">
              <wp:posOffset>8464550</wp:posOffset>
            </wp:positionV>
            <wp:extent cx="243840" cy="113030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43840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3622040</wp:posOffset>
            </wp:positionH>
            <wp:positionV relativeFrom="paragraph">
              <wp:posOffset>8339455</wp:posOffset>
            </wp:positionV>
            <wp:extent cx="109855" cy="113030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09855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3622040</wp:posOffset>
            </wp:positionH>
            <wp:positionV relativeFrom="paragraph">
              <wp:posOffset>8464550</wp:posOffset>
            </wp:positionV>
            <wp:extent cx="109855" cy="113030"/>
            <wp:effectExtent l="0" t="0" r="0" b="0"/>
            <wp:wrapNone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09855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4478655</wp:posOffset>
            </wp:positionH>
            <wp:positionV relativeFrom="paragraph">
              <wp:posOffset>8342630</wp:posOffset>
            </wp:positionV>
            <wp:extent cx="164465" cy="94615"/>
            <wp:effectExtent l="0" t="0" r="0" b="0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6446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4524375</wp:posOffset>
            </wp:positionH>
            <wp:positionV relativeFrom="paragraph">
              <wp:posOffset>8467090</wp:posOffset>
            </wp:positionV>
            <wp:extent cx="118745" cy="94615"/>
            <wp:effectExtent l="0" t="0" r="0" b="0"/>
            <wp:wrapNone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1874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5097780</wp:posOffset>
            </wp:positionH>
            <wp:positionV relativeFrom="paragraph">
              <wp:posOffset>8342630</wp:posOffset>
            </wp:positionV>
            <wp:extent cx="113030" cy="94615"/>
            <wp:effectExtent l="0" t="0" r="0" b="0"/>
            <wp:wrapNone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113030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5094605</wp:posOffset>
            </wp:positionH>
            <wp:positionV relativeFrom="paragraph">
              <wp:posOffset>8467090</wp:posOffset>
            </wp:positionV>
            <wp:extent cx="115570" cy="94615"/>
            <wp:effectExtent l="0" t="0" r="0" b="0"/>
            <wp:wrapNone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115570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5426710</wp:posOffset>
            </wp:positionH>
            <wp:positionV relativeFrom="paragraph">
              <wp:posOffset>8342630</wp:posOffset>
            </wp:positionV>
            <wp:extent cx="67310" cy="91440"/>
            <wp:effectExtent l="0" t="0" r="0" b="0"/>
            <wp:wrapNone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6731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5496560</wp:posOffset>
            </wp:positionH>
            <wp:positionV relativeFrom="paragraph">
              <wp:posOffset>8342630</wp:posOffset>
            </wp:positionV>
            <wp:extent cx="289560" cy="106680"/>
            <wp:effectExtent l="0" t="0" r="0" b="0"/>
            <wp:wrapNone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28956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5496560</wp:posOffset>
            </wp:positionH>
            <wp:positionV relativeFrom="paragraph">
              <wp:posOffset>8467090</wp:posOffset>
            </wp:positionV>
            <wp:extent cx="289560" cy="106680"/>
            <wp:effectExtent l="0" t="0" r="0" b="0"/>
            <wp:wrapNone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28956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6158230</wp:posOffset>
            </wp:positionH>
            <wp:positionV relativeFrom="paragraph">
              <wp:posOffset>8342630</wp:posOffset>
            </wp:positionV>
            <wp:extent cx="73025" cy="94615"/>
            <wp:effectExtent l="0" t="0" r="0" b="0"/>
            <wp:wrapNone/>
            <wp:docPr id="39" name="Shap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302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1" behindDoc="1" locked="0" layoutInCell="1" allowOverlap="1">
            <wp:simplePos x="0" y="0"/>
            <wp:positionH relativeFrom="page">
              <wp:posOffset>6112510</wp:posOffset>
            </wp:positionH>
            <wp:positionV relativeFrom="paragraph">
              <wp:posOffset>8467090</wp:posOffset>
            </wp:positionV>
            <wp:extent cx="118745" cy="94615"/>
            <wp:effectExtent l="0" t="0" r="0" b="0"/>
            <wp:wrapNone/>
            <wp:docPr id="41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1874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3" behindDoc="1" locked="0" layoutInCell="1" allowOverlap="1">
            <wp:simplePos x="0" y="0"/>
            <wp:positionH relativeFrom="page">
              <wp:posOffset>6657975</wp:posOffset>
            </wp:positionH>
            <wp:positionV relativeFrom="paragraph">
              <wp:posOffset>8342630</wp:posOffset>
            </wp:positionV>
            <wp:extent cx="191770" cy="106680"/>
            <wp:effectExtent l="0" t="0" r="0" b="0"/>
            <wp:wrapNone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19177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4" behindDoc="1" locked="0" layoutInCell="1" allowOverlap="1">
            <wp:simplePos x="0" y="0"/>
            <wp:positionH relativeFrom="page">
              <wp:posOffset>6560820</wp:posOffset>
            </wp:positionH>
            <wp:positionV relativeFrom="paragraph">
              <wp:posOffset>8467090</wp:posOffset>
            </wp:positionV>
            <wp:extent cx="289560" cy="106680"/>
            <wp:effectExtent l="0" t="0" r="0" b="0"/>
            <wp:wrapNone/>
            <wp:docPr id="47" name="Shap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28956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5" behindDoc="1" locked="0" layoutInCell="1" allowOverlap="1">
            <wp:simplePos x="0" y="0"/>
            <wp:positionH relativeFrom="page">
              <wp:posOffset>6847205</wp:posOffset>
            </wp:positionH>
            <wp:positionV relativeFrom="paragraph">
              <wp:posOffset>9577070</wp:posOffset>
            </wp:positionV>
            <wp:extent cx="64135" cy="88265"/>
            <wp:effectExtent l="0" t="0" r="0" b="0"/>
            <wp:wrapNone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64135" cy="8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line="360" w:lineRule="exact"/>
      </w:pPr>
    </w:p>
    <w:p w:rsidR="004712CC" w:rsidRDefault="004712CC">
      <w:pPr>
        <w:spacing w:after="460" w:line="1" w:lineRule="exact"/>
      </w:pPr>
    </w:p>
    <w:p w:rsidR="004712CC" w:rsidRDefault="004712CC">
      <w:pPr>
        <w:spacing w:line="1" w:lineRule="exact"/>
      </w:pPr>
    </w:p>
    <w:sectPr w:rsidR="004712CC">
      <w:type w:val="continuous"/>
      <w:pgSz w:w="11909" w:h="16834"/>
      <w:pgMar w:top="659" w:right="1025" w:bottom="516" w:left="996" w:header="0" w:footer="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E37" w:rsidRDefault="00F94E37">
      <w:r>
        <w:separator/>
      </w:r>
    </w:p>
  </w:endnote>
  <w:endnote w:type="continuationSeparator" w:id="0">
    <w:p w:rsidR="00F94E37" w:rsidRDefault="00F9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E37" w:rsidRDefault="00F94E37"/>
  </w:footnote>
  <w:footnote w:type="continuationSeparator" w:id="0">
    <w:p w:rsidR="00F94E37" w:rsidRDefault="00F94E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2CC" w:rsidRDefault="00F94E3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711200</wp:posOffset>
              </wp:positionH>
              <wp:positionV relativeFrom="page">
                <wp:posOffset>217805</wp:posOffset>
              </wp:positionV>
              <wp:extent cx="3011170" cy="1371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117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12CC" w:rsidRDefault="00F94E37">
                          <w:pPr>
                            <w:pStyle w:val="Style2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Příloha č. 1 SOD č. 441/2024 Oceněný soupis prací změn závazku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6pt;margin-top:17.15pt;width:237.1pt;height:10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i7hkwEAACIDAAAOAAAAZHJzL2Uyb0RvYy54bWysUsFOwzAMvSPxD1HurC1IgKp1CDQNISFA&#10;Aj4gS5M1UhNHcVi7v8fJuoHghri4ju0+Pz97fjPanm1VQAOu4dWs5Ew5Ca1xm4a/v63OrjnDKFwr&#10;enCq4TuF/GZxejIffK3OoYO+VYERiMN68A3vYvR1UaDslBU4A68cJTUEKyI9w6ZogxgI3fbFeVle&#10;FgOE1geQCpGiy32SLzK+1krGZ61RRdY3nLjFbEO262SLxVzUmyB8Z+REQ/yBhRXGUdMj1FJEwT6C&#10;+QVljQyAoONMgi1AayNVnoGmqcof07x2wqs8C4mD/igT/h+sfNq+BGZa2h1nTlhaUe7KqiTN4LGm&#10;ildPNXG8gzGVTXGkYJp41MGmL83CKE8i747CqjEyScGLsqqqK0pJylUXV9VlVr74+tsHjPcKLEtO&#10;wwMtLuspto8YqSOVHkpSMwcr0/cpnijuqSQvjutx4reGdke0B9ptwx0dH2f9gyPp0hkcnHBw1pOT&#10;wNHffkRqkPsm1D3U1IwWkelMR5M2/f2dq75Oe/EJAAD//wMAUEsDBBQABgAIAAAAIQAOLitm3QAA&#10;AAkBAAAPAAAAZHJzL2Rvd25yZXYueG1sTI/BTsMwEETvSPyDtUjcqNOUtmmIU6FKXLhREBI3N97G&#10;EfY6it00+XuWE9x2tKOZN9V+8k6MOMQukILlIgOB1ATTUavg4/3loQARkyajXSBUMGOEfX17U+nS&#10;hCu94XhMreAQiqVWYFPqSyljY9HruAg9Ev/OYfA6sRxaaQZ95XDvZJ5lG+l1R9xgdY8Hi8338eIV&#10;bKfPgH3EA36dx2aw3Vy411mp+7vp+QlEwin9meEXn9GhZqZTuJCJwrFe5rwlKVg9rkCwYV1schAn&#10;PtY7kHUl/y+ofwAAAP//AwBQSwECLQAUAAYACAAAACEAtoM4kv4AAADhAQAAEwAAAAAAAAAAAAAA&#10;AAAAAAAAW0NvbnRlbnRfVHlwZXNdLnhtbFBLAQItABQABgAIAAAAIQA4/SH/1gAAAJQBAAALAAAA&#10;AAAAAAAAAAAAAC8BAABfcmVscy8ucmVsc1BLAQItABQABgAIAAAAIQCj+i7hkwEAACIDAAAOAAAA&#10;AAAAAAAAAAAAAC4CAABkcnMvZTJvRG9jLnhtbFBLAQItABQABgAIAAAAIQAOLitm3QAAAAkBAAAP&#10;AAAAAAAAAAAAAAAAAO0DAABkcnMvZG93bnJldi54bWxQSwUGAAAAAAQABADzAAAA9wQAAAAA&#10;" filled="f" stroked="f">
              <v:textbox style="mso-fit-shape-to-text:t" inset="0,0,0,0">
                <w:txbxContent>
                  <w:p w:rsidR="004712CC" w:rsidRDefault="00F94E37">
                    <w:pPr>
                      <w:pStyle w:val="Style2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Příloha č. 1 SOD č. 441/2024 Oceněný soupis prací změn závazku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2CC"/>
    <w:rsid w:val="004712CC"/>
    <w:rsid w:val="007A1C87"/>
    <w:rsid w:val="00F9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1365"/>
  <w15:docId w15:val="{10BC8524-7612-4A3B-ACCB-D00A0A7C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52" w:lineRule="auto"/>
    </w:pPr>
    <w:rPr>
      <w:rFonts w:ascii="Arial" w:eastAsia="Arial" w:hAnsi="Arial" w:cs="Arial"/>
      <w:sz w:val="8"/>
      <w:szCs w:val="8"/>
    </w:rPr>
  </w:style>
  <w:style w:type="paragraph" w:customStyle="1" w:styleId="Style8">
    <w:name w:val="Style 8"/>
    <w:basedOn w:val="Normln"/>
    <w:link w:val="CharStyle9"/>
    <w:pPr>
      <w:shd w:val="clear" w:color="auto" w:fill="FFFFFF"/>
      <w:ind w:firstLine="26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stepankova</dc:creator>
  <cp:keywords/>
  <cp:lastModifiedBy>Mgr. Michaela Toušková</cp:lastModifiedBy>
  <cp:revision>3</cp:revision>
  <dcterms:created xsi:type="dcterms:W3CDTF">2024-05-24T11:32:00Z</dcterms:created>
  <dcterms:modified xsi:type="dcterms:W3CDTF">2024-05-24T11:33:00Z</dcterms:modified>
</cp:coreProperties>
</file>