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color w:val="000000"/>
          <w:spacing w:val="0"/>
          <w:w w:val="100"/>
          <w:position w:val="0"/>
          <w:sz w:val="36"/>
          <w:szCs w:val="36"/>
          <w:shd w:val="clear" w:color="auto" w:fill="auto"/>
          <w:lang w:val="cs-CZ" w:eastAsia="cs-CZ" w:bidi="cs-CZ"/>
        </w:rPr>
        <w:t>KUPNÍ SMLOUVA</w:t>
      </w:r>
      <w:bookmarkEnd w:id="0"/>
      <w:bookmarkEnd w:id="1"/>
      <w:bookmarkEnd w:id="2"/>
    </w:p>
    <w:p>
      <w:pPr>
        <w:pStyle w:val="Style2"/>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uzavřená podle § 2079 a násl. občanského zákoníku č. 89/2012 Sb. v platném znění</w:t>
      </w:r>
    </w:p>
    <w:p>
      <w:pPr>
        <w:pStyle w:val="Style2"/>
        <w:keepNext w:val="0"/>
        <w:keepLines w:val="0"/>
        <w:widowControl w:val="0"/>
        <w:shd w:val="clear" w:color="auto" w:fill="auto"/>
        <w:bidi w:val="0"/>
        <w:spacing w:before="0" w:after="400" w:line="240" w:lineRule="auto"/>
        <w:ind w:left="2320" w:right="0" w:firstLine="0"/>
        <w:jc w:val="both"/>
      </w:pPr>
      <w:r>
        <mc:AlternateContent>
          <mc:Choice Requires="wps">
            <w:drawing>
              <wp:anchor distT="0" distB="0" distL="114300" distR="114300" simplePos="0" relativeHeight="125829378" behindDoc="0" locked="0" layoutInCell="1" allowOverlap="1">
                <wp:simplePos x="0" y="0"/>
                <wp:positionH relativeFrom="page">
                  <wp:posOffset>5044440</wp:posOffset>
                </wp:positionH>
                <wp:positionV relativeFrom="paragraph">
                  <wp:posOffset>12700</wp:posOffset>
                </wp:positionV>
                <wp:extent cx="618490" cy="228600"/>
                <wp:wrapSquare wrapText="left"/>
                <wp:docPr id="1" name="Shape 1"/>
                <a:graphic xmlns:a="http://schemas.openxmlformats.org/drawingml/2006/main">
                  <a:graphicData uri="http://schemas.microsoft.com/office/word/2010/wordprocessingShape">
                    <wps:wsp>
                      <wps:cNvSpPr txBox="1"/>
                      <wps:spPr>
                        <a:xfrm>
                          <a:ext cx="61849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522/2024</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7.19999999999999pt;margin-top:1.pt;width:48.700000000000003pt;height:18.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522/2024</w:t>
                      </w:r>
                    </w:p>
                  </w:txbxContent>
                </v:textbox>
                <w10:wrap type="square" side="left" anchorx="page"/>
              </v:shape>
            </w:pict>
          </mc:Fallback>
        </mc:AlternateContent>
      </w:r>
      <w:r>
        <w:rPr>
          <w:color w:val="000000"/>
          <w:spacing w:val="0"/>
          <w:w w:val="100"/>
          <w:position w:val="0"/>
          <w:shd w:val="clear" w:color="auto" w:fill="auto"/>
          <w:lang w:val="cs-CZ" w:eastAsia="cs-CZ" w:bidi="cs-CZ"/>
        </w:rPr>
        <w:t>Číslo smlouvy:</w:t>
      </w:r>
    </w:p>
    <w:p>
      <w:pPr>
        <w:pStyle w:val="Style2"/>
        <w:keepNext w:val="0"/>
        <w:keepLines w:val="0"/>
        <w:widowControl w:val="0"/>
        <w:shd w:val="clear" w:color="auto" w:fill="auto"/>
        <w:bidi w:val="0"/>
        <w:spacing w:before="0" w:after="14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„Svářecí invertory Renegade – 2 ks“</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 strany</w:t>
      </w:r>
    </w:p>
    <w:tbl>
      <w:tblPr>
        <w:tblOverlap w:val="never"/>
        <w:jc w:val="left"/>
        <w:tblLayout w:type="fixed"/>
      </w:tblPr>
      <w:tblGrid>
        <w:gridCol w:w="2011"/>
        <w:gridCol w:w="4003"/>
      </w:tblGrid>
      <w:tr>
        <w:trPr>
          <w:trHeight w:val="398"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Prodávající:</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Svářecí technika – OSVA s.r.o.</w:t>
            </w:r>
          </w:p>
        </w:tc>
      </w:tr>
      <w:tr>
        <w:trPr>
          <w:trHeight w:val="379"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Dukelská 1296/33, 430 01 Chomutov</w:t>
            </w:r>
          </w:p>
        </w:tc>
      </w:tr>
      <w:tr>
        <w:trPr>
          <w:trHeight w:val="254"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 - jednatel</w:t>
            </w:r>
          </w:p>
        </w:tc>
      </w:tr>
      <w:tr>
        <w:trPr>
          <w:trHeight w:val="254"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 – obchodní ředitel</w:t>
            </w:r>
          </w:p>
        </w:tc>
      </w:tr>
      <w:tr>
        <w:trPr>
          <w:trHeight w:val="250"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w:t>
            </w:r>
          </w:p>
        </w:tc>
        <w:tc>
          <w:tcPr>
            <w:tcBorders/>
            <w:shd w:val="clear" w:color="auto" w:fill="FFFFFF"/>
            <w:vAlign w:val="top"/>
          </w:tcPr>
          <w:p>
            <w:pPr>
              <w:widowControl w:val="0"/>
              <w:rPr>
                <w:sz w:val="10"/>
                <w:szCs w:val="10"/>
              </w:rPr>
            </w:pPr>
          </w:p>
        </w:tc>
      </w:tr>
      <w:tr>
        <w:trPr>
          <w:trHeight w:val="254"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25438999</w:t>
            </w:r>
          </w:p>
        </w:tc>
      </w:tr>
      <w:tr>
        <w:trPr>
          <w:trHeight w:val="254"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CZ25438999</w:t>
            </w:r>
          </w:p>
        </w:tc>
      </w:tr>
      <w:tr>
        <w:trPr>
          <w:trHeight w:val="250"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tc>
      </w:tr>
      <w:tr>
        <w:trPr>
          <w:trHeight w:val="254"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tc>
      </w:tr>
      <w:tr>
        <w:trPr>
          <w:trHeight w:val="346"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xxxxxxxx</w:t>
            </w:r>
          </w:p>
        </w:tc>
      </w:tr>
    </w:tbl>
    <w:p>
      <w:pPr>
        <w:widowControl w:val="0"/>
        <w:spacing w:after="199" w:line="1" w:lineRule="exact"/>
      </w:pP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Prodávající je zapsán v Obchodním rejstříku, vedeném Krajským soudem v Ústí nad Labem v oddílu C, vložce č. 18417 </w:t>
      </w:r>
      <w:r>
        <w:rPr>
          <w:color w:val="000000"/>
          <w:spacing w:val="0"/>
          <w:w w:val="100"/>
          <w:position w:val="0"/>
          <w:shd w:val="clear" w:color="auto" w:fill="auto"/>
          <w:lang w:val="cs-CZ" w:eastAsia="cs-CZ" w:bidi="cs-CZ"/>
        </w:rPr>
        <w:t>(dále jen „prodávající“)</w:t>
      </w:r>
    </w:p>
    <w:p>
      <w:pPr>
        <w:pStyle w:val="Style2"/>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2045"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Kupující:</w:t>
        <w:tab/>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tabs>
          <w:tab w:pos="2045" w:val="left"/>
        </w:tabs>
        <w:bidi w:val="0"/>
        <w:spacing w:before="0" w:after="0" w:line="240" w:lineRule="auto"/>
        <w:ind w:left="0" w:right="0" w:firstLine="0"/>
        <w:jc w:val="both"/>
      </w:pPr>
      <w:r>
        <w:rPr>
          <w:color w:val="000000"/>
          <w:spacing w:val="0"/>
          <w:w w:val="100"/>
          <w:position w:val="0"/>
          <w:shd w:val="clear" w:color="auto" w:fill="auto"/>
          <w:lang w:val="cs-CZ" w:eastAsia="cs-CZ" w:bidi="cs-CZ"/>
        </w:rPr>
        <w:t>Sídlo</w:t>
        <w:tab/>
        <w:t>: Bezručova 4219, Chomutov, PSČ 430 03</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Statutární orgán : xxxxxxxx, generální ředitel</w:t>
      </w:r>
    </w:p>
    <w:p>
      <w:pPr>
        <w:pStyle w:val="Style2"/>
        <w:keepNext w:val="0"/>
        <w:keepLines w:val="0"/>
        <w:widowControl w:val="0"/>
        <w:shd w:val="clear" w:color="auto" w:fill="auto"/>
        <w:tabs>
          <w:tab w:pos="2269" w:val="left"/>
        </w:tabs>
        <w:bidi w:val="0"/>
        <w:spacing w:before="0" w:after="0" w:line="240" w:lineRule="auto"/>
        <w:ind w:left="0" w:right="0" w:firstLine="0"/>
        <w:jc w:val="both"/>
      </w:pPr>
      <w:r>
        <w:rPr>
          <w:color w:val="000000"/>
          <w:spacing w:val="0"/>
          <w:w w:val="100"/>
          <w:position w:val="0"/>
          <w:shd w:val="clear" w:color="auto" w:fill="auto"/>
          <w:lang w:val="cs-CZ" w:eastAsia="cs-CZ" w:bidi="cs-CZ"/>
        </w:rPr>
        <w:t>Zástupce ve</w:t>
        <w:tab/>
        <w:t>xxxxxxxx, ekonomický ředitel</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věcech smluvních</w:t>
      </w:r>
    </w:p>
    <w:p>
      <w:pPr>
        <w:pStyle w:val="Style2"/>
        <w:keepNext w:val="0"/>
        <w:keepLines w:val="0"/>
        <w:widowControl w:val="0"/>
        <w:shd w:val="clear" w:color="auto" w:fill="auto"/>
        <w:tabs>
          <w:tab w:pos="2045" w:val="left"/>
        </w:tabs>
        <w:bidi w:val="0"/>
        <w:spacing w:before="0" w:after="0" w:line="240" w:lineRule="auto"/>
        <w:ind w:left="0" w:right="0" w:firstLine="0"/>
        <w:jc w:val="both"/>
      </w:pPr>
      <w:r>
        <w:rPr>
          <w:color w:val="000000"/>
          <w:spacing w:val="0"/>
          <w:w w:val="100"/>
          <w:position w:val="0"/>
          <w:shd w:val="clear" w:color="auto" w:fill="auto"/>
          <w:lang w:val="cs-CZ" w:eastAsia="cs-CZ" w:bidi="cs-CZ"/>
        </w:rPr>
        <w:t>Technický</w:t>
        <w:tab/>
        <w:t>: xxxxxxxx, vedoucí Odboru obchodní přípravy investic</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zástupce</w:t>
      </w:r>
    </w:p>
    <w:p>
      <w:pPr>
        <w:pStyle w:val="Style2"/>
        <w:keepNext w:val="0"/>
        <w:keepLines w:val="0"/>
        <w:widowControl w:val="0"/>
        <w:shd w:val="clear" w:color="auto" w:fill="auto"/>
        <w:tabs>
          <w:tab w:pos="2064"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IČO</w:t>
        <w:tab/>
        <w:t>:</w:t>
        <w:tab/>
        <w:t>70889988</w:t>
      </w:r>
    </w:p>
    <w:p>
      <w:pPr>
        <w:pStyle w:val="Style2"/>
        <w:keepNext w:val="0"/>
        <w:keepLines w:val="0"/>
        <w:widowControl w:val="0"/>
        <w:shd w:val="clear" w:color="auto" w:fill="auto"/>
        <w:tabs>
          <w:tab w:pos="2064"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DIČ</w:t>
        <w:tab/>
        <w:t>:</w:t>
        <w:tab/>
        <w:t>CZ70889988</w:t>
      </w:r>
    </w:p>
    <w:p>
      <w:pPr>
        <w:pStyle w:val="Style2"/>
        <w:keepNext w:val="0"/>
        <w:keepLines w:val="0"/>
        <w:widowControl w:val="0"/>
        <w:shd w:val="clear" w:color="auto" w:fill="auto"/>
        <w:tabs>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 :</w:t>
        <w:tab/>
        <w:t>xxxxxxxx</w:t>
      </w:r>
    </w:p>
    <w:p>
      <w:pPr>
        <w:pStyle w:val="Style2"/>
        <w:keepNext w:val="0"/>
        <w:keepLines w:val="0"/>
        <w:widowControl w:val="0"/>
        <w:shd w:val="clear" w:color="auto" w:fill="auto"/>
        <w:tabs>
          <w:tab w:pos="2064" w:val="center"/>
          <w:tab w:pos="2317"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tab/>
        <w:t>:</w:t>
        <w:tab/>
        <w:t>xxxxxxxx</w:t>
      </w:r>
    </w:p>
    <w:p>
      <w:pPr>
        <w:pStyle w:val="Style2"/>
        <w:keepNext w:val="0"/>
        <w:keepLines w:val="0"/>
        <w:widowControl w:val="0"/>
        <w:shd w:val="clear" w:color="auto" w:fill="auto"/>
        <w:tabs>
          <w:tab w:pos="2064" w:val="center"/>
          <w:tab w:pos="2317" w:val="left"/>
        </w:tabs>
        <w:bidi w:val="0"/>
        <w:spacing w:before="0" w:after="200" w:line="240" w:lineRule="auto"/>
        <w:ind w:left="0" w:right="0" w:firstLine="0"/>
        <w:jc w:val="both"/>
      </w:pPr>
      <w:r>
        <w:rPr>
          <w:color w:val="000000"/>
          <w:spacing w:val="0"/>
          <w:w w:val="100"/>
          <w:position w:val="0"/>
          <w:shd w:val="clear" w:color="auto" w:fill="auto"/>
          <w:lang w:val="cs-CZ" w:eastAsia="cs-CZ" w:bidi="cs-CZ"/>
        </w:rPr>
        <w:t>Telefon</w:t>
        <w:tab/>
        <w:t>:</w:t>
        <w:tab/>
        <w:t>xxxxxxxx</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(dále jen „kupující“)</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r>
        <w:br w:type="page"/>
      </w:r>
    </w:p>
    <w:p>
      <w:pPr>
        <w:pStyle w:val="Style18"/>
        <w:keepNext/>
        <w:keepLines/>
        <w:widowControl w:val="0"/>
        <w:numPr>
          <w:ilvl w:val="0"/>
          <w:numId w:val="1"/>
        </w:numPr>
        <w:shd w:val="clear" w:color="auto" w:fill="auto"/>
        <w:tabs>
          <w:tab w:pos="360" w:val="left"/>
        </w:tabs>
        <w:bidi w:val="0"/>
        <w:spacing w:before="0" w:after="0" w:line="240" w:lineRule="auto"/>
        <w:ind w:right="0"/>
        <w:jc w:val="both"/>
      </w:pPr>
      <w:bookmarkStart w:id="3" w:name="bookmark3"/>
      <w:bookmarkStart w:id="4" w:name="bookmark4"/>
      <w:bookmarkStart w:id="5" w:name="bookmark5"/>
      <w:bookmarkStart w:id="6" w:name="bookmark6"/>
      <w:bookmarkEnd w:id="5"/>
      <w:r>
        <w:rPr>
          <w:color w:val="000000"/>
          <w:spacing w:val="0"/>
          <w:w w:val="100"/>
          <w:position w:val="0"/>
          <w:shd w:val="clear" w:color="auto" w:fill="auto"/>
          <w:lang w:val="cs-CZ" w:eastAsia="cs-CZ" w:bidi="cs-CZ"/>
        </w:rPr>
        <w:t>Předmětem této smlouvy je převod vlastnického práva k movité věci, a to nových a nepoužitých svářecích invertorů – 2 ks za podmínek podle této smlouvy (dále jen předmět této smlouvy).</w:t>
      </w:r>
      <w:bookmarkEnd w:id="3"/>
      <w:bookmarkEnd w:id="4"/>
      <w:bookmarkEnd w:id="6"/>
    </w:p>
    <w:p>
      <w:pPr>
        <w:widowControl w:val="0"/>
        <w:spacing w:line="1" w:lineRule="exact"/>
      </w:pPr>
      <w:r>
        <mc:AlternateContent>
          <mc:Choice Requires="wps">
            <w:drawing>
              <wp:anchor distT="152400" distB="0" distL="0" distR="0" simplePos="0" relativeHeight="125829380" behindDoc="0" locked="0" layoutInCell="1" allowOverlap="1">
                <wp:simplePos x="0" y="0"/>
                <wp:positionH relativeFrom="page">
                  <wp:posOffset>1243965</wp:posOffset>
                </wp:positionH>
                <wp:positionV relativeFrom="paragraph">
                  <wp:posOffset>152400</wp:posOffset>
                </wp:positionV>
                <wp:extent cx="1322705" cy="393065"/>
                <wp:wrapTopAndBottom/>
                <wp:docPr id="3" name="Shape 3"/>
                <a:graphic xmlns:a="http://schemas.openxmlformats.org/drawingml/2006/main">
                  <a:graphicData uri="http://schemas.microsoft.com/office/word/2010/wordprocessingShape">
                    <wps:wsp>
                      <wps:cNvSpPr txBox="1"/>
                      <wps:spPr>
                        <a:xfrm>
                          <a:ext cx="1322705" cy="3930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Typ/model: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Renegade ET 300iP</w:t>
                            </w:r>
                          </w:p>
                        </w:txbxContent>
                      </wps:txbx>
                      <wps:bodyPr lIns="0" tIns="0" rIns="0" bIns="0">
                        <a:noAutoFit/>
                      </wps:bodyPr>
                    </wps:wsp>
                  </a:graphicData>
                </a:graphic>
              </wp:anchor>
            </w:drawing>
          </mc:Choice>
          <mc:Fallback>
            <w:pict>
              <v:shape id="_x0000_s1029" type="#_x0000_t202" style="position:absolute;margin-left:97.950000000000003pt;margin-top:12.pt;width:104.15000000000001pt;height:30.949999999999999pt;z-index:-125829373;mso-wrap-distance-left:0;mso-wrap-distance-top:12.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Typ/model: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Renegade ET 300iP</w:t>
                      </w:r>
                    </w:p>
                  </w:txbxContent>
                </v:textbox>
                <w10:wrap type="topAndBottom" anchorx="page"/>
              </v:shape>
            </w:pict>
          </mc:Fallback>
        </mc:AlternateContent>
      </w:r>
      <w:r>
        <mc:AlternateContent>
          <mc:Choice Requires="wps">
            <w:drawing>
              <wp:anchor distT="152400" distB="0" distL="0" distR="0" simplePos="0" relativeHeight="125829382" behindDoc="0" locked="0" layoutInCell="1" allowOverlap="1">
                <wp:simplePos x="0" y="0"/>
                <wp:positionH relativeFrom="page">
                  <wp:posOffset>3221990</wp:posOffset>
                </wp:positionH>
                <wp:positionV relativeFrom="paragraph">
                  <wp:posOffset>152400</wp:posOffset>
                </wp:positionV>
                <wp:extent cx="935990" cy="393065"/>
                <wp:wrapTopAndBottom/>
                <wp:docPr id="5" name="Shape 5"/>
                <a:graphic xmlns:a="http://schemas.openxmlformats.org/drawingml/2006/main">
                  <a:graphicData uri="http://schemas.microsoft.com/office/word/2010/wordprocessingShape">
                    <wps:wsp>
                      <wps:cNvSpPr txBox="1"/>
                      <wps:spPr>
                        <a:xfrm>
                          <a:ext cx="935990" cy="3930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Modelový kód:</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0445100920</w:t>
                            </w:r>
                          </w:p>
                        </w:txbxContent>
                      </wps:txbx>
                      <wps:bodyPr lIns="0" tIns="0" rIns="0" bIns="0">
                        <a:noAutoFit/>
                      </wps:bodyPr>
                    </wps:wsp>
                  </a:graphicData>
                </a:graphic>
              </wp:anchor>
            </w:drawing>
          </mc:Choice>
          <mc:Fallback>
            <w:pict>
              <v:shape id="_x0000_s1031" type="#_x0000_t202" style="position:absolute;margin-left:253.70000000000002pt;margin-top:12.pt;width:73.700000000000003pt;height:30.949999999999999pt;z-index:-125829371;mso-wrap-distance-left:0;mso-wrap-distance-top:12.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Modelový kód:</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0445100920</w:t>
                      </w:r>
                    </w:p>
                  </w:txbxContent>
                </v:textbox>
                <w10:wrap type="topAndBottom" anchorx="page"/>
              </v:shape>
            </w:pict>
          </mc:Fallback>
        </mc:AlternateContent>
      </w:r>
    </w:p>
    <w:p>
      <w:pPr>
        <w:pStyle w:val="Style18"/>
        <w:keepNext/>
        <w:keepLines/>
        <w:widowControl w:val="0"/>
        <w:numPr>
          <w:ilvl w:val="0"/>
          <w:numId w:val="1"/>
        </w:numPr>
        <w:shd w:val="clear" w:color="auto" w:fill="auto"/>
        <w:tabs>
          <w:tab w:pos="360" w:val="left"/>
        </w:tabs>
        <w:bidi w:val="0"/>
        <w:spacing w:before="0" w:after="300" w:line="240" w:lineRule="auto"/>
        <w:ind w:right="0"/>
        <w:jc w:val="both"/>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Podrobná specifikace 2 ks svářecích invertorů a příslušenství je uvedena v příloze č. 1 kupní smlouvy – Technická specifikace, která je nedílnou součástí této smlouvy.</w:t>
      </w:r>
      <w:bookmarkEnd w:id="10"/>
      <w:bookmarkEnd w:id="7"/>
      <w:bookmarkEnd w:id="8"/>
    </w:p>
    <w:p>
      <w:pPr>
        <w:pStyle w:val="Style5"/>
        <w:keepNext/>
        <w:keepLines/>
        <w:widowControl w:val="0"/>
        <w:numPr>
          <w:ilvl w:val="0"/>
          <w:numId w:val="3"/>
        </w:numPr>
        <w:shd w:val="clear" w:color="auto" w:fill="auto"/>
        <w:tabs>
          <w:tab w:pos="379" w:val="left"/>
        </w:tabs>
        <w:bidi w:val="0"/>
        <w:spacing w:before="0" w:line="240" w:lineRule="auto"/>
        <w:ind w:left="0" w:right="0" w:firstLine="0"/>
        <w:jc w:val="center"/>
      </w:pPr>
      <w:bookmarkStart w:id="11" w:name="bookmark11"/>
      <w:bookmarkStart w:id="12" w:name="bookmark12"/>
      <w:bookmarkStart w:id="13" w:name="bookmark13"/>
      <w:bookmarkStart w:id="14" w:name="bookmark14"/>
      <w:bookmarkEnd w:id="13"/>
      <w:r>
        <w:rPr>
          <w:color w:val="000000"/>
          <w:spacing w:val="0"/>
          <w:w w:val="100"/>
          <w:position w:val="0"/>
          <w:shd w:val="clear" w:color="auto" w:fill="auto"/>
          <w:lang w:val="cs-CZ" w:eastAsia="cs-CZ" w:bidi="cs-CZ"/>
        </w:rPr>
        <w:t>Cena</w:t>
      </w:r>
      <w:bookmarkEnd w:id="11"/>
      <w:bookmarkEnd w:id="12"/>
      <w:bookmarkEnd w:id="14"/>
    </w:p>
    <w:p>
      <w:pPr>
        <w:pStyle w:val="Style18"/>
        <w:keepNext/>
        <w:keepLines/>
        <w:widowControl w:val="0"/>
        <w:numPr>
          <w:ilvl w:val="0"/>
          <w:numId w:val="5"/>
        </w:numPr>
        <w:shd w:val="clear" w:color="auto" w:fill="auto"/>
        <w:tabs>
          <w:tab w:pos="360" w:val="left"/>
        </w:tabs>
        <w:bidi w:val="0"/>
        <w:spacing w:before="0" w:line="240" w:lineRule="auto"/>
        <w:ind w:right="0"/>
        <w:jc w:val="both"/>
      </w:pPr>
      <w:bookmarkStart w:id="15" w:name="bookmark15"/>
      <w:bookmarkStart w:id="16" w:name="bookmark16"/>
      <w:bookmarkStart w:id="17" w:name="bookmark17"/>
      <w:bookmarkStart w:id="18" w:name="bookmark18"/>
      <w:bookmarkEnd w:id="17"/>
      <w:r>
        <w:rPr>
          <w:color w:val="000000"/>
          <w:spacing w:val="0"/>
          <w:w w:val="100"/>
          <w:position w:val="0"/>
          <w:shd w:val="clear" w:color="auto" w:fill="auto"/>
          <w:lang w:val="cs-CZ" w:eastAsia="cs-CZ" w:bidi="cs-CZ"/>
        </w:rPr>
        <w:t xml:space="preserve">Kupní cena předmětu této smlouvy uvedeného v čl. </w:t>
      </w:r>
      <w:r>
        <w:rPr>
          <w:color w:val="000000"/>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 včetně dodání na místo určené kupujícím je dohodnuta podle zákona č. 526/1990 Sb., o cenách, ve znění pozdějších předpisů, jako cena pevná.</w:t>
      </w:r>
      <w:bookmarkEnd w:id="15"/>
      <w:bookmarkEnd w:id="16"/>
      <w:bookmarkEnd w:id="18"/>
    </w:p>
    <w:p>
      <w:pPr>
        <w:pStyle w:val="Style18"/>
        <w:keepNext/>
        <w:keepLines/>
        <w:widowControl w:val="0"/>
        <w:numPr>
          <w:ilvl w:val="0"/>
          <w:numId w:val="5"/>
        </w:numPr>
        <w:shd w:val="clear" w:color="auto" w:fill="auto"/>
        <w:tabs>
          <w:tab w:pos="360" w:val="left"/>
        </w:tabs>
        <w:bidi w:val="0"/>
        <w:spacing w:before="0" w:line="240" w:lineRule="auto"/>
        <w:ind w:left="0" w:right="0" w:firstLine="0"/>
        <w:jc w:val="both"/>
      </w:pPr>
      <w:bookmarkStart w:id="19" w:name="bookmark19"/>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Kupní cena za předmět této smlouvy včetně výbavy uvedené v příloze této smlouvy</w:t>
      </w:r>
      <w:bookmarkEnd w:id="20"/>
      <w:bookmarkEnd w:id="21"/>
      <w:bookmarkEnd w:id="23"/>
      <w:bookmarkEnd w:id="19"/>
    </w:p>
    <w:p>
      <w:pPr>
        <w:pStyle w:val="Style2"/>
        <w:keepNext w:val="0"/>
        <w:keepLines w:val="0"/>
        <w:widowControl w:val="0"/>
        <w:shd w:val="clear" w:color="auto" w:fill="auto"/>
        <w:tabs>
          <w:tab w:pos="6359" w:val="left"/>
        </w:tabs>
        <w:bidi w:val="0"/>
        <w:spacing w:before="0" w:after="0" w:line="240" w:lineRule="auto"/>
        <w:ind w:left="0" w:right="0" w:firstLine="380"/>
        <w:jc w:val="both"/>
      </w:pPr>
      <w:r>
        <w:rPr>
          <w:color w:val="000000"/>
          <w:spacing w:val="0"/>
          <w:w w:val="100"/>
          <w:position w:val="0"/>
          <w:shd w:val="clear" w:color="auto" w:fill="auto"/>
          <w:lang w:val="cs-CZ" w:eastAsia="cs-CZ" w:bidi="cs-CZ"/>
        </w:rPr>
        <w:t>činí (za 2 kusy)</w:t>
        <w:tab/>
      </w:r>
      <w:r>
        <w:rPr>
          <w:b/>
          <w:bCs/>
          <w:color w:val="000000"/>
          <w:spacing w:val="0"/>
          <w:w w:val="100"/>
          <w:position w:val="0"/>
          <w:shd w:val="clear" w:color="auto" w:fill="auto"/>
          <w:lang w:val="cs-CZ" w:eastAsia="cs-CZ" w:bidi="cs-CZ"/>
        </w:rPr>
        <w:t xml:space="preserve">161 152,88 </w:t>
      </w:r>
      <w:r>
        <w:rPr>
          <w:color w:val="000000"/>
          <w:spacing w:val="0"/>
          <w:w w:val="100"/>
          <w:position w:val="0"/>
          <w:shd w:val="clear" w:color="auto" w:fill="auto"/>
          <w:lang w:val="cs-CZ" w:eastAsia="cs-CZ" w:bidi="cs-CZ"/>
        </w:rPr>
        <w:t>Kč bez DPH,</w:t>
      </w:r>
    </w:p>
    <w:p>
      <w:pPr>
        <w:pStyle w:val="Style2"/>
        <w:keepNext w:val="0"/>
        <w:keepLines w:val="0"/>
        <w:widowControl w:val="0"/>
        <w:shd w:val="clear" w:color="auto" w:fill="auto"/>
        <w:tabs>
          <w:tab w:pos="6359" w:val="left"/>
        </w:tabs>
        <w:bidi w:val="0"/>
        <w:spacing w:before="0" w:after="0" w:line="240" w:lineRule="auto"/>
        <w:ind w:left="0" w:right="0" w:firstLine="380"/>
        <w:jc w:val="both"/>
      </w:pPr>
      <w:r>
        <w:rPr>
          <w:color w:val="000000"/>
          <w:spacing w:val="0"/>
          <w:w w:val="100"/>
          <w:position w:val="0"/>
          <w:shd w:val="clear" w:color="auto" w:fill="auto"/>
          <w:lang w:val="cs-CZ" w:eastAsia="cs-CZ" w:bidi="cs-CZ"/>
        </w:rPr>
        <w:t>ke kupní ceně bude účtována DPH</w:t>
        <w:tab/>
      </w:r>
      <w:r>
        <w:rPr>
          <w:b/>
          <w:bCs/>
          <w:color w:val="000000"/>
          <w:spacing w:val="0"/>
          <w:w w:val="100"/>
          <w:position w:val="0"/>
          <w:shd w:val="clear" w:color="auto" w:fill="auto"/>
          <w:lang w:val="cs-CZ" w:eastAsia="cs-CZ" w:bidi="cs-CZ"/>
        </w:rPr>
        <w:t xml:space="preserve">33 842,10 </w:t>
      </w:r>
      <w:r>
        <w:rPr>
          <w:color w:val="000000"/>
          <w:spacing w:val="0"/>
          <w:w w:val="100"/>
          <w:position w:val="0"/>
          <w:shd w:val="clear" w:color="auto" w:fill="auto"/>
          <w:lang w:val="cs-CZ" w:eastAsia="cs-CZ" w:bidi="cs-CZ"/>
        </w:rPr>
        <w:t>Kč,</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(v zákonné výši stanovené ke dni zdanitelného plnění)</w:t>
      </w:r>
    </w:p>
    <w:p>
      <w:pPr>
        <w:pStyle w:val="Style2"/>
        <w:keepNext w:val="0"/>
        <w:keepLines w:val="0"/>
        <w:widowControl w:val="0"/>
        <w:shd w:val="clear" w:color="auto" w:fill="auto"/>
        <w:tabs>
          <w:tab w:pos="6359" w:val="left"/>
        </w:tabs>
        <w:bidi w:val="0"/>
        <w:spacing w:before="0" w:after="180" w:line="240" w:lineRule="auto"/>
        <w:ind w:left="0" w:right="0" w:firstLine="380"/>
        <w:jc w:val="both"/>
      </w:pPr>
      <w:r>
        <w:rPr>
          <w:color w:val="000000"/>
          <w:spacing w:val="0"/>
          <w:w w:val="100"/>
          <w:position w:val="0"/>
          <w:shd w:val="clear" w:color="auto" w:fill="auto"/>
          <w:lang w:val="cs-CZ" w:eastAsia="cs-CZ" w:bidi="cs-CZ"/>
        </w:rPr>
        <w:t>cena celkem</w:t>
        <w:tab/>
      </w:r>
      <w:r>
        <w:rPr>
          <w:b/>
          <w:bCs/>
          <w:color w:val="000000"/>
          <w:spacing w:val="0"/>
          <w:w w:val="100"/>
          <w:position w:val="0"/>
          <w:shd w:val="clear" w:color="auto" w:fill="auto"/>
          <w:lang w:val="cs-CZ" w:eastAsia="cs-CZ" w:bidi="cs-CZ"/>
        </w:rPr>
        <w:t xml:space="preserve">194 994,98 </w:t>
      </w:r>
      <w:r>
        <w:rPr>
          <w:color w:val="000000"/>
          <w:spacing w:val="0"/>
          <w:w w:val="100"/>
          <w:position w:val="0"/>
          <w:shd w:val="clear" w:color="auto" w:fill="auto"/>
          <w:lang w:val="cs-CZ" w:eastAsia="cs-CZ" w:bidi="cs-CZ"/>
        </w:rPr>
        <w:t>Kč včetně DPH</w:t>
      </w:r>
    </w:p>
    <w:p>
      <w:pPr>
        <w:pStyle w:val="Style18"/>
        <w:keepNext/>
        <w:keepLines/>
        <w:widowControl w:val="0"/>
        <w:numPr>
          <w:ilvl w:val="0"/>
          <w:numId w:val="5"/>
        </w:numPr>
        <w:shd w:val="clear" w:color="auto" w:fill="auto"/>
        <w:tabs>
          <w:tab w:pos="360" w:val="left"/>
        </w:tabs>
        <w:bidi w:val="0"/>
        <w:spacing w:before="0" w:after="300" w:line="240" w:lineRule="auto"/>
        <w:ind w:right="0"/>
        <w:jc w:val="both"/>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Podrobně je cena za předmět této smlouvy, včetně příslušenství a výbavy uvedena v příloze č. 2 této smlouvy – cenová skladba.</w:t>
      </w:r>
      <w:bookmarkEnd w:id="24"/>
      <w:bookmarkEnd w:id="25"/>
      <w:bookmarkEnd w:id="27"/>
    </w:p>
    <w:p>
      <w:pPr>
        <w:pStyle w:val="Style5"/>
        <w:keepNext/>
        <w:keepLines/>
        <w:widowControl w:val="0"/>
        <w:numPr>
          <w:ilvl w:val="0"/>
          <w:numId w:val="3"/>
        </w:numPr>
        <w:shd w:val="clear" w:color="auto" w:fill="auto"/>
        <w:tabs>
          <w:tab w:pos="442" w:val="left"/>
        </w:tabs>
        <w:bidi w:val="0"/>
        <w:spacing w:before="0" w:line="240" w:lineRule="auto"/>
        <w:ind w:left="0" w:right="0" w:firstLine="0"/>
        <w:jc w:val="center"/>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Platební podmínky</w:t>
      </w:r>
      <w:bookmarkEnd w:id="28"/>
      <w:bookmarkEnd w:id="29"/>
      <w:bookmarkEnd w:id="31"/>
    </w:p>
    <w:p>
      <w:pPr>
        <w:pStyle w:val="Style18"/>
        <w:keepNext/>
        <w:keepLines/>
        <w:widowControl w:val="0"/>
        <w:numPr>
          <w:ilvl w:val="0"/>
          <w:numId w:val="7"/>
        </w:numPr>
        <w:shd w:val="clear" w:color="auto" w:fill="auto"/>
        <w:tabs>
          <w:tab w:pos="360" w:val="left"/>
        </w:tabs>
        <w:bidi w:val="0"/>
        <w:spacing w:before="0" w:line="240" w:lineRule="auto"/>
        <w:ind w:right="0"/>
        <w:jc w:val="both"/>
      </w:pPr>
      <w:bookmarkStart w:id="32" w:name="bookmark32"/>
      <w:bookmarkStart w:id="33" w:name="bookmark33"/>
      <w:bookmarkStart w:id="34" w:name="bookmark34"/>
      <w:bookmarkStart w:id="35" w:name="bookmark35"/>
      <w:bookmarkEnd w:id="34"/>
      <w:r>
        <w:rPr>
          <w:color w:val="000000"/>
          <w:spacing w:val="0"/>
          <w:w w:val="100"/>
          <w:position w:val="0"/>
          <w:shd w:val="clear" w:color="auto" w:fill="auto"/>
          <w:lang w:val="cs-CZ" w:eastAsia="cs-CZ" w:bidi="cs-CZ"/>
        </w:rPr>
        <w:t xml:space="preserve">Kupující prohlašuje, že má zajištěny finanční prostředky k úhradě kupní ceny a zavazuje se předmět této smlouvy převzít a zaplatit prodávajícímu dohodnutou cenu dle čl. </w:t>
      </w:r>
      <w:hyperlink w:anchor="bookmark19" w:tooltip="Current Document">
        <w:r>
          <w:rPr>
            <w:color w:val="000000"/>
            <w:spacing w:val="0"/>
            <w:w w:val="100"/>
            <w:position w:val="0"/>
            <w:shd w:val="clear" w:color="auto" w:fill="auto"/>
            <w:lang w:val="cs-CZ" w:eastAsia="cs-CZ" w:bidi="cs-CZ"/>
          </w:rPr>
          <w:t>II. 2.</w:t>
        </w:r>
      </w:hyperlink>
      <w:r>
        <w:rPr>
          <w:color w:val="000000"/>
          <w:spacing w:val="0"/>
          <w:w w:val="100"/>
          <w:position w:val="0"/>
          <w:shd w:val="clear" w:color="auto" w:fill="auto"/>
          <w:lang w:val="cs-CZ" w:eastAsia="cs-CZ" w:bidi="cs-CZ"/>
        </w:rPr>
        <w:t xml:space="preserve"> smlouvy, za podmínek dle této smlouvy.</w:t>
      </w:r>
      <w:bookmarkEnd w:id="32"/>
      <w:bookmarkEnd w:id="33"/>
      <w:bookmarkEnd w:id="35"/>
    </w:p>
    <w:p>
      <w:pPr>
        <w:pStyle w:val="Style18"/>
        <w:keepNext/>
        <w:keepLines/>
        <w:widowControl w:val="0"/>
        <w:numPr>
          <w:ilvl w:val="0"/>
          <w:numId w:val="7"/>
        </w:numPr>
        <w:shd w:val="clear" w:color="auto" w:fill="auto"/>
        <w:tabs>
          <w:tab w:pos="360" w:val="left"/>
        </w:tabs>
        <w:bidi w:val="0"/>
        <w:spacing w:before="0" w:line="240" w:lineRule="auto"/>
        <w:ind w:right="0"/>
        <w:jc w:val="both"/>
      </w:pPr>
      <w:bookmarkStart w:id="36" w:name="bookmark36"/>
      <w:bookmarkStart w:id="37" w:name="bookmark37"/>
      <w:bookmarkStart w:id="38" w:name="bookmark38"/>
      <w:bookmarkStart w:id="39" w:name="bookmark39"/>
      <w:bookmarkStart w:id="40" w:name="bookmark40"/>
      <w:bookmarkEnd w:id="39"/>
      <w:r>
        <w:rPr>
          <w:color w:val="000000"/>
          <w:spacing w:val="0"/>
          <w:w w:val="100"/>
          <w:position w:val="0"/>
          <w:shd w:val="clear" w:color="auto" w:fill="auto"/>
          <w:lang w:val="cs-CZ" w:eastAsia="cs-CZ" w:bidi="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37"/>
      <w:bookmarkEnd w:id="38"/>
      <w:bookmarkEnd w:id="40"/>
      <w:bookmarkEnd w:id="36"/>
    </w:p>
    <w:p>
      <w:pPr>
        <w:pStyle w:val="Style18"/>
        <w:keepNext/>
        <w:keepLines/>
        <w:widowControl w:val="0"/>
        <w:numPr>
          <w:ilvl w:val="0"/>
          <w:numId w:val="7"/>
        </w:numPr>
        <w:shd w:val="clear" w:color="auto" w:fill="auto"/>
        <w:tabs>
          <w:tab w:pos="360" w:val="left"/>
        </w:tabs>
        <w:bidi w:val="0"/>
        <w:spacing w:before="0" w:line="240" w:lineRule="auto"/>
        <w:ind w:right="0"/>
        <w:jc w:val="both"/>
      </w:pPr>
      <w:bookmarkStart w:id="41" w:name="bookmark41"/>
      <w:bookmarkStart w:id="42" w:name="bookmark42"/>
      <w:bookmarkStart w:id="43" w:name="bookmark43"/>
      <w:bookmarkStart w:id="44" w:name="bookmark44"/>
      <w:bookmarkEnd w:id="43"/>
      <w:r>
        <w:rPr>
          <w:color w:val="000000"/>
          <w:spacing w:val="0"/>
          <w:w w:val="100"/>
          <w:position w:val="0"/>
          <w:shd w:val="clear" w:color="auto" w:fill="auto"/>
          <w:lang w:val="cs-CZ" w:eastAsia="cs-CZ" w:bidi="cs-CZ"/>
        </w:rPr>
        <w:t>Splatnost faktury je 30 dnů od data doručení faktury kupujícímu. Peněžitý závazek (dluh) kupujícího se považuje za splněný v den, kdy je dlužná částka připsána na účet prodávajícího.</w:t>
      </w:r>
      <w:bookmarkEnd w:id="41"/>
      <w:bookmarkEnd w:id="42"/>
      <w:bookmarkEnd w:id="44"/>
    </w:p>
    <w:p>
      <w:pPr>
        <w:pStyle w:val="Style18"/>
        <w:keepNext/>
        <w:keepLines/>
        <w:widowControl w:val="0"/>
        <w:numPr>
          <w:ilvl w:val="0"/>
          <w:numId w:val="7"/>
        </w:numPr>
        <w:shd w:val="clear" w:color="auto" w:fill="auto"/>
        <w:tabs>
          <w:tab w:pos="360" w:val="left"/>
        </w:tabs>
        <w:bidi w:val="0"/>
        <w:spacing w:before="0" w:line="240" w:lineRule="auto"/>
        <w:ind w:right="0"/>
        <w:jc w:val="both"/>
      </w:pPr>
      <w:bookmarkStart w:id="45" w:name="bookmark45"/>
      <w:bookmarkStart w:id="46" w:name="bookmark46"/>
      <w:bookmarkStart w:id="47" w:name="bookmark47"/>
      <w:bookmarkStart w:id="48" w:name="bookmark48"/>
      <w:bookmarkEnd w:id="47"/>
      <w:r>
        <w:rPr>
          <w:color w:val="000000"/>
          <w:spacing w:val="0"/>
          <w:w w:val="100"/>
          <w:position w:val="0"/>
          <w:shd w:val="clear" w:color="auto" w:fill="auto"/>
          <w:lang w:val="cs-CZ" w:eastAsia="cs-CZ" w:bidi="cs-CZ"/>
        </w:rPr>
        <w:t xml:space="preserve">V případě, že faktura nebude obsahovat všechny, dle čl. </w:t>
      </w:r>
      <w:hyperlink w:anchor="bookmark36" w:tooltip="Current Document">
        <w:r>
          <w:rPr>
            <w:color w:val="000000"/>
            <w:spacing w:val="0"/>
            <w:w w:val="100"/>
            <w:position w:val="0"/>
            <w:shd w:val="clear" w:color="auto" w:fill="auto"/>
            <w:lang w:val="cs-CZ" w:eastAsia="cs-CZ" w:bidi="cs-CZ"/>
          </w:rPr>
          <w:t>III. 2.</w:t>
        </w:r>
      </w:hyperlink>
      <w:r>
        <w:rPr>
          <w:color w:val="000000"/>
          <w:spacing w:val="0"/>
          <w:w w:val="100"/>
          <w:position w:val="0"/>
          <w:shd w:val="clear" w:color="auto" w:fill="auto"/>
          <w:lang w:val="cs-CZ" w:eastAsia="cs-CZ" w:bidi="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bookmarkEnd w:id="45"/>
      <w:bookmarkEnd w:id="46"/>
      <w:bookmarkEnd w:id="48"/>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18"/>
        <w:keepNext/>
        <w:keepLines/>
        <w:widowControl w:val="0"/>
        <w:numPr>
          <w:ilvl w:val="0"/>
          <w:numId w:val="7"/>
        </w:numPr>
        <w:shd w:val="clear" w:color="auto" w:fill="auto"/>
        <w:tabs>
          <w:tab w:pos="363" w:val="left"/>
        </w:tabs>
        <w:bidi w:val="0"/>
        <w:spacing w:before="0" w:after="300" w:line="240" w:lineRule="auto"/>
        <w:ind w:left="360" w:right="0" w:hanging="360"/>
        <w:jc w:val="both"/>
      </w:pPr>
      <w:bookmarkStart w:id="49" w:name="bookmark49"/>
      <w:bookmarkStart w:id="50" w:name="bookmark50"/>
      <w:bookmarkStart w:id="51" w:name="bookmark51"/>
      <w:bookmarkStart w:id="52" w:name="bookmark52"/>
      <w:bookmarkEnd w:id="51"/>
      <w:r>
        <w:rPr>
          <w:color w:val="000000"/>
          <w:spacing w:val="0"/>
          <w:w w:val="100"/>
          <w:position w:val="0"/>
          <w:shd w:val="clear" w:color="auto" w:fill="auto"/>
          <w:lang w:val="cs-CZ" w:eastAsia="cs-CZ" w:bidi="cs-CZ"/>
        </w:rPr>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bookmarkEnd w:id="49"/>
      <w:bookmarkEnd w:id="50"/>
      <w:bookmarkEnd w:id="52"/>
    </w:p>
    <w:p>
      <w:pPr>
        <w:pStyle w:val="Style5"/>
        <w:keepNext/>
        <w:keepLines/>
        <w:widowControl w:val="0"/>
        <w:numPr>
          <w:ilvl w:val="0"/>
          <w:numId w:val="3"/>
        </w:numPr>
        <w:shd w:val="clear" w:color="auto" w:fill="auto"/>
        <w:tabs>
          <w:tab w:pos="469" w:val="left"/>
        </w:tabs>
        <w:bidi w:val="0"/>
        <w:spacing w:before="0" w:line="240" w:lineRule="auto"/>
        <w:ind w:left="0" w:right="0" w:firstLine="0"/>
        <w:jc w:val="center"/>
      </w:pPr>
      <w:bookmarkStart w:id="53" w:name="bookmark53"/>
      <w:bookmarkStart w:id="54" w:name="bookmark54"/>
      <w:bookmarkStart w:id="55" w:name="bookmark55"/>
      <w:bookmarkStart w:id="56" w:name="bookmark56"/>
      <w:bookmarkEnd w:id="55"/>
      <w:r>
        <w:rPr>
          <w:color w:val="000000"/>
          <w:spacing w:val="0"/>
          <w:w w:val="100"/>
          <w:position w:val="0"/>
          <w:shd w:val="clear" w:color="auto" w:fill="auto"/>
          <w:lang w:val="cs-CZ" w:eastAsia="cs-CZ" w:bidi="cs-CZ"/>
        </w:rPr>
        <w:t>Podmínky dodávky předmětu smlouvy</w:t>
      </w:r>
      <w:bookmarkEnd w:id="53"/>
      <w:bookmarkEnd w:id="54"/>
      <w:bookmarkEnd w:id="56"/>
    </w:p>
    <w:p>
      <w:pPr>
        <w:pStyle w:val="Style18"/>
        <w:keepNext/>
        <w:keepLines/>
        <w:widowControl w:val="0"/>
        <w:numPr>
          <w:ilvl w:val="0"/>
          <w:numId w:val="9"/>
        </w:numPr>
        <w:shd w:val="clear" w:color="auto" w:fill="auto"/>
        <w:tabs>
          <w:tab w:pos="363" w:val="left"/>
        </w:tabs>
        <w:bidi w:val="0"/>
        <w:spacing w:before="0" w:line="240" w:lineRule="auto"/>
        <w:ind w:left="360" w:right="0" w:hanging="360"/>
        <w:jc w:val="both"/>
      </w:pPr>
      <w:bookmarkStart w:id="57" w:name="bookmark57"/>
      <w:bookmarkStart w:id="58" w:name="bookmark58"/>
      <w:bookmarkStart w:id="59" w:name="bookmark59"/>
      <w:bookmarkStart w:id="60" w:name="bookmark60"/>
      <w:bookmarkEnd w:id="59"/>
      <w:r>
        <w:rPr>
          <w:color w:val="000000"/>
          <w:spacing w:val="0"/>
          <w:w w:val="100"/>
          <w:position w:val="0"/>
          <w:shd w:val="clear" w:color="auto" w:fill="auto"/>
          <w:lang w:val="cs-CZ" w:eastAsia="cs-CZ" w:bidi="cs-CZ"/>
        </w:rPr>
        <w:t xml:space="preserve">Prodávající se zavazuje dodat kupujícímu požadovaný předmět této smlouvy uvedený v čl. </w:t>
      </w:r>
      <w:r>
        <w:rPr>
          <w:color w:val="000000"/>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smlouvy do 3 týdnů od podpisu smlouvy. Po uplynutí uvedené lhůty má kupující právo odstoupit od smlouvy.</w:t>
      </w:r>
      <w:bookmarkEnd w:id="57"/>
      <w:bookmarkEnd w:id="58"/>
      <w:bookmarkEnd w:id="60"/>
    </w:p>
    <w:p>
      <w:pPr>
        <w:pStyle w:val="Style18"/>
        <w:keepNext/>
        <w:keepLines/>
        <w:widowControl w:val="0"/>
        <w:numPr>
          <w:ilvl w:val="0"/>
          <w:numId w:val="9"/>
        </w:numPr>
        <w:shd w:val="clear" w:color="auto" w:fill="auto"/>
        <w:tabs>
          <w:tab w:pos="363" w:val="left"/>
        </w:tabs>
        <w:bidi w:val="0"/>
        <w:spacing w:before="0" w:line="240" w:lineRule="auto"/>
        <w:ind w:left="360" w:right="0" w:hanging="360"/>
        <w:jc w:val="both"/>
      </w:pPr>
      <w:bookmarkStart w:id="61" w:name="bookmark61"/>
      <w:bookmarkStart w:id="62" w:name="bookmark62"/>
      <w:bookmarkStart w:id="63" w:name="bookmark63"/>
      <w:bookmarkStart w:id="64" w:name="bookmark64"/>
      <w:bookmarkEnd w:id="63"/>
      <w:r>
        <w:rPr>
          <w:color w:val="000000"/>
          <w:spacing w:val="0"/>
          <w:w w:val="100"/>
          <w:position w:val="0"/>
          <w:shd w:val="clear" w:color="auto" w:fill="auto"/>
          <w:lang w:val="cs-CZ" w:eastAsia="cs-CZ" w:bidi="cs-CZ"/>
        </w:rPr>
        <w:t>Prodávající je povinen uvědomit kupujícího 10 pracovních dnů předem o datu předání předmětu této smlouvy. Předmět této smlouvy se prodávající zavazuje dopravit na místo předání.</w:t>
      </w:r>
      <w:bookmarkEnd w:id="61"/>
      <w:bookmarkEnd w:id="62"/>
      <w:bookmarkEnd w:id="64"/>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 xml:space="preserve">Místem předání je Povodí Ohře, státní podnik, </w:t>
      </w:r>
      <w:r>
        <w:rPr>
          <w:color w:val="333333"/>
          <w:spacing w:val="0"/>
          <w:w w:val="100"/>
          <w:position w:val="0"/>
          <w:shd w:val="clear" w:color="auto" w:fill="auto"/>
          <w:lang w:val="cs-CZ" w:eastAsia="cs-CZ" w:bidi="cs-CZ"/>
        </w:rPr>
        <w:t>provoz Chomutov: Spořická 4949, 430 46 Chomutov</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410" w:lineRule="auto"/>
        <w:ind w:left="360" w:right="0" w:firstLine="20"/>
        <w:jc w:val="both"/>
      </w:pPr>
      <w:r>
        <w:rPr>
          <w:color w:val="000000"/>
          <w:spacing w:val="0"/>
          <w:w w:val="100"/>
          <w:position w:val="0"/>
          <w:shd w:val="clear" w:color="auto" w:fill="auto"/>
          <w:lang w:val="cs-CZ" w:eastAsia="cs-CZ" w:bidi="cs-CZ"/>
        </w:rPr>
        <w:t>Kontaktní osoba Kupujícího ve věci předání a převzetí předmětu kupní smlouvy je: xxxxxxxx, mistr technologické údržby, e-mail: xxxxxxxx, tel.: xxxxxxxx.</w:t>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Kontaktní osoba Prodávajícího je xxxxxxxx, obchodní ředitel, e-mail: xxxxxxxx, tel.: xxxxxxxx.</w:t>
      </w:r>
    </w:p>
    <w:p>
      <w:pPr>
        <w:pStyle w:val="Style18"/>
        <w:keepNext/>
        <w:keepLines/>
        <w:widowControl w:val="0"/>
        <w:numPr>
          <w:ilvl w:val="0"/>
          <w:numId w:val="9"/>
        </w:numPr>
        <w:shd w:val="clear" w:color="auto" w:fill="auto"/>
        <w:tabs>
          <w:tab w:pos="363" w:val="left"/>
        </w:tabs>
        <w:bidi w:val="0"/>
        <w:spacing w:before="0" w:line="240" w:lineRule="auto"/>
        <w:ind w:left="360" w:right="0" w:hanging="360"/>
        <w:jc w:val="both"/>
      </w:pPr>
      <w:bookmarkStart w:id="65" w:name="bookmark65"/>
      <w:bookmarkStart w:id="66" w:name="bookmark66"/>
      <w:bookmarkStart w:id="67" w:name="bookmark67"/>
      <w:bookmarkStart w:id="68" w:name="bookmark68"/>
      <w:bookmarkEnd w:id="67"/>
      <w:r>
        <w:rPr>
          <w:color w:val="000000"/>
          <w:spacing w:val="0"/>
          <w:w w:val="100"/>
          <w:position w:val="0"/>
          <w:shd w:val="clear" w:color="auto" w:fill="auto"/>
          <w:lang w:val="cs-CZ" w:eastAsia="cs-CZ" w:bidi="cs-CZ"/>
        </w:rPr>
        <w:t>Převzetí nastane po provedené kontrole dodávky v místě plnění, vyzkoušení funkčnosti a zaškolení obsluhy. Piktogramy a popisy na strojích musí odpovídat platným normám a být v českém jazyce.</w:t>
      </w:r>
      <w:bookmarkEnd w:id="65"/>
      <w:bookmarkEnd w:id="66"/>
      <w:bookmarkEnd w:id="68"/>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Každá dodávka musí obsahovat dodací list, který má tyto minimální náležitosti:</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číslo smlouvy,</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obchodní jméno prodávajícího,</w:t>
      </w:r>
    </w:p>
    <w:p>
      <w:pPr>
        <w:pStyle w:val="Style2"/>
        <w:keepNext w:val="0"/>
        <w:keepLines w:val="0"/>
        <w:widowControl w:val="0"/>
        <w:shd w:val="clear" w:color="auto" w:fill="auto"/>
        <w:bidi w:val="0"/>
        <w:spacing w:before="0" w:after="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nezaměnitelnou specifikaci dodaných položek,</w:t>
      </w:r>
    </w:p>
    <w:p>
      <w:pPr>
        <w:pStyle w:val="Style2"/>
        <w:keepNext w:val="0"/>
        <w:keepLines w:val="0"/>
        <w:widowControl w:val="0"/>
        <w:shd w:val="clear" w:color="auto" w:fill="auto"/>
        <w:bidi w:val="0"/>
        <w:spacing w:before="0" w:after="200" w:line="221"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množství a ceny dle jednotlivých položek.</w:t>
      </w:r>
    </w:p>
    <w:p>
      <w:pPr>
        <w:pStyle w:val="Style18"/>
        <w:keepNext/>
        <w:keepLines/>
        <w:widowControl w:val="0"/>
        <w:numPr>
          <w:ilvl w:val="0"/>
          <w:numId w:val="9"/>
        </w:numPr>
        <w:shd w:val="clear" w:color="auto" w:fill="auto"/>
        <w:tabs>
          <w:tab w:pos="363" w:val="left"/>
        </w:tabs>
        <w:bidi w:val="0"/>
        <w:spacing w:before="0" w:line="240" w:lineRule="auto"/>
        <w:ind w:left="360" w:right="0" w:hanging="360"/>
        <w:jc w:val="both"/>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Prodávající při předání předmětu této smlouvy předá kupujícímu všechny potřebné doklady tj. zejména manuál, záruční list, prohlášení o shodě dle zákona 22/1997 Sb., nebo CE certifikát, veškeré návody nutné k řádnému a bezpečnému užívání předmětu této smlouvy, veškerou dokumentaci včetně schémat elektrických obvodů a vybavení předmětu této smlouvy. Všechny doklady včetně dokumentace musí být v listinné podobě v českém jazyce a předány i na elektronickém nosiči dat.</w:t>
      </w:r>
      <w:bookmarkEnd w:id="69"/>
      <w:bookmarkEnd w:id="70"/>
      <w:bookmarkEnd w:id="72"/>
    </w:p>
    <w:p>
      <w:pPr>
        <w:pStyle w:val="Style18"/>
        <w:keepNext/>
        <w:keepLines/>
        <w:widowControl w:val="0"/>
        <w:numPr>
          <w:ilvl w:val="0"/>
          <w:numId w:val="9"/>
        </w:numPr>
        <w:shd w:val="clear" w:color="auto" w:fill="auto"/>
        <w:tabs>
          <w:tab w:pos="363" w:val="left"/>
        </w:tabs>
        <w:bidi w:val="0"/>
        <w:spacing w:before="0" w:line="240" w:lineRule="auto"/>
        <w:ind w:left="360" w:right="0" w:hanging="360"/>
        <w:jc w:val="both"/>
      </w:pPr>
      <w:bookmarkStart w:id="73" w:name="bookmark73"/>
      <w:bookmarkStart w:id="74" w:name="bookmark74"/>
      <w:bookmarkStart w:id="75" w:name="bookmark75"/>
      <w:bookmarkStart w:id="76" w:name="bookmark76"/>
      <w:bookmarkEnd w:id="75"/>
      <w:r>
        <w:rPr>
          <w:color w:val="000000"/>
          <w:spacing w:val="0"/>
          <w:w w:val="100"/>
          <w:position w:val="0"/>
          <w:shd w:val="clear" w:color="auto" w:fill="auto"/>
          <w:lang w:val="cs-CZ" w:eastAsia="cs-CZ" w:bidi="cs-CZ"/>
        </w:rPr>
        <w:t>Kupující je oprávněn odmítnout převzetí předmětu smlouvy, pokud nesplňuje podmínky ujednané v této smlouvě, zejména pokud nebyl dodán ve sjednaném druhu, množství, jakosti či čase, popř. bez součástí a příslušenství dle této smlouvy.</w:t>
      </w:r>
      <w:bookmarkEnd w:id="73"/>
      <w:bookmarkEnd w:id="74"/>
      <w:bookmarkEnd w:id="76"/>
    </w:p>
    <w:p>
      <w:pPr>
        <w:pStyle w:val="Style18"/>
        <w:keepNext/>
        <w:keepLines/>
        <w:widowControl w:val="0"/>
        <w:numPr>
          <w:ilvl w:val="0"/>
          <w:numId w:val="9"/>
        </w:numPr>
        <w:shd w:val="clear" w:color="auto" w:fill="auto"/>
        <w:tabs>
          <w:tab w:pos="363" w:val="left"/>
        </w:tabs>
        <w:bidi w:val="0"/>
        <w:spacing w:before="0" w:line="240" w:lineRule="auto"/>
        <w:ind w:left="360" w:right="0" w:hanging="360"/>
        <w:jc w:val="both"/>
      </w:pPr>
      <w:bookmarkStart w:id="77" w:name="bookmark77"/>
      <w:bookmarkStart w:id="78" w:name="bookmark78"/>
      <w:bookmarkStart w:id="79" w:name="bookmark79"/>
      <w:bookmarkStart w:id="80" w:name="bookmark80"/>
      <w:bookmarkEnd w:id="79"/>
      <w:r>
        <w:rPr>
          <w:color w:val="000000"/>
          <w:spacing w:val="0"/>
          <w:w w:val="100"/>
          <w:position w:val="0"/>
          <w:shd w:val="clear" w:color="auto" w:fill="auto"/>
          <w:lang w:val="cs-CZ" w:eastAsia="cs-CZ" w:bidi="cs-CZ"/>
        </w:rPr>
        <w:t>Prodávající prohlašuje, že předmět této smlouvy nemá žádné právní ani jiné vady, které by bránily jeho řádnému užívání.</w:t>
      </w:r>
      <w:bookmarkEnd w:id="77"/>
      <w:bookmarkEnd w:id="78"/>
      <w:bookmarkEnd w:id="80"/>
    </w:p>
    <w:p>
      <w:pPr>
        <w:pStyle w:val="Style18"/>
        <w:keepNext/>
        <w:keepLines/>
        <w:widowControl w:val="0"/>
        <w:numPr>
          <w:ilvl w:val="0"/>
          <w:numId w:val="9"/>
        </w:numPr>
        <w:shd w:val="clear" w:color="auto" w:fill="auto"/>
        <w:tabs>
          <w:tab w:pos="363" w:val="left"/>
        </w:tabs>
        <w:bidi w:val="0"/>
        <w:spacing w:before="0" w:after="300" w:line="240" w:lineRule="auto"/>
        <w:ind w:left="360" w:right="0" w:hanging="360"/>
        <w:jc w:val="both"/>
      </w:pPr>
      <w:bookmarkStart w:id="81" w:name="bookmark81"/>
      <w:bookmarkStart w:id="82" w:name="bookmark82"/>
      <w:bookmarkStart w:id="83" w:name="bookmark83"/>
      <w:bookmarkStart w:id="84" w:name="bookmark84"/>
      <w:bookmarkEnd w:id="83"/>
      <w:r>
        <w:rPr>
          <w:color w:val="000000"/>
          <w:spacing w:val="0"/>
          <w:w w:val="100"/>
          <w:position w:val="0"/>
          <w:shd w:val="clear" w:color="auto" w:fill="auto"/>
          <w:lang w:val="cs-CZ" w:eastAsia="cs-CZ" w:bidi="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bookmarkEnd w:id="81"/>
      <w:bookmarkEnd w:id="82"/>
      <w:bookmarkEnd w:id="84"/>
    </w:p>
    <w:p>
      <w:pPr>
        <w:pStyle w:val="Style5"/>
        <w:keepNext/>
        <w:keepLines/>
        <w:widowControl w:val="0"/>
        <w:numPr>
          <w:ilvl w:val="0"/>
          <w:numId w:val="3"/>
        </w:numPr>
        <w:shd w:val="clear" w:color="auto" w:fill="auto"/>
        <w:tabs>
          <w:tab w:pos="406" w:val="left"/>
        </w:tabs>
        <w:bidi w:val="0"/>
        <w:spacing w:before="0" w:line="240" w:lineRule="auto"/>
        <w:ind w:left="0" w:right="0" w:firstLine="0"/>
        <w:jc w:val="center"/>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Smluvní sankce</w:t>
      </w:r>
      <w:bookmarkEnd w:id="85"/>
      <w:bookmarkEnd w:id="86"/>
      <w:bookmarkEnd w:id="88"/>
    </w:p>
    <w:p>
      <w:pPr>
        <w:pStyle w:val="Style18"/>
        <w:keepNext/>
        <w:keepLines/>
        <w:widowControl w:val="0"/>
        <w:numPr>
          <w:ilvl w:val="0"/>
          <w:numId w:val="11"/>
        </w:numPr>
        <w:shd w:val="clear" w:color="auto" w:fill="auto"/>
        <w:tabs>
          <w:tab w:pos="363" w:val="left"/>
        </w:tabs>
        <w:bidi w:val="0"/>
        <w:spacing w:before="0" w:line="240" w:lineRule="auto"/>
        <w:ind w:left="360" w:right="0" w:hanging="360"/>
        <w:jc w:val="both"/>
        <w:sectPr>
          <w:headerReference w:type="default" r:id="rId5"/>
          <w:footerReference w:type="default" r:id="rId6"/>
          <w:headerReference w:type="even" r:id="rId7"/>
          <w:footerReference w:type="even" r:id="rId8"/>
          <w:footnotePr>
            <w:pos w:val="pageBottom"/>
            <w:numFmt w:val="decimal"/>
            <w:numRestart w:val="continuous"/>
          </w:footnotePr>
          <w:pgSz w:w="11909" w:h="16838"/>
          <w:pgMar w:top="1148" w:left="1392" w:right="1386" w:bottom="1342" w:header="0" w:footer="3" w:gutter="0"/>
          <w:pgNumType w:start="1"/>
          <w:cols w:space="720"/>
          <w:noEndnote/>
          <w:rtlGutter w:val="0"/>
          <w:docGrid w:linePitch="360"/>
        </w:sectPr>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V případě, že je kupující v prodlení s úhradou faktury, uhradí kupující prodávajícímu úrok z prodlení ve výši 0,2 % z dlužné částky za každý den prodlení s úhradou dlužné částky.</w:t>
      </w:r>
      <w:bookmarkEnd w:id="89"/>
      <w:bookmarkEnd w:id="90"/>
      <w:bookmarkEnd w:id="92"/>
    </w:p>
    <w:p>
      <w:pPr>
        <w:pStyle w:val="Style18"/>
        <w:keepNext/>
        <w:keepLines/>
        <w:widowControl w:val="0"/>
        <w:numPr>
          <w:ilvl w:val="0"/>
          <w:numId w:val="11"/>
        </w:numPr>
        <w:shd w:val="clear" w:color="auto" w:fill="auto"/>
        <w:tabs>
          <w:tab w:pos="360" w:val="left"/>
        </w:tabs>
        <w:bidi w:val="0"/>
        <w:spacing w:before="0" w:line="240" w:lineRule="auto"/>
        <w:ind w:right="0"/>
        <w:jc w:val="both"/>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V případě, že bude prodávající v prodlení s dodáním předmětu této smlouvy, zaplatí prodávající kupujícímu smluvní pokutu z celkové kupní ceny nedodaného předmětu smlouvy ve výši 0,2 % za každý započatý den prodlení.</w:t>
      </w:r>
      <w:bookmarkEnd w:id="93"/>
      <w:bookmarkEnd w:id="94"/>
      <w:bookmarkEnd w:id="96"/>
    </w:p>
    <w:p>
      <w:pPr>
        <w:pStyle w:val="Style18"/>
        <w:keepNext/>
        <w:keepLines/>
        <w:widowControl w:val="0"/>
        <w:numPr>
          <w:ilvl w:val="0"/>
          <w:numId w:val="11"/>
        </w:numPr>
        <w:shd w:val="clear" w:color="auto" w:fill="auto"/>
        <w:tabs>
          <w:tab w:pos="360" w:val="left"/>
        </w:tabs>
        <w:bidi w:val="0"/>
        <w:spacing w:before="0" w:line="240" w:lineRule="auto"/>
        <w:ind w:right="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Zaplacením smluvní pokuty není dotčeno právo na náhradu škody a to ani v rozsahu převyšujícím smluvní pokutu.</w:t>
      </w:r>
      <w:bookmarkEnd w:id="100"/>
      <w:bookmarkEnd w:id="97"/>
      <w:bookmarkEnd w:id="98"/>
    </w:p>
    <w:p>
      <w:pPr>
        <w:pStyle w:val="Style18"/>
        <w:keepNext/>
        <w:keepLines/>
        <w:widowControl w:val="0"/>
        <w:numPr>
          <w:ilvl w:val="0"/>
          <w:numId w:val="11"/>
        </w:numPr>
        <w:shd w:val="clear" w:color="auto" w:fill="auto"/>
        <w:tabs>
          <w:tab w:pos="360" w:val="left"/>
        </w:tabs>
        <w:bidi w:val="0"/>
        <w:spacing w:before="0" w:line="240" w:lineRule="auto"/>
        <w:ind w:right="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Smluvní pokuta za nedodržení termínu provedení záručních a servisních prací je stanovena na 500,- Kč za každý den prodlení oproti sjednané době.</w:t>
      </w:r>
      <w:bookmarkEnd w:id="101"/>
      <w:bookmarkEnd w:id="102"/>
      <w:bookmarkEnd w:id="104"/>
    </w:p>
    <w:p>
      <w:pPr>
        <w:pStyle w:val="Style18"/>
        <w:keepNext/>
        <w:keepLines/>
        <w:widowControl w:val="0"/>
        <w:numPr>
          <w:ilvl w:val="0"/>
          <w:numId w:val="11"/>
        </w:numPr>
        <w:shd w:val="clear" w:color="auto" w:fill="auto"/>
        <w:tabs>
          <w:tab w:pos="360" w:val="left"/>
        </w:tabs>
        <w:bidi w:val="0"/>
        <w:spacing w:before="0" w:line="240" w:lineRule="auto"/>
        <w:ind w:right="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Sankci (smluvní pokutu, úrok z prodlení) vyúčtuje oprávněná strana straně povinné písemnou formou. Ve vyúčtování musí být uvedeno to ustanovení smlouvy, které k vyúčtování sankce opravňuje a způsob výpočtu celkové výše sankce.</w:t>
      </w:r>
      <w:bookmarkEnd w:id="105"/>
      <w:bookmarkEnd w:id="106"/>
      <w:bookmarkEnd w:id="108"/>
    </w:p>
    <w:p>
      <w:pPr>
        <w:pStyle w:val="Style18"/>
        <w:keepNext/>
        <w:keepLines/>
        <w:widowControl w:val="0"/>
        <w:numPr>
          <w:ilvl w:val="0"/>
          <w:numId w:val="11"/>
        </w:numPr>
        <w:shd w:val="clear" w:color="auto" w:fill="auto"/>
        <w:tabs>
          <w:tab w:pos="360" w:val="left"/>
        </w:tabs>
        <w:bidi w:val="0"/>
        <w:spacing w:before="0" w:line="240" w:lineRule="auto"/>
        <w:ind w:right="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Pro zajištění úhrady oprávněně vyúčtovaných sankcí je kupující oprávněn provést zápočet vyúčtované sankce proti jakékoliv oprávněné pohledávce, kterou má, nebo bude mít, prodávající za kupujícím.</w:t>
      </w:r>
      <w:bookmarkEnd w:id="109"/>
      <w:bookmarkEnd w:id="110"/>
      <w:bookmarkEnd w:id="112"/>
    </w:p>
    <w:p>
      <w:pPr>
        <w:pStyle w:val="Style18"/>
        <w:keepNext/>
        <w:keepLines/>
        <w:widowControl w:val="0"/>
        <w:numPr>
          <w:ilvl w:val="0"/>
          <w:numId w:val="11"/>
        </w:numPr>
        <w:shd w:val="clear" w:color="auto" w:fill="auto"/>
        <w:tabs>
          <w:tab w:pos="360" w:val="left"/>
        </w:tabs>
        <w:bidi w:val="0"/>
        <w:spacing w:before="0" w:after="300" w:line="240" w:lineRule="auto"/>
        <w:ind w:right="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bookmarkEnd w:id="113"/>
      <w:bookmarkEnd w:id="114"/>
      <w:bookmarkEnd w:id="116"/>
    </w:p>
    <w:p>
      <w:pPr>
        <w:pStyle w:val="Style5"/>
        <w:keepNext/>
        <w:keepLines/>
        <w:widowControl w:val="0"/>
        <w:numPr>
          <w:ilvl w:val="0"/>
          <w:numId w:val="3"/>
        </w:numPr>
        <w:shd w:val="clear" w:color="auto" w:fill="auto"/>
        <w:tabs>
          <w:tab w:pos="450" w:val="left"/>
        </w:tabs>
        <w:bidi w:val="0"/>
        <w:spacing w:before="0" w:line="240" w:lineRule="auto"/>
        <w:ind w:left="0" w:right="0" w:firstLine="0"/>
        <w:jc w:val="center"/>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Záruka</w:t>
      </w:r>
      <w:bookmarkEnd w:id="117"/>
      <w:bookmarkEnd w:id="118"/>
      <w:bookmarkEnd w:id="120"/>
    </w:p>
    <w:p>
      <w:pPr>
        <w:pStyle w:val="Style18"/>
        <w:keepNext/>
        <w:keepLines/>
        <w:widowControl w:val="0"/>
        <w:numPr>
          <w:ilvl w:val="0"/>
          <w:numId w:val="13"/>
        </w:numPr>
        <w:shd w:val="clear" w:color="auto" w:fill="auto"/>
        <w:tabs>
          <w:tab w:pos="360" w:val="left"/>
        </w:tabs>
        <w:bidi w:val="0"/>
        <w:spacing w:before="0" w:line="240" w:lineRule="auto"/>
        <w:ind w:right="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Záruka je poskytnuta v délce 24 měsíců od předání předmětu této smlouvy. Záruční doba začíná běžet dnem protokolárního předání a převzetí předmětu kupní smlouvy.</w:t>
      </w:r>
      <w:bookmarkEnd w:id="121"/>
      <w:bookmarkEnd w:id="122"/>
      <w:bookmarkEnd w:id="124"/>
    </w:p>
    <w:p>
      <w:pPr>
        <w:pStyle w:val="Style18"/>
        <w:keepNext/>
        <w:keepLines/>
        <w:widowControl w:val="0"/>
        <w:numPr>
          <w:ilvl w:val="0"/>
          <w:numId w:val="13"/>
        </w:numPr>
        <w:shd w:val="clear" w:color="auto" w:fill="auto"/>
        <w:tabs>
          <w:tab w:pos="360" w:val="left"/>
        </w:tabs>
        <w:bidi w:val="0"/>
        <w:spacing w:before="0" w:line="240" w:lineRule="auto"/>
        <w:ind w:right="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bookmarkEnd w:id="125"/>
      <w:bookmarkEnd w:id="126"/>
      <w:bookmarkEnd w:id="128"/>
    </w:p>
    <w:p>
      <w:pPr>
        <w:pStyle w:val="Style18"/>
        <w:keepNext/>
        <w:keepLines/>
        <w:widowControl w:val="0"/>
        <w:numPr>
          <w:ilvl w:val="0"/>
          <w:numId w:val="13"/>
        </w:numPr>
        <w:shd w:val="clear" w:color="auto" w:fill="auto"/>
        <w:tabs>
          <w:tab w:pos="360" w:val="left"/>
        </w:tabs>
        <w:bidi w:val="0"/>
        <w:spacing w:before="0" w:line="240" w:lineRule="auto"/>
        <w:ind w:right="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Pokud jde o právo z odpovědnosti za vady, má kupující vůči prodávajícímu tato práva a nároky:</w:t>
      </w:r>
      <w:bookmarkEnd w:id="129"/>
      <w:bookmarkEnd w:id="130"/>
      <w:bookmarkEnd w:id="132"/>
    </w:p>
    <w:p>
      <w:pPr>
        <w:pStyle w:val="Style18"/>
        <w:keepNext/>
        <w:keepLines/>
        <w:widowControl w:val="0"/>
        <w:numPr>
          <w:ilvl w:val="0"/>
          <w:numId w:val="15"/>
        </w:numPr>
        <w:shd w:val="clear" w:color="auto" w:fill="auto"/>
        <w:tabs>
          <w:tab w:pos="753" w:val="left"/>
        </w:tabs>
        <w:bidi w:val="0"/>
        <w:spacing w:before="0" w:line="240" w:lineRule="auto"/>
        <w:ind w:left="800" w:right="0" w:hanging="42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právo žádat bezplatné odstranění vady v rozsahu uvedeném v reklamaci, vyjma vad, na které se záruka nevztahuje. Vada musí být odstraněna do 30 dnů od prokazatelného uplatnění reklamace. V případě, že není možné reklamovanou vadu odstranit z technického nebo ekonomického hlediska má právo žádat nové bezvadné plnění, které musí být dodáno nejpozději do 21 dnů od uplatnění reklamace.</w:t>
      </w:r>
      <w:bookmarkEnd w:id="133"/>
      <w:bookmarkEnd w:id="134"/>
      <w:bookmarkEnd w:id="136"/>
    </w:p>
    <w:p>
      <w:pPr>
        <w:pStyle w:val="Style18"/>
        <w:keepNext/>
        <w:keepLines/>
        <w:widowControl w:val="0"/>
        <w:numPr>
          <w:ilvl w:val="0"/>
          <w:numId w:val="15"/>
        </w:numPr>
        <w:shd w:val="clear" w:color="auto" w:fill="auto"/>
        <w:tabs>
          <w:tab w:pos="753" w:val="left"/>
        </w:tabs>
        <w:bidi w:val="0"/>
        <w:spacing w:before="0" w:line="240" w:lineRule="auto"/>
        <w:ind w:left="800" w:right="0" w:hanging="42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právo na poskytnutí slevy, odpovídající rozdílu ceny vadného a bezvadného předmětu smlouvy,</w:t>
      </w:r>
      <w:bookmarkEnd w:id="137"/>
      <w:bookmarkEnd w:id="138"/>
      <w:bookmarkEnd w:id="140"/>
    </w:p>
    <w:p>
      <w:pPr>
        <w:pStyle w:val="Style18"/>
        <w:keepNext/>
        <w:keepLines/>
        <w:widowControl w:val="0"/>
        <w:numPr>
          <w:ilvl w:val="0"/>
          <w:numId w:val="15"/>
        </w:numPr>
        <w:shd w:val="clear" w:color="auto" w:fill="auto"/>
        <w:tabs>
          <w:tab w:pos="753" w:val="left"/>
        </w:tabs>
        <w:bidi w:val="0"/>
        <w:spacing w:before="0" w:line="240" w:lineRule="auto"/>
        <w:ind w:left="800" w:right="0" w:hanging="42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právo odstoupit od smlouvy v případě, že se jedná o opakující se vadu předmětu smlouvy, včetně práva požadovat vrácení finanční částky, kterou kupující prodávajícímu zaplatil za vadný předmět smlouvy.</w:t>
      </w:r>
      <w:bookmarkEnd w:id="141"/>
      <w:bookmarkEnd w:id="142"/>
      <w:bookmarkEnd w:id="144"/>
    </w:p>
    <w:p>
      <w:pPr>
        <w:pStyle w:val="Style18"/>
        <w:keepNext/>
        <w:keepLines/>
        <w:widowControl w:val="0"/>
        <w:numPr>
          <w:ilvl w:val="0"/>
          <w:numId w:val="13"/>
        </w:numPr>
        <w:shd w:val="clear" w:color="auto" w:fill="auto"/>
        <w:tabs>
          <w:tab w:pos="360" w:val="left"/>
        </w:tabs>
        <w:bidi w:val="0"/>
        <w:spacing w:before="0" w:after="300" w:line="254" w:lineRule="auto"/>
        <w:ind w:right="0"/>
        <w:jc w:val="both"/>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V ostatním platí pro uplatňování a způsob odstraňování vad ustanovení § 2099 až 2117 zákona č. 89/2012, občanský zákoník, v platném znění.</w:t>
      </w:r>
      <w:bookmarkEnd w:id="145"/>
      <w:bookmarkEnd w:id="146"/>
      <w:bookmarkEnd w:id="148"/>
    </w:p>
    <w:p>
      <w:pPr>
        <w:pStyle w:val="Style5"/>
        <w:keepNext/>
        <w:keepLines/>
        <w:widowControl w:val="0"/>
        <w:numPr>
          <w:ilvl w:val="0"/>
          <w:numId w:val="3"/>
        </w:numPr>
        <w:shd w:val="clear" w:color="auto" w:fill="auto"/>
        <w:tabs>
          <w:tab w:pos="512" w:val="left"/>
        </w:tabs>
        <w:bidi w:val="0"/>
        <w:spacing w:before="0" w:line="240" w:lineRule="auto"/>
        <w:ind w:left="0" w:right="0" w:firstLine="0"/>
        <w:jc w:val="center"/>
      </w:pPr>
      <w:bookmarkStart w:id="149" w:name="bookmark149"/>
      <w:bookmarkStart w:id="150" w:name="bookmark150"/>
      <w:bookmarkStart w:id="151" w:name="bookmark151"/>
      <w:bookmarkStart w:id="152" w:name="bookmark152"/>
      <w:bookmarkEnd w:id="151"/>
      <w:r>
        <w:rPr>
          <w:color w:val="000000"/>
          <w:spacing w:val="0"/>
          <w:w w:val="100"/>
          <w:position w:val="0"/>
          <w:shd w:val="clear" w:color="auto" w:fill="auto"/>
          <w:lang w:val="cs-CZ" w:eastAsia="cs-CZ" w:bidi="cs-CZ"/>
        </w:rPr>
        <w:t>Compliance doložka</w:t>
      </w:r>
      <w:bookmarkEnd w:id="149"/>
      <w:bookmarkEnd w:id="150"/>
      <w:bookmarkEnd w:id="152"/>
    </w:p>
    <w:p>
      <w:pPr>
        <w:pStyle w:val="Style18"/>
        <w:keepNext/>
        <w:keepLines/>
        <w:widowControl w:val="0"/>
        <w:numPr>
          <w:ilvl w:val="0"/>
          <w:numId w:val="17"/>
        </w:numPr>
        <w:shd w:val="clear" w:color="auto" w:fill="auto"/>
        <w:tabs>
          <w:tab w:pos="360" w:val="left"/>
        </w:tabs>
        <w:bidi w:val="0"/>
        <w:spacing w:before="0" w:line="240" w:lineRule="auto"/>
        <w:ind w:right="0"/>
        <w:jc w:val="both"/>
      </w:pPr>
      <w:bookmarkStart w:id="153" w:name="bookmark153"/>
      <w:bookmarkStart w:id="154" w:name="bookmark154"/>
      <w:bookmarkStart w:id="155" w:name="bookmark155"/>
      <w:bookmarkStart w:id="156" w:name="bookmark156"/>
      <w:bookmarkEnd w:id="15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53"/>
      <w:bookmarkEnd w:id="154"/>
      <w:bookmarkEnd w:id="156"/>
    </w:p>
    <w:p>
      <w:pPr>
        <w:pStyle w:val="Style2"/>
        <w:keepNext w:val="0"/>
        <w:keepLines w:val="0"/>
        <w:widowControl w:val="0"/>
        <w:numPr>
          <w:ilvl w:val="0"/>
          <w:numId w:val="17"/>
        </w:numPr>
        <w:shd w:val="clear" w:color="auto" w:fill="auto"/>
        <w:tabs>
          <w:tab w:pos="360" w:val="left"/>
        </w:tabs>
        <w:bidi w:val="0"/>
        <w:spacing w:before="0" w:line="240" w:lineRule="auto"/>
        <w:ind w:left="380" w:right="0" w:hanging="380"/>
        <w:jc w:val="both"/>
      </w:pPr>
      <w:bookmarkStart w:id="157" w:name="bookmark157"/>
      <w:bookmarkStart w:id="158" w:name="bookmark158"/>
      <w:bookmarkEnd w:id="157"/>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w:t>
      </w:r>
      <w:bookmarkEnd w:id="158"/>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8"/>
        <w:keepNext/>
        <w:keepLines/>
        <w:widowControl w:val="0"/>
        <w:numPr>
          <w:ilvl w:val="0"/>
          <w:numId w:val="17"/>
        </w:numPr>
        <w:shd w:val="clear" w:color="auto" w:fill="auto"/>
        <w:tabs>
          <w:tab w:pos="370" w:val="left"/>
          <w:tab w:pos="2755" w:val="left"/>
          <w:tab w:pos="4896" w:val="left"/>
          <w:tab w:pos="6907" w:val="left"/>
          <w:tab w:pos="8726" w:val="left"/>
        </w:tabs>
        <w:bidi w:val="0"/>
        <w:spacing w:before="0" w:after="0" w:line="252" w:lineRule="auto"/>
        <w:ind w:left="360" w:right="0" w:hanging="36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Prodávající prohlašuje, že se seznámil se zásadami, hodnotami a cíli Compliance programu</w:t>
        <w:tab/>
        <w:t>Povodí</w:t>
        <w:tab/>
        <w:t>Ohře,</w:t>
        <w:tab/>
        <w:t>s.p.</w:t>
        <w:tab/>
        <w:t>(viz</w:t>
      </w:r>
      <w:bookmarkEnd w:id="159"/>
      <w:bookmarkEnd w:id="160"/>
      <w:bookmarkEnd w:id="162"/>
    </w:p>
    <w:p>
      <w:pPr>
        <w:pStyle w:val="Style2"/>
        <w:keepNext w:val="0"/>
        <w:keepLines w:val="0"/>
        <w:widowControl w:val="0"/>
        <w:shd w:val="clear" w:color="auto" w:fill="auto"/>
        <w:bidi w:val="0"/>
        <w:spacing w:before="0" w:line="240" w:lineRule="auto"/>
        <w:ind w:left="360" w:right="0" w:firstLine="20"/>
        <w:jc w:val="both"/>
      </w:pPr>
      <w:r>
        <w:fldChar w:fldCharType="begin"/>
      </w:r>
      <w:r>
        <w:rPr/>
        <w:instrText> HYPERLINK "http://www.poh.cz/protikorupcni-a-compliance-program/d-1346/p1=1458" </w:instrText>
      </w:r>
      <w:r>
        <w:fldChar w:fldCharType="separate"/>
      </w:r>
      <w:bookmarkStart w:id="163" w:name="bookmark163"/>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163"/>
    </w:p>
    <w:p>
      <w:pPr>
        <w:pStyle w:val="Style18"/>
        <w:keepNext/>
        <w:keepLines/>
        <w:widowControl w:val="0"/>
        <w:numPr>
          <w:ilvl w:val="0"/>
          <w:numId w:val="17"/>
        </w:numPr>
        <w:shd w:val="clear" w:color="auto" w:fill="auto"/>
        <w:tabs>
          <w:tab w:pos="370" w:val="left"/>
        </w:tabs>
        <w:bidi w:val="0"/>
        <w:spacing w:before="0" w:after="300" w:line="240" w:lineRule="auto"/>
        <w:ind w:left="360" w:right="0" w:hanging="360"/>
        <w:jc w:val="both"/>
      </w:pPr>
      <w:bookmarkStart w:id="164" w:name="bookmark164"/>
      <w:bookmarkStart w:id="165" w:name="bookmark165"/>
      <w:bookmarkStart w:id="166" w:name="bookmark166"/>
      <w:bookmarkStart w:id="167" w:name="bookmark167"/>
      <w:bookmarkEnd w:id="166"/>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bookmarkEnd w:id="164"/>
      <w:bookmarkEnd w:id="165"/>
      <w:bookmarkEnd w:id="167"/>
    </w:p>
    <w:p>
      <w:pPr>
        <w:pStyle w:val="Style5"/>
        <w:keepNext/>
        <w:keepLines/>
        <w:widowControl w:val="0"/>
        <w:numPr>
          <w:ilvl w:val="0"/>
          <w:numId w:val="3"/>
        </w:numPr>
        <w:shd w:val="clear" w:color="auto" w:fill="auto"/>
        <w:tabs>
          <w:tab w:pos="529" w:val="left"/>
        </w:tabs>
        <w:bidi w:val="0"/>
        <w:spacing w:before="0" w:line="240" w:lineRule="auto"/>
        <w:ind w:left="0" w:right="0" w:firstLine="0"/>
        <w:jc w:val="center"/>
      </w:pPr>
      <w:bookmarkStart w:id="168" w:name="bookmark168"/>
      <w:bookmarkStart w:id="169" w:name="bookmark169"/>
      <w:bookmarkStart w:id="170" w:name="bookmark170"/>
      <w:bookmarkStart w:id="171" w:name="bookmark171"/>
      <w:bookmarkEnd w:id="170"/>
      <w:r>
        <w:rPr>
          <w:color w:val="000000"/>
          <w:spacing w:val="0"/>
          <w:w w:val="100"/>
          <w:position w:val="0"/>
          <w:shd w:val="clear" w:color="auto" w:fill="auto"/>
          <w:lang w:val="cs-CZ" w:eastAsia="cs-CZ" w:bidi="cs-CZ"/>
        </w:rPr>
        <w:t>Ochrana a zpracování osobních údajů</w:t>
      </w:r>
      <w:bookmarkEnd w:id="168"/>
      <w:bookmarkEnd w:id="169"/>
      <w:bookmarkEnd w:id="171"/>
    </w:p>
    <w:p>
      <w:pPr>
        <w:pStyle w:val="Style18"/>
        <w:keepNext/>
        <w:keepLines/>
        <w:widowControl w:val="0"/>
        <w:shd w:val="clear" w:color="auto" w:fill="auto"/>
        <w:bidi w:val="0"/>
        <w:spacing w:before="0" w:after="300" w:line="240" w:lineRule="auto"/>
        <w:ind w:left="360" w:right="0" w:firstLine="20"/>
        <w:jc w:val="both"/>
      </w:pPr>
      <w:bookmarkStart w:id="172" w:name="bookmark172"/>
      <w:bookmarkStart w:id="173" w:name="bookmark173"/>
      <w:bookmarkStart w:id="174" w:name="bookmark174"/>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bookmarkEnd w:id="172"/>
      <w:bookmarkEnd w:id="173"/>
      <w:bookmarkEnd w:id="174"/>
    </w:p>
    <w:p>
      <w:pPr>
        <w:pStyle w:val="Style5"/>
        <w:keepNext/>
        <w:keepLines/>
        <w:widowControl w:val="0"/>
        <w:numPr>
          <w:ilvl w:val="0"/>
          <w:numId w:val="3"/>
        </w:numPr>
        <w:shd w:val="clear" w:color="auto" w:fill="auto"/>
        <w:tabs>
          <w:tab w:pos="409" w:val="left"/>
        </w:tabs>
        <w:bidi w:val="0"/>
        <w:spacing w:before="0" w:line="240" w:lineRule="auto"/>
        <w:ind w:left="0" w:right="0" w:firstLine="0"/>
        <w:jc w:val="center"/>
      </w:pPr>
      <w:bookmarkStart w:id="175" w:name="bookmark175"/>
      <w:bookmarkStart w:id="176" w:name="bookmark176"/>
      <w:bookmarkStart w:id="177" w:name="bookmark177"/>
      <w:bookmarkStart w:id="178" w:name="bookmark178"/>
      <w:bookmarkEnd w:id="177"/>
      <w:r>
        <w:rPr>
          <w:color w:val="000000"/>
          <w:spacing w:val="0"/>
          <w:w w:val="100"/>
          <w:position w:val="0"/>
          <w:shd w:val="clear" w:color="auto" w:fill="auto"/>
          <w:lang w:val="cs-CZ" w:eastAsia="cs-CZ" w:bidi="cs-CZ"/>
        </w:rPr>
        <w:t>Závěrečná ujednání</w:t>
      </w:r>
      <w:bookmarkEnd w:id="175"/>
      <w:bookmarkEnd w:id="176"/>
      <w:bookmarkEnd w:id="178"/>
    </w:p>
    <w:p>
      <w:pPr>
        <w:pStyle w:val="Style18"/>
        <w:keepNext/>
        <w:keepLines/>
        <w:widowControl w:val="0"/>
        <w:numPr>
          <w:ilvl w:val="0"/>
          <w:numId w:val="19"/>
        </w:numPr>
        <w:shd w:val="clear" w:color="auto" w:fill="auto"/>
        <w:tabs>
          <w:tab w:pos="370" w:val="left"/>
        </w:tabs>
        <w:bidi w:val="0"/>
        <w:spacing w:before="0" w:line="240" w:lineRule="auto"/>
        <w:ind w:left="360" w:right="0" w:hanging="360"/>
        <w:jc w:val="both"/>
      </w:pPr>
      <w:bookmarkStart w:id="179" w:name="bookmark179"/>
      <w:bookmarkStart w:id="180" w:name="bookmark180"/>
      <w:bookmarkStart w:id="181" w:name="bookmark181"/>
      <w:bookmarkStart w:id="182" w:name="bookmark182"/>
      <w:bookmarkEnd w:id="181"/>
      <w:r>
        <w:rPr>
          <w:color w:val="000000"/>
          <w:spacing w:val="0"/>
          <w:w w:val="100"/>
          <w:position w:val="0"/>
          <w:shd w:val="clear" w:color="auto" w:fill="auto"/>
          <w:lang w:val="cs-CZ" w:eastAsia="cs-CZ" w:bidi="cs-CZ"/>
        </w:rPr>
        <w:t>Prodávající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bookmarkEnd w:id="179"/>
      <w:bookmarkEnd w:id="180"/>
      <w:bookmarkEnd w:id="182"/>
    </w:p>
    <w:p>
      <w:pPr>
        <w:pStyle w:val="Style18"/>
        <w:keepNext/>
        <w:keepLines/>
        <w:widowControl w:val="0"/>
        <w:numPr>
          <w:ilvl w:val="0"/>
          <w:numId w:val="19"/>
        </w:numPr>
        <w:shd w:val="clear" w:color="auto" w:fill="auto"/>
        <w:tabs>
          <w:tab w:pos="370" w:val="left"/>
        </w:tabs>
        <w:bidi w:val="0"/>
        <w:spacing w:before="0" w:line="240" w:lineRule="auto"/>
        <w:ind w:left="360" w:right="0" w:hanging="360"/>
        <w:jc w:val="both"/>
      </w:pPr>
      <w:bookmarkStart w:id="183" w:name="bookmark183"/>
      <w:bookmarkStart w:id="184" w:name="bookmark184"/>
      <w:bookmarkStart w:id="185" w:name="bookmark185"/>
      <w:bookmarkStart w:id="186" w:name="bookmark186"/>
      <w:bookmarkEnd w:id="185"/>
      <w:r>
        <w:rPr>
          <w:color w:val="000000"/>
          <w:spacing w:val="0"/>
          <w:w w:val="100"/>
          <w:position w:val="0"/>
          <w:shd w:val="clear" w:color="auto" w:fill="auto"/>
          <w:lang w:val="cs-CZ" w:eastAsia="cs-CZ" w:bidi="cs-CZ"/>
        </w:rPr>
        <w:t>Pokud není ve smlouvě uvedeno jinak, řídí se všechny vztahy mezi smluvními stranami ustanoveními zákona č. 89/2012 Sb., občanského zákoníku. Veškeré změny a dodatky této smlouvy musí být sepsány písemně formou dodatku.</w:t>
      </w:r>
      <w:bookmarkEnd w:id="183"/>
      <w:bookmarkEnd w:id="184"/>
      <w:bookmarkEnd w:id="186"/>
    </w:p>
    <w:p>
      <w:pPr>
        <w:pStyle w:val="Style18"/>
        <w:keepNext/>
        <w:keepLines/>
        <w:widowControl w:val="0"/>
        <w:numPr>
          <w:ilvl w:val="0"/>
          <w:numId w:val="19"/>
        </w:numPr>
        <w:shd w:val="clear" w:color="auto" w:fill="auto"/>
        <w:tabs>
          <w:tab w:pos="370" w:val="left"/>
        </w:tabs>
        <w:bidi w:val="0"/>
        <w:spacing w:before="0" w:line="240" w:lineRule="auto"/>
        <w:ind w:left="360" w:right="0" w:hanging="360"/>
        <w:jc w:val="both"/>
      </w:pPr>
      <w:bookmarkStart w:id="187" w:name="bookmark187"/>
      <w:bookmarkStart w:id="188" w:name="bookmark188"/>
      <w:bookmarkStart w:id="189" w:name="bookmark189"/>
      <w:bookmarkStart w:id="190" w:name="bookmark190"/>
      <w:bookmarkEnd w:id="189"/>
      <w:r>
        <w:rPr>
          <w:color w:val="000000"/>
          <w:spacing w:val="0"/>
          <w:w w:val="100"/>
          <w:position w:val="0"/>
          <w:shd w:val="clear" w:color="auto" w:fill="auto"/>
          <w:lang w:val="cs-CZ" w:eastAsia="cs-CZ" w:bidi="cs-CZ"/>
        </w:rPr>
        <w:t>Od této smlouvy může odstoupit kterákoli smluvní strana, pokud zjistí podstatné porušení této smlouvy druhou smluvní stranou.</w:t>
      </w:r>
      <w:bookmarkEnd w:id="187"/>
      <w:bookmarkEnd w:id="188"/>
      <w:bookmarkEnd w:id="190"/>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r>
        <w:br w:type="page"/>
      </w:r>
    </w:p>
    <w:p>
      <w:pPr>
        <w:pStyle w:val="Style2"/>
        <w:keepNext w:val="0"/>
        <w:keepLines w:val="0"/>
        <w:widowControl w:val="0"/>
        <w:shd w:val="clear" w:color="auto" w:fill="auto"/>
        <w:bidi w:val="0"/>
        <w:spacing w:before="0" w:line="240" w:lineRule="auto"/>
        <w:ind w:left="360" w:right="0" w:firstLine="20"/>
        <w:jc w:val="both"/>
      </w:pPr>
      <w:r>
        <w:rPr>
          <w:color w:val="000000"/>
          <w:spacing w:val="0"/>
          <w:w w:val="100"/>
          <w:position w:val="0"/>
          <w:shd w:val="clear" w:color="auto" w:fill="auto"/>
          <w:lang w:val="cs-CZ" w:eastAsia="cs-CZ" w:bidi="cs-CZ"/>
        </w:rPr>
        <w:t>Kupující je oprávněn odstoupit od smlouvy také v případě, že prodávající vstoupí do likvidace, nebo se ocitne v úpadku dle zákona č. 182/2006 Sb., o úpadku a způsobech jeho řešení (insolvenční zákon), ve znění pozdějších předpisů.</w:t>
      </w:r>
    </w:p>
    <w:p>
      <w:pPr>
        <w:pStyle w:val="Style18"/>
        <w:keepNext/>
        <w:keepLines/>
        <w:widowControl w:val="0"/>
        <w:numPr>
          <w:ilvl w:val="0"/>
          <w:numId w:val="19"/>
        </w:numPr>
        <w:shd w:val="clear" w:color="auto" w:fill="auto"/>
        <w:tabs>
          <w:tab w:pos="363" w:val="left"/>
        </w:tabs>
        <w:bidi w:val="0"/>
        <w:spacing w:before="0" w:line="240" w:lineRule="auto"/>
        <w:ind w:left="360" w:right="0" w:hanging="360"/>
        <w:jc w:val="both"/>
      </w:pPr>
      <w:bookmarkStart w:id="191" w:name="bookmark191"/>
      <w:bookmarkStart w:id="192" w:name="bookmark192"/>
      <w:bookmarkStart w:id="193" w:name="bookmark193"/>
      <w:bookmarkStart w:id="194" w:name="bookmark194"/>
      <w:bookmarkEnd w:id="193"/>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bookmarkEnd w:id="191"/>
      <w:bookmarkEnd w:id="192"/>
      <w:bookmarkEnd w:id="194"/>
    </w:p>
    <w:p>
      <w:pPr>
        <w:pStyle w:val="Style18"/>
        <w:keepNext/>
        <w:keepLines/>
        <w:widowControl w:val="0"/>
        <w:numPr>
          <w:ilvl w:val="0"/>
          <w:numId w:val="19"/>
        </w:numPr>
        <w:shd w:val="clear" w:color="auto" w:fill="auto"/>
        <w:tabs>
          <w:tab w:pos="363" w:val="left"/>
        </w:tabs>
        <w:bidi w:val="0"/>
        <w:spacing w:before="0" w:line="252" w:lineRule="auto"/>
        <w:ind w:left="440" w:right="0" w:hanging="440"/>
        <w:jc w:val="both"/>
      </w:pPr>
      <w:bookmarkStart w:id="195" w:name="bookmark195"/>
      <w:bookmarkStart w:id="196" w:name="bookmark196"/>
      <w:bookmarkStart w:id="197" w:name="bookmark197"/>
      <w:bookmarkStart w:id="198" w:name="bookmark198"/>
      <w:bookmarkEnd w:id="197"/>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bookmarkEnd w:id="195"/>
      <w:bookmarkEnd w:id="196"/>
      <w:bookmarkEnd w:id="198"/>
    </w:p>
    <w:p>
      <w:pPr>
        <w:pStyle w:val="Style18"/>
        <w:keepNext/>
        <w:keepLines/>
        <w:widowControl w:val="0"/>
        <w:numPr>
          <w:ilvl w:val="0"/>
          <w:numId w:val="19"/>
        </w:numPr>
        <w:shd w:val="clear" w:color="auto" w:fill="auto"/>
        <w:tabs>
          <w:tab w:pos="363" w:val="left"/>
        </w:tabs>
        <w:bidi w:val="0"/>
        <w:spacing w:before="0" w:line="240" w:lineRule="auto"/>
        <w:ind w:left="360" w:right="0" w:hanging="360"/>
        <w:jc w:val="both"/>
      </w:pPr>
      <w:bookmarkStart w:id="199" w:name="bookmark199"/>
      <w:bookmarkStart w:id="200" w:name="bookmark200"/>
      <w:bookmarkStart w:id="201" w:name="bookmark201"/>
      <w:bookmarkStart w:id="202" w:name="bookmark202"/>
      <w:bookmarkEnd w:id="201"/>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bookmarkEnd w:id="199"/>
      <w:bookmarkEnd w:id="200"/>
      <w:bookmarkEnd w:id="202"/>
    </w:p>
    <w:p>
      <w:pPr>
        <w:pStyle w:val="Style18"/>
        <w:keepNext/>
        <w:keepLines/>
        <w:widowControl w:val="0"/>
        <w:numPr>
          <w:ilvl w:val="0"/>
          <w:numId w:val="19"/>
        </w:numPr>
        <w:shd w:val="clear" w:color="auto" w:fill="auto"/>
        <w:tabs>
          <w:tab w:pos="363" w:val="left"/>
        </w:tabs>
        <w:bidi w:val="0"/>
        <w:spacing w:before="0" w:line="252" w:lineRule="auto"/>
        <w:ind w:left="360" w:right="0" w:hanging="360"/>
        <w:jc w:val="both"/>
      </w:pPr>
      <w:bookmarkStart w:id="203" w:name="bookmark203"/>
      <w:bookmarkStart w:id="204" w:name="bookmark204"/>
      <w:bookmarkStart w:id="205" w:name="bookmark205"/>
      <w:bookmarkStart w:id="206" w:name="bookmark206"/>
      <w:bookmarkEnd w:id="205"/>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bookmarkEnd w:id="203"/>
      <w:bookmarkEnd w:id="204"/>
      <w:bookmarkEnd w:id="206"/>
    </w:p>
    <w:p>
      <w:pPr>
        <w:pStyle w:val="Style18"/>
        <w:keepNext/>
        <w:keepLines/>
        <w:widowControl w:val="0"/>
        <w:numPr>
          <w:ilvl w:val="0"/>
          <w:numId w:val="19"/>
        </w:numPr>
        <w:shd w:val="clear" w:color="auto" w:fill="auto"/>
        <w:tabs>
          <w:tab w:pos="363" w:val="left"/>
        </w:tabs>
        <w:bidi w:val="0"/>
        <w:spacing w:before="0" w:line="266" w:lineRule="auto"/>
        <w:ind w:left="0" w:right="0" w:firstLine="0"/>
        <w:jc w:val="both"/>
      </w:pPr>
      <w:bookmarkStart w:id="207" w:name="bookmark207"/>
      <w:bookmarkStart w:id="208" w:name="bookmark208"/>
      <w:bookmarkStart w:id="209" w:name="bookmark209"/>
      <w:bookmarkStart w:id="210" w:name="bookmark210"/>
      <w:bookmarkEnd w:id="209"/>
      <w:r>
        <w:rPr>
          <w:color w:val="000000"/>
          <w:spacing w:val="0"/>
          <w:w w:val="100"/>
          <w:position w:val="0"/>
          <w:shd w:val="clear" w:color="auto" w:fill="auto"/>
          <w:lang w:val="cs-CZ" w:eastAsia="cs-CZ" w:bidi="cs-CZ"/>
        </w:rPr>
        <w:t>Smluvní strany nepovažují žádné ustanovení smlouvy za obchodní tajemství.</w:t>
      </w:r>
      <w:bookmarkEnd w:id="207"/>
      <w:bookmarkEnd w:id="208"/>
      <w:bookmarkEnd w:id="210"/>
    </w:p>
    <w:p>
      <w:pPr>
        <w:pStyle w:val="Style18"/>
        <w:keepNext/>
        <w:keepLines/>
        <w:widowControl w:val="0"/>
        <w:numPr>
          <w:ilvl w:val="0"/>
          <w:numId w:val="19"/>
        </w:numPr>
        <w:shd w:val="clear" w:color="auto" w:fill="auto"/>
        <w:tabs>
          <w:tab w:pos="363" w:val="left"/>
        </w:tabs>
        <w:bidi w:val="0"/>
        <w:spacing w:before="0" w:line="266" w:lineRule="auto"/>
        <w:ind w:left="0" w:right="0" w:firstLine="0"/>
        <w:jc w:val="both"/>
      </w:pPr>
      <w:bookmarkStart w:id="211" w:name="bookmark211"/>
      <w:bookmarkStart w:id="212" w:name="bookmark212"/>
      <w:bookmarkStart w:id="213" w:name="bookmark213"/>
      <w:bookmarkStart w:id="214" w:name="bookmark214"/>
      <w:bookmarkEnd w:id="213"/>
      <w:r>
        <w:rPr>
          <w:color w:val="000000"/>
          <w:spacing w:val="0"/>
          <w:w w:val="100"/>
          <w:position w:val="0"/>
          <w:shd w:val="clear" w:color="auto" w:fill="auto"/>
          <w:lang w:val="cs-CZ" w:eastAsia="cs-CZ" w:bidi="cs-CZ"/>
        </w:rPr>
        <w:t>Nedílnou součástí kupní smlouvy je:</w:t>
      </w:r>
      <w:bookmarkEnd w:id="211"/>
      <w:bookmarkEnd w:id="212"/>
      <w:bookmarkEnd w:id="214"/>
    </w:p>
    <w:p>
      <w:pPr>
        <w:pStyle w:val="Style2"/>
        <w:keepNext w:val="0"/>
        <w:keepLines w:val="0"/>
        <w:widowControl w:val="0"/>
        <w:shd w:val="clear" w:color="auto" w:fill="auto"/>
        <w:bidi w:val="0"/>
        <w:spacing w:before="0" w:line="240" w:lineRule="auto"/>
        <w:ind w:left="0" w:right="0" w:firstLine="360"/>
        <w:jc w:val="both"/>
      </w:pPr>
      <w:r>
        <w:rPr>
          <w:color w:val="000000"/>
          <w:spacing w:val="0"/>
          <w:w w:val="100"/>
          <w:position w:val="0"/>
          <w:shd w:val="clear" w:color="auto" w:fill="auto"/>
          <w:lang w:val="cs-CZ" w:eastAsia="cs-CZ" w:bidi="cs-CZ"/>
        </w:rPr>
        <w:t>příloha č. 1 - Technická specifikace</w:t>
      </w:r>
    </w:p>
    <w:p>
      <w:pPr>
        <w:pStyle w:val="Style2"/>
        <w:keepNext w:val="0"/>
        <w:keepLines w:val="0"/>
        <w:widowControl w:val="0"/>
        <w:shd w:val="clear" w:color="auto" w:fill="auto"/>
        <w:bidi w:val="0"/>
        <w:spacing w:before="0" w:line="240" w:lineRule="auto"/>
        <w:ind w:left="0" w:right="0" w:firstLine="360"/>
        <w:jc w:val="both"/>
      </w:pPr>
      <w:r>
        <w:rPr>
          <w:color w:val="000000"/>
          <w:spacing w:val="0"/>
          <w:w w:val="100"/>
          <w:position w:val="0"/>
          <w:shd w:val="clear" w:color="auto" w:fill="auto"/>
          <w:lang w:val="cs-CZ" w:eastAsia="cs-CZ" w:bidi="cs-CZ"/>
        </w:rPr>
        <w:t>příloha č. 2 - Cenová skladba.</w:t>
      </w:r>
    </w:p>
    <w:p>
      <w:pPr>
        <w:pStyle w:val="Style18"/>
        <w:keepNext/>
        <w:keepLines/>
        <w:widowControl w:val="0"/>
        <w:numPr>
          <w:ilvl w:val="0"/>
          <w:numId w:val="19"/>
        </w:numPr>
        <w:shd w:val="clear" w:color="auto" w:fill="auto"/>
        <w:tabs>
          <w:tab w:pos="478" w:val="left"/>
        </w:tabs>
        <w:bidi w:val="0"/>
        <w:spacing w:before="0" w:line="240" w:lineRule="auto"/>
        <w:ind w:left="360" w:right="0" w:hanging="360"/>
        <w:jc w:val="both"/>
      </w:pPr>
      <w:bookmarkStart w:id="215" w:name="bookmark215"/>
      <w:bookmarkStart w:id="216" w:name="bookmark216"/>
      <w:bookmarkStart w:id="217" w:name="bookmark217"/>
      <w:bookmarkStart w:id="218" w:name="bookmark218"/>
      <w:bookmarkEnd w:id="217"/>
      <w:r>
        <w:rPr>
          <w:color w:val="000000"/>
          <w:spacing w:val="0"/>
          <w:w w:val="100"/>
          <w:position w:val="0"/>
          <w:shd w:val="clear" w:color="auto" w:fill="auto"/>
          <w:lang w:val="cs-CZ" w:eastAsia="cs-CZ" w:bidi="cs-CZ"/>
        </w:rPr>
        <w:t>Na svědectví tohoto smluvní strany tímto podepisují smlouvu. Tato smlouva je vyhotovena ve dvou vyhotoveních, z nichž každé má platnost originálu. Každá ze smluvních stran obdrží jedno vyhotovení smlouvy.</w:t>
      </w:r>
      <w:bookmarkEnd w:id="215"/>
      <w:bookmarkEnd w:id="216"/>
      <w:bookmarkEnd w:id="218"/>
    </w:p>
    <w:p>
      <w:pPr>
        <w:widowControl w:val="0"/>
        <w:spacing w:line="1" w:lineRule="exact"/>
      </w:pPr>
      <w:r>
        <mc:AlternateContent>
          <mc:Choice Requires="wps">
            <w:drawing>
              <wp:anchor distT="215900" distB="0" distL="0" distR="0" simplePos="0" relativeHeight="125829384" behindDoc="0" locked="0" layoutInCell="1" allowOverlap="1">
                <wp:simplePos x="0" y="0"/>
                <wp:positionH relativeFrom="page">
                  <wp:posOffset>928370</wp:posOffset>
                </wp:positionH>
                <wp:positionV relativeFrom="paragraph">
                  <wp:posOffset>215900</wp:posOffset>
                </wp:positionV>
                <wp:extent cx="1917065" cy="393065"/>
                <wp:wrapTopAndBottom/>
                <wp:docPr id="17" name="Shape 17"/>
                <a:graphic xmlns:a="http://schemas.openxmlformats.org/drawingml/2006/main">
                  <a:graphicData uri="http://schemas.microsoft.com/office/word/2010/wordprocessingShape">
                    <wps:wsp>
                      <wps:cNvSpPr txBox="1"/>
                      <wps:spPr>
                        <a:xfrm>
                          <a:ext cx="1917065" cy="3930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16.5.2024 za Prodávajícího:</w:t>
                            </w:r>
                          </w:p>
                        </w:txbxContent>
                      </wps:txbx>
                      <wps:bodyPr lIns="0" tIns="0" rIns="0" bIns="0">
                        <a:noAutoFit/>
                      </wps:bodyPr>
                    </wps:wsp>
                  </a:graphicData>
                </a:graphic>
              </wp:anchor>
            </w:drawing>
          </mc:Choice>
          <mc:Fallback>
            <w:pict>
              <v:shape id="_x0000_s1043" type="#_x0000_t202" style="position:absolute;margin-left:73.100000000000009pt;margin-top:17.pt;width:150.95000000000002pt;height:30.949999999999999pt;z-index:-125829369;mso-wrap-distance-left:0;mso-wrap-distance-top:17.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16.5.2024 za Prodávajícího:</w:t>
                      </w:r>
                    </w:p>
                  </w:txbxContent>
                </v:textbox>
                <w10:wrap type="topAndBottom" anchorx="page"/>
              </v:shape>
            </w:pict>
          </mc:Fallback>
        </mc:AlternateContent>
      </w:r>
      <w:r>
        <mc:AlternateContent>
          <mc:Choice Requires="wps">
            <w:drawing>
              <wp:anchor distT="215900" distB="0" distL="0" distR="0" simplePos="0" relativeHeight="125829386" behindDoc="0" locked="0" layoutInCell="1" allowOverlap="1">
                <wp:simplePos x="0" y="0"/>
                <wp:positionH relativeFrom="page">
                  <wp:posOffset>4034155</wp:posOffset>
                </wp:positionH>
                <wp:positionV relativeFrom="paragraph">
                  <wp:posOffset>215900</wp:posOffset>
                </wp:positionV>
                <wp:extent cx="1938655" cy="393065"/>
                <wp:wrapTopAndBottom/>
                <wp:docPr id="19" name="Shape 19"/>
                <a:graphic xmlns:a="http://schemas.openxmlformats.org/drawingml/2006/main">
                  <a:graphicData uri="http://schemas.microsoft.com/office/word/2010/wordprocessingShape">
                    <wps:wsp>
                      <wps:cNvSpPr txBox="1"/>
                      <wps:spPr>
                        <a:xfrm>
                          <a:ext cx="1938655" cy="3930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24.5.2024 za Kupujícího:</w:t>
                            </w:r>
                          </w:p>
                        </w:txbxContent>
                      </wps:txbx>
                      <wps:bodyPr lIns="0" tIns="0" rIns="0" bIns="0">
                        <a:noAutoFit/>
                      </wps:bodyPr>
                    </wps:wsp>
                  </a:graphicData>
                </a:graphic>
              </wp:anchor>
            </w:drawing>
          </mc:Choice>
          <mc:Fallback>
            <w:pict>
              <v:shape id="_x0000_s1045" type="#_x0000_t202" style="position:absolute;margin-left:317.65000000000003pt;margin-top:17.pt;width:152.65000000000001pt;height:30.949999999999999pt;z-index:-125829367;mso-wrap-distance-left:0;mso-wrap-distance-top:17.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24.5.2024 za Kupujícího:</w:t>
                      </w:r>
                    </w:p>
                  </w:txbxContent>
                </v:textbox>
                <w10:wrap type="topAndBottom" anchorx="page"/>
              </v:shape>
            </w:pict>
          </mc:Fallback>
        </mc:AlternateContent>
      </w:r>
    </w:p>
    <w:p>
      <w:pPr>
        <w:widowControl w:val="0"/>
        <w:spacing w:line="1" w:lineRule="exact"/>
      </w:pPr>
      <w:r>
        <mc:AlternateContent>
          <mc:Choice Requires="wps">
            <w:drawing>
              <wp:anchor distT="889000" distB="0" distL="0" distR="0" simplePos="0" relativeHeight="125829388" behindDoc="0" locked="0" layoutInCell="1" allowOverlap="1">
                <wp:simplePos x="0" y="0"/>
                <wp:positionH relativeFrom="page">
                  <wp:posOffset>1092835</wp:posOffset>
                </wp:positionH>
                <wp:positionV relativeFrom="paragraph">
                  <wp:posOffset>889000</wp:posOffset>
                </wp:positionV>
                <wp:extent cx="1959610" cy="548640"/>
                <wp:wrapTopAndBottom/>
                <wp:docPr id="21" name="Shape 21"/>
                <a:graphic xmlns:a="http://schemas.openxmlformats.org/drawingml/2006/main">
                  <a:graphicData uri="http://schemas.microsoft.com/office/word/2010/wordprocessingShape">
                    <wps:wsp>
                      <wps:cNvSpPr txBox="1"/>
                      <wps:spPr>
                        <a:xfrm>
                          <a:ext cx="1959610" cy="548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Svářecí technika – OSVA s.r.o.</w:t>
                              <w:br/>
                              <w:t>xxxxxxxx</w:t>
                              <w:br/>
                              <w:t>obchodní ředitel</w:t>
                            </w:r>
                          </w:p>
                        </w:txbxContent>
                      </wps:txbx>
                      <wps:bodyPr lIns="0" tIns="0" rIns="0" bIns="0">
                        <a:noAutoFit/>
                      </wps:bodyPr>
                    </wps:wsp>
                  </a:graphicData>
                </a:graphic>
              </wp:anchor>
            </w:drawing>
          </mc:Choice>
          <mc:Fallback>
            <w:pict>
              <v:shape id="_x0000_s1047" type="#_x0000_t202" style="position:absolute;margin-left:86.049999999999997pt;margin-top:70.pt;width:154.30000000000001pt;height:43.200000000000003pt;z-index:-125829365;mso-wrap-distance-left:0;mso-wrap-distance-top:70.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Svářecí technika – OSVA s.r.o.</w:t>
                        <w:br/>
                        <w:t>xxxxxxxx</w:t>
                        <w:br/>
                        <w:t>obchodní ředitel</w:t>
                      </w:r>
                    </w:p>
                  </w:txbxContent>
                </v:textbox>
                <w10:wrap type="topAndBottom" anchorx="page"/>
              </v:shape>
            </w:pict>
          </mc:Fallback>
        </mc:AlternateContent>
      </w:r>
      <w:r>
        <mc:AlternateContent>
          <mc:Choice Requires="wps">
            <w:drawing>
              <wp:anchor distT="889000" distB="0" distL="0" distR="0" simplePos="0" relativeHeight="125829390" behindDoc="0" locked="0" layoutInCell="1" allowOverlap="1">
                <wp:simplePos x="0" y="0"/>
                <wp:positionH relativeFrom="page">
                  <wp:posOffset>4533900</wp:posOffset>
                </wp:positionH>
                <wp:positionV relativeFrom="paragraph">
                  <wp:posOffset>889000</wp:posOffset>
                </wp:positionV>
                <wp:extent cx="1688465" cy="548640"/>
                <wp:wrapTopAndBottom/>
                <wp:docPr id="23" name="Shape 23"/>
                <a:graphic xmlns:a="http://schemas.openxmlformats.org/drawingml/2006/main">
                  <a:graphicData uri="http://schemas.microsoft.com/office/word/2010/wordprocessingShape">
                    <wps:wsp>
                      <wps:cNvSpPr txBox="1"/>
                      <wps:spPr>
                        <a:xfrm>
                          <a:ext cx="1688465" cy="548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w:t>
                              <w:br/>
                              <w:t>xxxxxxxx</w:t>
                              <w:br/>
                              <w:t>ekonomický ředitel</w:t>
                            </w:r>
                          </w:p>
                        </w:txbxContent>
                      </wps:txbx>
                      <wps:bodyPr lIns="0" tIns="0" rIns="0" bIns="0">
                        <a:noAutoFit/>
                      </wps:bodyPr>
                    </wps:wsp>
                  </a:graphicData>
                </a:graphic>
              </wp:anchor>
            </w:drawing>
          </mc:Choice>
          <mc:Fallback>
            <w:pict>
              <v:shape id="_x0000_s1049" type="#_x0000_t202" style="position:absolute;margin-left:357.pt;margin-top:70.pt;width:132.94999999999999pt;height:43.200000000000003pt;z-index:-125829363;mso-wrap-distance-left:0;mso-wrap-distance-top:70.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Povodí Ohře, státní podnik</w:t>
                        <w:br/>
                        <w:t>xxxxxxxx</w:t>
                        <w:br/>
                        <w:t>ekonomický ředitel</w:t>
                      </w:r>
                    </w:p>
                  </w:txbxContent>
                </v:textbox>
                <w10:wrap type="topAndBottom" anchorx="page"/>
              </v:shape>
            </w:pict>
          </mc:Fallback>
        </mc:AlternateContent>
      </w:r>
    </w:p>
    <w:p>
      <w:pPr>
        <w:pStyle w:val="Style26"/>
        <w:keepNext/>
        <w:keepLines/>
        <w:widowControl w:val="0"/>
        <w:shd w:val="clear" w:color="auto" w:fill="auto"/>
        <w:bidi w:val="0"/>
        <w:spacing w:before="0" w:after="420" w:line="240" w:lineRule="auto"/>
        <w:ind w:left="0" w:right="0" w:firstLine="0"/>
        <w:jc w:val="right"/>
      </w:pPr>
      <w:bookmarkStart w:id="219" w:name="bookmark219"/>
      <w:bookmarkStart w:id="220" w:name="bookmark220"/>
      <w:bookmarkStart w:id="221" w:name="bookmark221"/>
      <w:r>
        <w:rPr>
          <w:color w:val="000000"/>
          <w:spacing w:val="0"/>
          <w:w w:val="100"/>
          <w:position w:val="0"/>
          <w:shd w:val="clear" w:color="auto" w:fill="auto"/>
          <w:lang w:val="cs-CZ" w:eastAsia="cs-CZ" w:bidi="cs-CZ"/>
        </w:rPr>
        <w:t>Příloha č. 1 ke Kupní smlouvě č. 522/2024</w:t>
      </w:r>
      <w:bookmarkEnd w:id="219"/>
      <w:bookmarkEnd w:id="220"/>
      <w:bookmarkEnd w:id="221"/>
    </w:p>
    <w:p>
      <w:pPr>
        <w:pStyle w:val="Style28"/>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Technická specifikace</w:t>
      </w:r>
    </w:p>
    <w:p>
      <w:pPr>
        <w:pStyle w:val="Style2"/>
        <w:keepNext w:val="0"/>
        <w:keepLines w:val="0"/>
        <w:widowControl w:val="0"/>
        <w:shd w:val="clear" w:color="auto" w:fill="auto"/>
        <w:bidi w:val="0"/>
        <w:spacing w:before="0" w:after="240" w:line="240" w:lineRule="auto"/>
        <w:ind w:left="0" w:right="0" w:firstLine="0"/>
        <w:jc w:val="both"/>
      </w:pPr>
      <w:r>
        <w:rPr>
          <w:b/>
          <w:bCs/>
          <w:color w:val="000000"/>
          <w:spacing w:val="0"/>
          <w:w w:val="100"/>
          <w:position w:val="0"/>
          <w:sz w:val="22"/>
          <w:szCs w:val="22"/>
          <w:shd w:val="clear" w:color="auto" w:fill="auto"/>
          <w:lang w:val="cs-CZ" w:eastAsia="cs-CZ" w:bidi="cs-CZ"/>
        </w:rPr>
        <w:t>Renegade ET 300iP</w:t>
      </w:r>
    </w:p>
    <w:p>
      <w:pPr>
        <w:pStyle w:val="Style3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Renegade TIG jsou invertorové vysokofrekvenční (HF) zdroje pro metodu TIG a MMA s mimořádným poměrem výkonu ke hmotnosti. Díky kompaktnímu formátu jej snadno přenesete na jakékoliv pracoviště. V kombinaci s vysokým dovoleným zatížením a možností přístroj provozovat na dlouhém síťovém a svařovacím kabelu se tak ze zařízení stává špičkový svařovací zdroj pro použití jak ve svařovnách, tak na montáži. Přístroj má automatický senzor vstupního napětí a dokáže fungovat s jakýmkoliv vstupním napětím mezi 208 V a 528 V třífázově a 230 V jednofázově.</w:t>
      </w:r>
    </w:p>
    <w:p>
      <w:pPr>
        <w:pStyle w:val="Style31"/>
        <w:keepNext w:val="0"/>
        <w:keepLines w:val="0"/>
        <w:widowControl w:val="0"/>
        <w:shd w:val="clear" w:color="auto" w:fill="auto"/>
        <w:bidi w:val="0"/>
        <w:spacing w:before="0" w:after="0" w:line="262"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Mimořádný poměr výkonu ke hmotnosti v nejkompaktnějším formátu. Odolný slitinový plášť pro ta nejnáročnější prostředí.</w:t>
      </w:r>
    </w:p>
    <w:p>
      <w:pPr>
        <w:pStyle w:val="Style31"/>
        <w:keepNext w:val="0"/>
        <w:keepLines w:val="0"/>
        <w:widowControl w:val="0"/>
        <w:shd w:val="clear" w:color="auto" w:fill="auto"/>
        <w:bidi w:val="0"/>
        <w:spacing w:before="0" w:after="0" w:line="262"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Nejširší tolerance vstupního napětí a schopnost fungovat na jedné nebo třech fázích s kabely o délce až 100 metrů.</w:t>
      </w:r>
    </w:p>
    <w:p>
      <w:pPr>
        <w:pStyle w:val="Style31"/>
        <w:keepNext w:val="0"/>
        <w:keepLines w:val="0"/>
        <w:widowControl w:val="0"/>
        <w:shd w:val="clear" w:color="auto" w:fill="auto"/>
        <w:bidi w:val="0"/>
        <w:spacing w:before="0" w:after="0" w:line="233"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Snadno čitelný a nastavitelný panel, který zvyšuje přesnost a snižuje prostoje.</w:t>
      </w:r>
    </w:p>
    <w:p>
      <w:pPr>
        <w:pStyle w:val="Style31"/>
        <w:keepNext w:val="0"/>
        <w:keepLines w:val="0"/>
        <w:widowControl w:val="0"/>
        <w:shd w:val="clear" w:color="auto" w:fill="auto"/>
        <w:bidi w:val="0"/>
        <w:spacing w:before="0" w:after="0" w:line="271"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Pomocí funkce spouštěče režimu duálního proudu můžete přepínat mezi dvěma úrovněmi výstupního proudu, které řídí tepelný příkon a velikost svarové lázně. Základní proud je nastaven jako procento svařovacího proudu a podle toho se mění.</w:t>
      </w:r>
    </w:p>
    <w:p>
      <w:pPr>
        <w:pStyle w:val="Style31"/>
        <w:keepNext w:val="0"/>
        <w:keepLines w:val="0"/>
        <w:widowControl w:val="0"/>
        <w:shd w:val="clear" w:color="auto" w:fill="auto"/>
        <w:bidi w:val="0"/>
        <w:spacing w:before="0" w:after="0" w:line="233"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Dostupný jako nepulzní i pulzní pro svařování tenkých plechů.</w:t>
      </w:r>
    </w:p>
    <w:p>
      <w:pPr>
        <w:pStyle w:val="Style31"/>
        <w:keepNext w:val="0"/>
        <w:keepLines w:val="0"/>
        <w:widowControl w:val="0"/>
        <w:shd w:val="clear" w:color="auto" w:fill="auto"/>
        <w:bidi w:val="0"/>
        <w:spacing w:before="0" w:after="0" w:line="233"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Modulární systém s beznástrojovým připojením na vodní chladič a vozík.</w:t>
      </w:r>
    </w:p>
    <w:p>
      <w:pPr>
        <w:pStyle w:val="Style31"/>
        <w:keepNext w:val="0"/>
        <w:keepLines w:val="0"/>
        <w:widowControl w:val="0"/>
        <w:shd w:val="clear" w:color="auto" w:fill="auto"/>
        <w:bidi w:val="0"/>
        <w:spacing w:before="0" w:after="240" w:line="233"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Navržen pro extrémní podmínky včetně okolních teplot až do +55 °C</w:t>
      </w:r>
    </w:p>
    <w:p>
      <w:pPr>
        <w:pStyle w:val="Style31"/>
        <w:keepNext w:val="0"/>
        <w:keepLines w:val="0"/>
        <w:widowControl w:val="0"/>
        <w:shd w:val="clear" w:color="auto" w:fill="auto"/>
        <w:bidi w:val="0"/>
        <w:spacing w:before="0" w:after="240"/>
        <w:ind w:left="0" w:right="0" w:firstLine="0"/>
        <w:jc w:val="both"/>
      </w:pPr>
      <w:r>
        <w:rPr>
          <w:color w:val="000000"/>
          <w:spacing w:val="0"/>
          <w:w w:val="100"/>
          <w:position w:val="0"/>
          <w:shd w:val="clear" w:color="auto" w:fill="auto"/>
          <w:lang w:val="cs-CZ" w:eastAsia="cs-CZ" w:bidi="cs-CZ"/>
        </w:rPr>
        <w:t>Specifikace Primární napětí 1. fáze 230 V AC +/- 10 %, 50/60 Hz Primární napětí 3. fáze 230–480 V AC +/- 10 %, 50/60 Hz Pojistka proti přepětí 16 A při 400 V Energeticky úsporný režim 88 W při 400 V Maximální zatížení 300 A Účiník při maximálním proudu 0,96 Účinnost při maximálním proudu MMA/TIG 88 % / 84 % Napětí naprázdno s VRD nebo bez 33 V / 48 V Maximální zatížení při svařování TIG 60 %, 100 % DZ A/V - 300 A / 22,0 V 250 A / 20,0 V Maximální zatížení při svařování MMA 40 %, 60 % a 100 % DZ A/V 300 A / 32,0 V 250 A / 30,0 V 200 A / 28,0 V Rozsah proudu 5–300 A (TIG a MMA) Schválení / Třída použití / Stupeň krytí CE / S / IP23 Napájecí kabel 3 m , 4×2,5 mm² (4×4 mm² s 230 V) Síťová zástrčka CEE 16 A Rozměry, D x Š x V 460 x 200 x 320 mm Hmotnost s chladičem / bez 16,9 kg / 26,9 kg</w:t>
      </w:r>
      <w:r>
        <w:br w:type="page"/>
      </w:r>
    </w:p>
    <w:p>
      <w:pPr>
        <w:framePr w:w="3734" w:h="3734" w:wrap="notBeside" w:vAnchor="text" w:hAnchor="text" w:y="1"/>
        <w:widowControl w:val="0"/>
        <w:rPr>
          <w:sz w:val="2"/>
          <w:szCs w:val="2"/>
        </w:rPr>
      </w:pPr>
      <w:r>
        <w:drawing>
          <wp:inline>
            <wp:extent cx="2371090" cy="2371090"/>
            <wp:docPr id="25" name="Picutre 25"/>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a:stretch/>
                  </pic:blipFill>
                  <pic:spPr>
                    <a:xfrm>
                      <a:ext cx="2371090" cy="2371090"/>
                    </a:xfrm>
                    <a:prstGeom prst="rect"/>
                  </pic:spPr>
                </pic:pic>
              </a:graphicData>
            </a:graphic>
          </wp:inline>
        </w:drawing>
      </w:r>
    </w:p>
    <w:p>
      <w:pPr>
        <w:widowControl w:val="0"/>
        <w:spacing w:line="1" w:lineRule="exact"/>
      </w:pPr>
      <w:r>
        <mc:AlternateContent>
          <mc:Choice Requires="wps">
            <w:drawing>
              <wp:anchor distT="0" distB="0" distL="0" distR="5690870" simplePos="0" relativeHeight="125829392" behindDoc="0" locked="0" layoutInCell="1" allowOverlap="1">
                <wp:simplePos x="0" y="0"/>
                <wp:positionH relativeFrom="column">
                  <wp:posOffset>1813560</wp:posOffset>
                </wp:positionH>
                <wp:positionV relativeFrom="paragraph">
                  <wp:posOffset>1009015</wp:posOffset>
                </wp:positionV>
                <wp:extent cx="106680" cy="225425"/>
                <wp:wrapTopAndBottom/>
                <wp:docPr id="26" name="Shape 26"/>
                <a:graphic xmlns:a="http://schemas.openxmlformats.org/drawingml/2006/main">
                  <a:graphicData uri="http://schemas.microsoft.com/office/word/2010/wordprocessingShape">
                    <wps:wsp>
                      <wps:cNvSpPr txBox="1"/>
                      <wps:spPr>
                        <a:xfrm>
                          <a:ext cx="106680" cy="22542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right"/>
                            </w:pPr>
                            <w:r>
                              <w:fldChar w:fldCharType="begin"/>
                            </w:r>
                            <w:r>
                              <w:rPr/>
                              <w:instrText> HYPERLINK "https://cdn.myshoptet.com/usr/www.svarovaci-technika.cz/user/shop/big/1214_renegade-et-300i--et-300ip.png?60474503" </w:instrText>
                            </w:r>
                            <w:r>
                              <w:fldChar w:fldCharType="separate"/>
                            </w:r>
                            <w:r>
                              <w:rPr>
                                <w:color w:val="000000"/>
                                <w:spacing w:val="0"/>
                                <w:w w:val="100"/>
                                <w:position w:val="0"/>
                                <w:shd w:val="clear" w:color="auto" w:fill="auto"/>
                                <w:lang w:val="cs-CZ" w:eastAsia="cs-CZ" w:bidi="cs-CZ"/>
                              </w:rPr>
                              <w:t>o</w:t>
                            </w:r>
                            <w:r>
                              <w:fldChar w:fldCharType="end"/>
                            </w:r>
                          </w:p>
                        </w:txbxContent>
                      </wps:txbx>
                      <wps:bodyPr lIns="0" tIns="0" rIns="0" bIns="0">
                        <a:noAutoFit/>
                      </wps:bodyPr>
                    </wps:wsp>
                  </a:graphicData>
                </a:graphic>
              </wp:anchor>
            </w:drawing>
          </mc:Choice>
          <mc:Fallback>
            <w:pict>
              <v:shape id="_x0000_s1052" type="#_x0000_t202" style="position:absolute;margin-left:142.80000000000001pt;margin-top:79.450000000000003pt;width:8.4000000000000004pt;height:17.75pt;z-index:-125829361;mso-wrap-distance-left:0;mso-wrap-distance-right:448.10000000000002pt" filled="f" stroked="f">
                <v:textbox inset="0,0,0,0">
                  <w:txbxContent>
                    <w:p>
                      <w:pPr>
                        <w:pStyle w:val="Style34"/>
                        <w:keepNext w:val="0"/>
                        <w:keepLines w:val="0"/>
                        <w:widowControl w:val="0"/>
                        <w:shd w:val="clear" w:color="auto" w:fill="auto"/>
                        <w:bidi w:val="0"/>
                        <w:spacing w:before="0" w:after="0" w:line="240" w:lineRule="auto"/>
                        <w:ind w:left="0" w:right="0" w:firstLine="0"/>
                        <w:jc w:val="right"/>
                      </w:pPr>
                      <w:r>
                        <w:fldChar w:fldCharType="begin"/>
                      </w:r>
                      <w:r>
                        <w:rPr/>
                        <w:instrText> HYPERLINK "https://cdn.myshoptet.com/usr/www.svarovaci-technika.cz/user/shop/big/1214_renegade-et-300i--et-300ip.png?60474503" </w:instrText>
                      </w:r>
                      <w:r>
                        <w:fldChar w:fldCharType="separate"/>
                      </w:r>
                      <w:r>
                        <w:rPr>
                          <w:color w:val="000000"/>
                          <w:spacing w:val="0"/>
                          <w:w w:val="100"/>
                          <w:position w:val="0"/>
                          <w:shd w:val="clear" w:color="auto" w:fill="auto"/>
                          <w:lang w:val="cs-CZ" w:eastAsia="cs-CZ" w:bidi="cs-CZ"/>
                        </w:rPr>
                        <w:t>o</w:t>
                      </w:r>
                      <w:r>
                        <w:fldChar w:fldCharType="end"/>
                      </w:r>
                    </w:p>
                  </w:txbxContent>
                </v:textbox>
                <w10:wrap type="topAndBottom"/>
              </v:shape>
            </w:pict>
          </mc:Fallback>
        </mc:AlternateContent>
      </w:r>
    </w:p>
    <w:p>
      <w:pPr>
        <w:pStyle w:val="Style26"/>
        <w:keepNext/>
        <w:keepLines/>
        <w:widowControl w:val="0"/>
        <w:shd w:val="clear" w:color="auto" w:fill="auto"/>
        <w:bidi w:val="0"/>
        <w:spacing w:before="0" w:after="380" w:line="240" w:lineRule="auto"/>
        <w:ind w:left="0" w:right="0" w:firstLine="0"/>
        <w:jc w:val="right"/>
      </w:pPr>
      <w:bookmarkStart w:id="222" w:name="bookmark222"/>
      <w:bookmarkStart w:id="223" w:name="bookmark223"/>
      <w:bookmarkStart w:id="224" w:name="bookmark224"/>
      <w:r>
        <w:rPr>
          <w:color w:val="000000"/>
          <w:spacing w:val="0"/>
          <w:w w:val="100"/>
          <w:position w:val="0"/>
          <w:shd w:val="clear" w:color="auto" w:fill="auto"/>
          <w:lang w:val="cs-CZ" w:eastAsia="cs-CZ" w:bidi="cs-CZ"/>
        </w:rPr>
        <w:t>Příloha č. 2 ke Kupní smlouvě č. 522/2024</w:t>
      </w:r>
      <w:bookmarkEnd w:id="222"/>
      <w:bookmarkEnd w:id="223"/>
      <w:bookmarkEnd w:id="224"/>
    </w:p>
    <w:p>
      <w:pPr>
        <w:pStyle w:val="Style28"/>
        <w:keepNext w:val="0"/>
        <w:keepLines w:val="0"/>
        <w:widowControl w:val="0"/>
        <w:shd w:val="clear" w:color="auto" w:fill="auto"/>
        <w:bidi w:val="0"/>
        <w:spacing w:before="0" w:after="1000" w:line="240" w:lineRule="auto"/>
        <w:ind w:left="0" w:right="0" w:firstLine="0"/>
        <w:jc w:val="center"/>
      </w:pPr>
      <w:r>
        <w:rPr>
          <w:color w:val="000000"/>
          <w:spacing w:val="0"/>
          <w:w w:val="100"/>
          <w:position w:val="0"/>
          <w:shd w:val="clear" w:color="auto" w:fill="auto"/>
          <w:lang w:val="cs-CZ" w:eastAsia="cs-CZ" w:bidi="cs-CZ"/>
        </w:rPr>
        <w:t>Cenová skladba</w:t>
      </w:r>
    </w:p>
    <w:tbl>
      <w:tblPr>
        <w:tblOverlap w:val="never"/>
        <w:jc w:val="left"/>
        <w:tblLayout w:type="fixed"/>
      </w:tblPr>
      <w:tblGrid>
        <w:gridCol w:w="2054"/>
        <w:gridCol w:w="1469"/>
        <w:gridCol w:w="1310"/>
        <w:gridCol w:w="1666"/>
        <w:gridCol w:w="1762"/>
      </w:tblGrid>
      <w:tr>
        <w:trPr>
          <w:trHeight w:val="365"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Název</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b/>
                <w:bCs/>
                <w:color w:val="000000"/>
                <w:spacing w:val="0"/>
                <w:w w:val="100"/>
                <w:position w:val="0"/>
                <w:sz w:val="20"/>
                <w:szCs w:val="20"/>
                <w:shd w:val="clear" w:color="auto" w:fill="auto"/>
                <w:lang w:val="cs-CZ" w:eastAsia="cs-CZ" w:bidi="cs-CZ"/>
              </w:rPr>
              <w:t>Katalog</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Počet MJ</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240"/>
              <w:jc w:val="left"/>
              <w:rPr>
                <w:sz w:val="20"/>
                <w:szCs w:val="20"/>
              </w:rPr>
            </w:pPr>
            <w:r>
              <w:rPr>
                <w:b/>
                <w:bCs/>
                <w:color w:val="000000"/>
                <w:spacing w:val="0"/>
                <w:w w:val="100"/>
                <w:position w:val="0"/>
                <w:sz w:val="20"/>
                <w:szCs w:val="20"/>
                <w:shd w:val="clear" w:color="auto" w:fill="auto"/>
                <w:lang w:val="cs-CZ" w:eastAsia="cs-CZ" w:bidi="cs-CZ"/>
              </w:rPr>
              <w:t>Cena za MJ</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220"/>
              <w:jc w:val="left"/>
              <w:rPr>
                <w:sz w:val="20"/>
                <w:szCs w:val="20"/>
              </w:rPr>
            </w:pPr>
            <w:r>
              <w:rPr>
                <w:b/>
                <w:bCs/>
                <w:color w:val="000000"/>
                <w:spacing w:val="0"/>
                <w:w w:val="100"/>
                <w:position w:val="0"/>
                <w:sz w:val="20"/>
                <w:szCs w:val="20"/>
                <w:shd w:val="clear" w:color="auto" w:fill="auto"/>
                <w:lang w:val="cs-CZ" w:eastAsia="cs-CZ" w:bidi="cs-CZ"/>
              </w:rPr>
              <w:t>Základ bez DPH</w:t>
            </w:r>
          </w:p>
        </w:tc>
      </w:tr>
      <w:tr>
        <w:trPr>
          <w:trHeight w:val="461"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Renegade ET 300iP</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0445100920</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shd w:val="clear" w:color="auto" w:fill="auto"/>
                <w:lang w:val="cs-CZ" w:eastAsia="cs-CZ" w:bidi="cs-CZ"/>
              </w:rPr>
              <w:t>2ks</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74 525,25 Kč</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shd w:val="clear" w:color="auto" w:fill="auto"/>
                <w:lang w:val="cs-CZ" w:eastAsia="cs-CZ" w:bidi="cs-CZ"/>
              </w:rPr>
              <w:t>149 050,48 Kč</w:t>
            </w:r>
          </w:p>
        </w:tc>
      </w:tr>
      <w:tr>
        <w:trPr>
          <w:trHeight w:val="538" w:hRule="exact"/>
        </w:trPr>
        <w:tc>
          <w:tcPr>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Hořák SR-B 26</w:t>
            </w:r>
          </w:p>
        </w:tc>
        <w:tc>
          <w:tcPr>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0700025518</w:t>
            </w:r>
          </w:p>
        </w:tc>
        <w:tc>
          <w:tcPr>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shd w:val="clear" w:color="auto" w:fill="auto"/>
                <w:lang w:val="cs-CZ" w:eastAsia="cs-CZ" w:bidi="cs-CZ"/>
              </w:rPr>
              <w:t>2ks</w:t>
            </w:r>
          </w:p>
        </w:tc>
        <w:tc>
          <w:tcPr>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5 024,48 Kč</w:t>
            </w:r>
          </w:p>
        </w:tc>
        <w:tc>
          <w:tcPr>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shd w:val="clear" w:color="auto" w:fill="auto"/>
                <w:lang w:val="cs-CZ" w:eastAsia="cs-CZ" w:bidi="cs-CZ"/>
              </w:rPr>
              <w:t>10 048,96 Kč</w:t>
            </w:r>
          </w:p>
        </w:tc>
      </w:tr>
      <w:tr>
        <w:trPr>
          <w:trHeight w:val="509"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Popruh na Renegade</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shd w:val="clear" w:color="auto" w:fill="auto"/>
                <w:lang w:val="cs-CZ" w:eastAsia="cs-CZ" w:bidi="cs-CZ"/>
              </w:rPr>
              <w:t>0445197880</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shd w:val="clear" w:color="auto" w:fill="auto"/>
                <w:lang w:val="cs-CZ" w:eastAsia="cs-CZ" w:bidi="cs-CZ"/>
              </w:rPr>
              <w:t>2ks</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cs-CZ" w:eastAsia="cs-CZ" w:bidi="cs-CZ"/>
              </w:rPr>
              <w:t>1 026,72 Kč</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200" w:firstLine="0"/>
              <w:jc w:val="right"/>
              <w:rPr>
                <w:sz w:val="20"/>
                <w:szCs w:val="20"/>
              </w:rPr>
            </w:pPr>
            <w:r>
              <w:rPr>
                <w:color w:val="000000"/>
                <w:spacing w:val="0"/>
                <w:w w:val="100"/>
                <w:position w:val="0"/>
                <w:sz w:val="20"/>
                <w:szCs w:val="20"/>
                <w:shd w:val="clear" w:color="auto" w:fill="auto"/>
                <w:lang w:val="cs-CZ" w:eastAsia="cs-CZ" w:bidi="cs-CZ"/>
              </w:rPr>
              <w:t>2 053,44 Kč</w:t>
            </w:r>
          </w:p>
        </w:tc>
      </w:tr>
    </w:tbl>
    <w:p>
      <w:pPr>
        <w:widowControl w:val="0"/>
        <w:spacing w:after="919" w:line="1" w:lineRule="exact"/>
      </w:pPr>
    </w:p>
    <w:p>
      <w:pPr>
        <w:pStyle w:val="Style31"/>
        <w:keepNext w:val="0"/>
        <w:keepLines w:val="0"/>
        <w:widowControl w:val="0"/>
        <w:shd w:val="clear" w:color="auto" w:fill="auto"/>
        <w:bidi w:val="0"/>
        <w:spacing w:before="0" w:after="32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Celkem bez DPH 161 152,88 Kč</w:t>
      </w:r>
    </w:p>
    <w:p>
      <w:pPr>
        <w:pStyle w:val="Style31"/>
        <w:keepNext w:val="0"/>
        <w:keepLines w:val="0"/>
        <w:widowControl w:val="0"/>
        <w:shd w:val="clear" w:color="auto" w:fill="auto"/>
        <w:tabs>
          <w:tab w:pos="1685" w:val="left"/>
        </w:tabs>
        <w:bidi w:val="0"/>
        <w:spacing w:before="0" w:after="32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DPH 21%</w:t>
        <w:tab/>
        <w:t>33 842,10 Kč</w:t>
      </w:r>
    </w:p>
    <w:p>
      <w:pPr>
        <w:pStyle w:val="Style31"/>
        <w:keepNext w:val="0"/>
        <w:keepLines w:val="0"/>
        <w:widowControl w:val="0"/>
        <w:shd w:val="clear" w:color="auto" w:fill="auto"/>
        <w:tabs>
          <w:tab w:pos="1685" w:val="left"/>
        </w:tabs>
        <w:bidi w:val="0"/>
        <w:spacing w:before="0" w:after="48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Celkem s DPH</w:t>
        <w:tab/>
        <w:t>194 994,98 Kč</w:t>
      </w:r>
    </w:p>
    <w:sectPr>
      <w:headerReference w:type="default" r:id="rId11"/>
      <w:footerReference w:type="default" r:id="rId12"/>
      <w:headerReference w:type="even" r:id="rId13"/>
      <w:footerReference w:type="even" r:id="rId14"/>
      <w:footnotePr>
        <w:pos w:val="pageBottom"/>
        <w:numFmt w:val="decimal"/>
        <w:numRestart w:val="continuous"/>
      </w:footnotePr>
      <w:type w:val="continuous"/>
      <w:pgSz w:w="11909" w:h="16838"/>
      <w:pgMar w:top="1148" w:left="1392" w:right="1386" w:bottom="1342"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5840095</wp:posOffset>
              </wp:positionH>
              <wp:positionV relativeFrom="page">
                <wp:posOffset>9937115</wp:posOffset>
              </wp:positionV>
              <wp:extent cx="822960" cy="201295"/>
              <wp:wrapNone/>
              <wp:docPr id="9" name="Shape 9"/>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 id="_x0000_s1035" type="#_x0000_t202" style="position:absolute;margin-left:459.85000000000002pt;margin-top:782.45000000000005pt;width:64.799999999999997pt;height:15.85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5840095</wp:posOffset>
              </wp:positionH>
              <wp:positionV relativeFrom="page">
                <wp:posOffset>9749790</wp:posOffset>
              </wp:positionV>
              <wp:extent cx="822960" cy="201295"/>
              <wp:wrapNone/>
              <wp:docPr id="15" name="Shape 15"/>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 id="_x0000_s1041" type="#_x0000_t202" style="position:absolute;margin-left:459.85000000000002pt;margin-top:767.70000000000005pt;width:64.799999999999997pt;height:15.85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5840095</wp:posOffset>
              </wp:positionH>
              <wp:positionV relativeFrom="page">
                <wp:posOffset>9937115</wp:posOffset>
              </wp:positionV>
              <wp:extent cx="822960" cy="201295"/>
              <wp:wrapNone/>
              <wp:docPr id="30" name="Shape 30"/>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 id="_x0000_s1056" type="#_x0000_t202" style="position:absolute;margin-left:459.85000000000002pt;margin-top:782.45000000000005pt;width:64.799999999999997pt;height:15.85pt;z-index:-18874405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5840095</wp:posOffset>
              </wp:positionH>
              <wp:positionV relativeFrom="page">
                <wp:posOffset>9937115</wp:posOffset>
              </wp:positionV>
              <wp:extent cx="822960" cy="201295"/>
              <wp:wrapNone/>
              <wp:docPr id="34" name="Shape 34"/>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 id="_x0000_s1060" type="#_x0000_t202" style="position:absolute;margin-left:459.85000000000002pt;margin-top:782.45000000000005pt;width:64.799999999999997pt;height:15.85pt;z-index:-18874404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5739765</wp:posOffset>
              </wp:positionH>
              <wp:positionV relativeFrom="page">
                <wp:posOffset>476885</wp:posOffset>
              </wp:positionV>
              <wp:extent cx="920750" cy="189230"/>
              <wp:wrapNone/>
              <wp:docPr id="7" name="Shape 7"/>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33" type="#_x0000_t202" style="position:absolute;margin-left:451.94999999999999pt;margin-top:37.550000000000004pt;width:72.5pt;height:14.9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5739765</wp:posOffset>
              </wp:positionH>
              <wp:positionV relativeFrom="page">
                <wp:posOffset>291465</wp:posOffset>
              </wp:positionV>
              <wp:extent cx="920750" cy="189230"/>
              <wp:wrapNone/>
              <wp:docPr id="11" name="Shape 11"/>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37" type="#_x0000_t202" style="position:absolute;margin-left:451.94999999999999pt;margin-top:22.949999999999999pt;width:72.5pt;height:14.9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2710180</wp:posOffset>
              </wp:positionH>
              <wp:positionV relativeFrom="page">
                <wp:posOffset>621030</wp:posOffset>
              </wp:positionV>
              <wp:extent cx="2267585" cy="198120"/>
              <wp:wrapNone/>
              <wp:docPr id="13" name="Shape 13"/>
              <a:graphic xmlns:a="http://schemas.openxmlformats.org/drawingml/2006/main">
                <a:graphicData uri="http://schemas.microsoft.com/office/word/2010/wordprocessingShape">
                  <wps:wsp>
                    <wps:cNvSpPr txBox="1"/>
                    <wps:spPr>
                      <a:xfrm>
                        <a:ext cx="2267585" cy="1981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I. Předmět smlouvy a předmět díla</w:t>
                          </w:r>
                        </w:p>
                      </w:txbxContent>
                    </wps:txbx>
                    <wps:bodyPr wrap="none" lIns="0" tIns="0" rIns="0" bIns="0">
                      <a:spAutoFit/>
                    </wps:bodyPr>
                  </wps:wsp>
                </a:graphicData>
              </a:graphic>
            </wp:anchor>
          </w:drawing>
        </mc:Choice>
        <mc:Fallback>
          <w:pict>
            <v:shape id="_x0000_s1039" type="#_x0000_t202" style="position:absolute;margin-left:213.40000000000001pt;margin-top:48.899999999999999pt;width:178.55000000000001pt;height:15.6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b/>
                        <w:bCs/>
                        <w:color w:val="000000"/>
                        <w:spacing w:val="0"/>
                        <w:w w:val="100"/>
                        <w:position w:val="0"/>
                        <w:sz w:val="22"/>
                        <w:szCs w:val="22"/>
                        <w:shd w:val="clear" w:color="auto" w:fill="auto"/>
                        <w:lang w:val="cs-CZ" w:eastAsia="cs-CZ" w:bidi="cs-CZ"/>
                      </w:rPr>
                      <w:t>I. Předmět smlouvy a předmět díla</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5739765</wp:posOffset>
              </wp:positionH>
              <wp:positionV relativeFrom="page">
                <wp:posOffset>476885</wp:posOffset>
              </wp:positionV>
              <wp:extent cx="920750" cy="189230"/>
              <wp:wrapNone/>
              <wp:docPr id="28" name="Shape 28"/>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54" type="#_x0000_t202" style="position:absolute;margin-left:451.94999999999999pt;margin-top:37.550000000000004pt;width:72.5pt;height:14.9pt;z-index:-18874405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5739765</wp:posOffset>
              </wp:positionH>
              <wp:positionV relativeFrom="page">
                <wp:posOffset>476885</wp:posOffset>
              </wp:positionV>
              <wp:extent cx="920750" cy="189230"/>
              <wp:wrapNone/>
              <wp:docPr id="32" name="Shape 32"/>
              <a:graphic xmlns:a="http://schemas.openxmlformats.org/drawingml/2006/main">
                <a:graphicData uri="http://schemas.microsoft.com/office/word/2010/wordprocessingShape">
                  <wps:wsp>
                    <wps:cNvSpPr txBox="1"/>
                    <wps:spPr>
                      <a:xfrm>
                        <a:ext cx="920750" cy="1892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wps:txbx>
                    <wps:bodyPr wrap="none" lIns="0" tIns="0" rIns="0" bIns="0">
                      <a:spAutoFit/>
                    </wps:bodyPr>
                  </wps:wsp>
                </a:graphicData>
              </a:graphic>
            </wp:anchor>
          </w:drawing>
        </mc:Choice>
        <mc:Fallback>
          <w:pict>
            <v:shape id="_x0000_s1058" type="#_x0000_t202" style="position:absolute;margin-left:451.94999999999999pt;margin-top:37.550000000000004pt;width:72.5pt;height:14.9pt;z-index:-18874404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Kupní smlouva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2"/>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22"/>
      <w:szCs w:val="22"/>
      <w:u w:val="none"/>
    </w:rPr>
  </w:style>
  <w:style w:type="character" w:customStyle="1" w:styleId="CharStyle9">
    <w:name w:val="Char Style 9"/>
    <w:basedOn w:val="DefaultParagraphFont"/>
    <w:link w:val="Style8"/>
    <w:rPr>
      <w:b w:val="0"/>
      <w:bCs w:val="0"/>
      <w:i w:val="0"/>
      <w:iCs w:val="0"/>
      <w:smallCaps w:val="0"/>
      <w:strike w:val="0"/>
      <w:sz w:val="20"/>
      <w:szCs w:val="20"/>
      <w:u w:val="none"/>
    </w:rPr>
  </w:style>
  <w:style w:type="character" w:customStyle="1" w:styleId="CharStyle14">
    <w:name w:val="Char Style 14"/>
    <w:basedOn w:val="DefaultParagraphFont"/>
    <w:link w:val="Style13"/>
    <w:rPr>
      <w:rFonts w:ascii="Arial" w:eastAsia="Arial" w:hAnsi="Arial" w:cs="Arial"/>
      <w:b/>
      <w:bCs/>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character" w:customStyle="1" w:styleId="CharStyle27">
    <w:name w:val="Char Style 27"/>
    <w:basedOn w:val="DefaultParagraphFont"/>
    <w:link w:val="Style26"/>
    <w:rPr>
      <w:rFonts w:ascii="Arial" w:eastAsia="Arial" w:hAnsi="Arial" w:cs="Arial"/>
      <w:b/>
      <w:bCs/>
      <w:i w:val="0"/>
      <w:iCs w:val="0"/>
      <w:smallCaps w:val="0"/>
      <w:strike w:val="0"/>
      <w:sz w:val="22"/>
      <w:szCs w:val="22"/>
      <w:u w:val="none"/>
    </w:rPr>
  </w:style>
  <w:style w:type="character" w:customStyle="1" w:styleId="CharStyle29">
    <w:name w:val="Char Style 29"/>
    <w:basedOn w:val="DefaultParagraphFont"/>
    <w:link w:val="Style28"/>
    <w:rPr>
      <w:rFonts w:ascii="Arial" w:eastAsia="Arial" w:hAnsi="Arial" w:cs="Arial"/>
      <w:b/>
      <w:bCs/>
      <w:i w:val="0"/>
      <w:iCs w:val="0"/>
      <w:smallCaps w:val="0"/>
      <w:strike w:val="0"/>
      <w:sz w:val="28"/>
      <w:szCs w:val="28"/>
      <w:u w:val="none"/>
    </w:rPr>
  </w:style>
  <w:style w:type="character" w:customStyle="1" w:styleId="CharStyle32">
    <w:name w:val="Char Style 32"/>
    <w:basedOn w:val="DefaultParagraphFont"/>
    <w:link w:val="Style31"/>
    <w:rPr>
      <w:rFonts w:ascii="Arial" w:eastAsia="Arial" w:hAnsi="Arial" w:cs="Arial"/>
      <w:b w:val="0"/>
      <w:bCs w:val="0"/>
      <w:i w:val="0"/>
      <w:iCs w:val="0"/>
      <w:smallCaps w:val="0"/>
      <w:strike w:val="0"/>
      <w:sz w:val="19"/>
      <w:szCs w:val="19"/>
      <w:u w:val="none"/>
    </w:rPr>
  </w:style>
  <w:style w:type="character" w:customStyle="1" w:styleId="CharStyle35">
    <w:name w:val="Char Style 35"/>
    <w:basedOn w:val="DefaultParagraphFont"/>
    <w:link w:val="Style34"/>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20"/>
      <w:jc w:val="center"/>
      <w:outlineLvl w:val="0"/>
    </w:pPr>
    <w:rPr>
      <w:rFonts w:ascii="Arial" w:eastAsia="Arial" w:hAnsi="Arial" w:cs="Arial"/>
      <w:b/>
      <w:bCs/>
      <w:i w:val="0"/>
      <w:iCs w:val="0"/>
      <w:smallCaps w:val="0"/>
      <w:strike w:val="0"/>
      <w:sz w:val="22"/>
      <w:szCs w:val="22"/>
      <w:u w:val="none"/>
    </w:rPr>
  </w:style>
  <w:style w:type="paragraph" w:customStyle="1" w:styleId="Style8">
    <w:name w:val="Style 8"/>
    <w:basedOn w:val="Normal"/>
    <w:link w:val="CharStyle9"/>
    <w:pPr>
      <w:widowControl w:val="0"/>
      <w:shd w:val="clear" w:color="auto" w:fill="FFFFFF"/>
    </w:pPr>
    <w:rPr>
      <w:b w:val="0"/>
      <w:bCs w:val="0"/>
      <w:i w:val="0"/>
      <w:iCs w:val="0"/>
      <w:smallCaps w:val="0"/>
      <w:strike w:val="0"/>
      <w:sz w:val="20"/>
      <w:szCs w:val="20"/>
      <w:u w:val="none"/>
    </w:rPr>
  </w:style>
  <w:style w:type="paragraph" w:customStyle="1" w:styleId="Style13">
    <w:name w:val="Style 13"/>
    <w:basedOn w:val="Normal"/>
    <w:link w:val="CharStyle14"/>
    <w:pPr>
      <w:widowControl w:val="0"/>
      <w:shd w:val="clear" w:color="auto" w:fill="FFFFFF"/>
    </w:pPr>
    <w:rPr>
      <w:rFonts w:ascii="Arial" w:eastAsia="Arial" w:hAnsi="Arial" w:cs="Arial"/>
      <w:b/>
      <w:bCs/>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120"/>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120"/>
      <w:ind w:left="380" w:hanging="380"/>
      <w:outlineLvl w:val="1"/>
    </w:pPr>
    <w:rPr>
      <w:rFonts w:ascii="Arial" w:eastAsia="Arial" w:hAnsi="Arial" w:cs="Arial"/>
      <w:b w:val="0"/>
      <w:bCs w:val="0"/>
      <w:i w:val="0"/>
      <w:iCs w:val="0"/>
      <w:smallCaps w:val="0"/>
      <w:strike w:val="0"/>
      <w:sz w:val="22"/>
      <w:szCs w:val="22"/>
      <w:u w:val="none"/>
    </w:rPr>
  </w:style>
  <w:style w:type="paragraph" w:customStyle="1" w:styleId="Style26">
    <w:name w:val="Style 26"/>
    <w:basedOn w:val="Normal"/>
    <w:link w:val="CharStyle27"/>
    <w:pPr>
      <w:widowControl w:val="0"/>
      <w:shd w:val="clear" w:color="auto" w:fill="FFFFFF"/>
      <w:spacing w:after="400"/>
      <w:jc w:val="right"/>
      <w:outlineLvl w:val="2"/>
    </w:pPr>
    <w:rPr>
      <w:rFonts w:ascii="Arial" w:eastAsia="Arial" w:hAnsi="Arial" w:cs="Arial"/>
      <w:b/>
      <w:bCs/>
      <w:i w:val="0"/>
      <w:iCs w:val="0"/>
      <w:smallCaps w:val="0"/>
      <w:strike w:val="0"/>
      <w:sz w:val="22"/>
      <w:szCs w:val="22"/>
      <w:u w:val="none"/>
    </w:rPr>
  </w:style>
  <w:style w:type="paragraph" w:customStyle="1" w:styleId="Style28">
    <w:name w:val="Style 28"/>
    <w:basedOn w:val="Normal"/>
    <w:link w:val="CharStyle29"/>
    <w:pPr>
      <w:widowControl w:val="0"/>
      <w:shd w:val="clear" w:color="auto" w:fill="FFFFFF"/>
      <w:spacing w:after="590"/>
      <w:jc w:val="center"/>
    </w:pPr>
    <w:rPr>
      <w:rFonts w:ascii="Arial" w:eastAsia="Arial" w:hAnsi="Arial" w:cs="Arial"/>
      <w:b/>
      <w:bCs/>
      <w:i w:val="0"/>
      <w:iCs w:val="0"/>
      <w:smallCaps w:val="0"/>
      <w:strike w:val="0"/>
      <w:sz w:val="28"/>
      <w:szCs w:val="28"/>
      <w:u w:val="none"/>
    </w:rPr>
  </w:style>
  <w:style w:type="paragraph" w:customStyle="1" w:styleId="Style31">
    <w:name w:val="Style 31"/>
    <w:basedOn w:val="Normal"/>
    <w:link w:val="CharStyle32"/>
    <w:pPr>
      <w:widowControl w:val="0"/>
      <w:shd w:val="clear" w:color="auto" w:fill="FFFFFF"/>
      <w:spacing w:line="295" w:lineRule="auto"/>
    </w:pPr>
    <w:rPr>
      <w:rFonts w:ascii="Arial" w:eastAsia="Arial" w:hAnsi="Arial" w:cs="Arial"/>
      <w:b w:val="0"/>
      <w:bCs w:val="0"/>
      <w:i w:val="0"/>
      <w:iCs w:val="0"/>
      <w:smallCaps w:val="0"/>
      <w:strike w:val="0"/>
      <w:sz w:val="19"/>
      <w:szCs w:val="19"/>
      <w:u w:val="none"/>
    </w:rPr>
  </w:style>
  <w:style w:type="paragraph" w:customStyle="1" w:styleId="Style34">
    <w:name w:val="Style 34"/>
    <w:basedOn w:val="Normal"/>
    <w:link w:val="CharStyle35"/>
    <w:pPr>
      <w:widowControl w:val="0"/>
      <w:shd w:val="clear" w:color="auto" w:fill="FFFFFF"/>
      <w:jc w:val="right"/>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
  <dc:subject/>
  <dc:creator>Beržinský Miroslav</dc:creator>
  <cp:keywords/>
</cp:coreProperties>
</file>