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4E" w:rsidRDefault="005B3A4E" w:rsidP="005B3A4E">
      <w:pPr>
        <w:jc w:val="center"/>
        <w:rPr>
          <w:rFonts w:ascii="Calibri" w:hAnsi="Calibri" w:cs="Calibri"/>
          <w:b/>
          <w:sz w:val="28"/>
          <w:szCs w:val="28"/>
        </w:rPr>
      </w:pPr>
      <w:r>
        <w:rPr>
          <w:rFonts w:ascii="Calibri" w:hAnsi="Calibri" w:cs="Calibri"/>
          <w:b/>
          <w:sz w:val="28"/>
          <w:szCs w:val="28"/>
        </w:rPr>
        <w:t>Kupní smlouva „</w:t>
      </w:r>
      <w:r w:rsidRPr="00BE0453">
        <w:rPr>
          <w:rFonts w:ascii="Calibri" w:hAnsi="Calibri" w:cs="Calibri"/>
          <w:b/>
          <w:sz w:val="28"/>
          <w:szCs w:val="28"/>
        </w:rPr>
        <w:t>Myčka kuchyňského (černého) nádobí do školní jídelny</w:t>
      </w:r>
      <w:r>
        <w:rPr>
          <w:rFonts w:ascii="Calibri" w:hAnsi="Calibri" w:cs="Calibri"/>
          <w:b/>
          <w:sz w:val="28"/>
          <w:szCs w:val="28"/>
        </w:rPr>
        <w:t>“</w:t>
      </w:r>
    </w:p>
    <w:p w:rsidR="005B3A4E" w:rsidRDefault="005B3A4E" w:rsidP="005B3A4E">
      <w:pPr>
        <w:keepNext/>
        <w:jc w:val="center"/>
        <w:rPr>
          <w:rFonts w:ascii="Calibri" w:hAnsi="Calibri" w:cs="Calibri"/>
          <w:b/>
          <w:bCs/>
          <w:sz w:val="22"/>
          <w:szCs w:val="22"/>
        </w:rPr>
      </w:pPr>
    </w:p>
    <w:p w:rsidR="005B3A4E" w:rsidRPr="00BA620B" w:rsidRDefault="005B3A4E" w:rsidP="005B3A4E">
      <w:pPr>
        <w:keepNext/>
        <w:jc w:val="center"/>
        <w:rPr>
          <w:rFonts w:ascii="Calibri" w:hAnsi="Calibri" w:cs="Calibri"/>
          <w:sz w:val="22"/>
          <w:szCs w:val="22"/>
        </w:rPr>
      </w:pPr>
      <w:r w:rsidRPr="00BA620B">
        <w:rPr>
          <w:rFonts w:ascii="Calibri" w:hAnsi="Calibri" w:cs="Calibri"/>
          <w:sz w:val="22"/>
          <w:szCs w:val="22"/>
        </w:rPr>
        <w:t>uzavřená v souladu s ustanoveními § 2079 a násl. zákona č. 89/2012 Sb., občanský zákoník, ve znění pozdějších předpisů</w:t>
      </w:r>
    </w:p>
    <w:p w:rsidR="005B3A4E" w:rsidRPr="009A4EF7" w:rsidRDefault="005B3A4E" w:rsidP="005B3A4E">
      <w:pPr>
        <w:pStyle w:val="Odstavecseseznamem"/>
        <w:numPr>
          <w:ilvl w:val="0"/>
          <w:numId w:val="13"/>
        </w:numPr>
        <w:tabs>
          <w:tab w:val="left" w:pos="4111"/>
        </w:tabs>
        <w:autoSpaceDE w:val="0"/>
        <w:spacing w:before="240" w:line="300" w:lineRule="exact"/>
        <w:ind w:left="568" w:hanging="284"/>
        <w:jc w:val="center"/>
        <w:rPr>
          <w:rFonts w:ascii="Calibri" w:hAnsi="Calibri" w:cs="Calibri"/>
          <w:sz w:val="22"/>
          <w:szCs w:val="22"/>
        </w:rPr>
      </w:pPr>
      <w:r w:rsidRPr="009A4EF7">
        <w:rPr>
          <w:rFonts w:ascii="Calibri" w:eastAsia="TimesNewRomanPSMT" w:hAnsi="Calibri" w:cs="Calibri"/>
          <w:b/>
          <w:bCs/>
          <w:sz w:val="22"/>
          <w:szCs w:val="22"/>
        </w:rPr>
        <w:t>Smluvní strany</w:t>
      </w:r>
    </w:p>
    <w:p w:rsidR="005B3A4E" w:rsidRPr="00BA620B" w:rsidRDefault="005B3A4E" w:rsidP="005B3A4E">
      <w:pPr>
        <w:widowControl w:val="0"/>
        <w:tabs>
          <w:tab w:val="left" w:pos="3119"/>
        </w:tabs>
        <w:spacing w:line="300" w:lineRule="exact"/>
        <w:jc w:val="both"/>
        <w:rPr>
          <w:rFonts w:ascii="Calibri" w:hAnsi="Calibri" w:cs="Calibri"/>
          <w:b/>
          <w:sz w:val="22"/>
          <w:szCs w:val="22"/>
        </w:rPr>
      </w:pPr>
      <w:r w:rsidRPr="00BA620B">
        <w:rPr>
          <w:rFonts w:ascii="Calibri" w:hAnsi="Calibri" w:cs="Calibri"/>
          <w:b/>
          <w:sz w:val="22"/>
          <w:szCs w:val="22"/>
        </w:rPr>
        <w:t>KUPUJÍCÍ:</w:t>
      </w:r>
    </w:p>
    <w:p w:rsidR="005B3A4E" w:rsidRPr="00BA620B" w:rsidRDefault="005B3A4E" w:rsidP="005B3A4E">
      <w:pPr>
        <w:widowControl w:val="0"/>
        <w:tabs>
          <w:tab w:val="left" w:pos="3119"/>
        </w:tabs>
        <w:spacing w:line="300" w:lineRule="exact"/>
        <w:jc w:val="both"/>
        <w:rPr>
          <w:rFonts w:ascii="Calibri" w:hAnsi="Calibri" w:cs="Calibri"/>
          <w:sz w:val="22"/>
          <w:szCs w:val="22"/>
          <w:lang w:eastAsia="zh-CN"/>
        </w:rPr>
      </w:pPr>
      <w:bookmarkStart w:id="0" w:name="_Hlk27042314"/>
      <w:r w:rsidRPr="00BA620B">
        <w:rPr>
          <w:rFonts w:ascii="Calibri" w:hAnsi="Calibri" w:cs="Calibri"/>
          <w:b/>
          <w:bCs/>
          <w:sz w:val="22"/>
          <w:szCs w:val="22"/>
        </w:rPr>
        <w:t>Vyšší odborná škola a Střední průmyslová škola Volyně, Resslova 440</w:t>
      </w:r>
      <w:r>
        <w:rPr>
          <w:rFonts w:ascii="Calibri" w:hAnsi="Calibri" w:cs="Calibri"/>
          <w:b/>
          <w:bCs/>
          <w:sz w:val="22"/>
          <w:szCs w:val="22"/>
        </w:rPr>
        <w:t xml:space="preserve">, </w:t>
      </w:r>
      <w:r w:rsidRPr="001C3EAA">
        <w:rPr>
          <w:rFonts w:ascii="Calibri" w:hAnsi="Calibri" w:cs="Calibri"/>
          <w:bCs/>
          <w:sz w:val="22"/>
          <w:szCs w:val="22"/>
        </w:rPr>
        <w:t>příspěvková organizace</w:t>
      </w:r>
      <w:r>
        <w:rPr>
          <w:rFonts w:ascii="Calibri" w:hAnsi="Calibri" w:cs="Calibri"/>
          <w:bCs/>
          <w:sz w:val="22"/>
          <w:szCs w:val="22"/>
        </w:rPr>
        <w:t xml:space="preserve"> (dále jen „VOŠ a SPŠ Volyně“)</w:t>
      </w:r>
    </w:p>
    <w:p w:rsidR="005B3A4E" w:rsidRPr="00BA620B" w:rsidRDefault="005B3A4E" w:rsidP="005B3A4E">
      <w:pPr>
        <w:widowControl w:val="0"/>
        <w:tabs>
          <w:tab w:val="left" w:pos="3119"/>
          <w:tab w:val="left" w:pos="4320"/>
        </w:tabs>
        <w:spacing w:line="300" w:lineRule="exact"/>
        <w:jc w:val="both"/>
        <w:rPr>
          <w:rFonts w:ascii="Calibri" w:hAnsi="Calibri" w:cs="Calibri"/>
          <w:sz w:val="22"/>
          <w:szCs w:val="22"/>
        </w:rPr>
      </w:pPr>
      <w:r w:rsidRPr="00BA620B">
        <w:rPr>
          <w:rFonts w:ascii="Calibri" w:hAnsi="Calibri" w:cs="Calibri"/>
          <w:sz w:val="22"/>
          <w:szCs w:val="22"/>
        </w:rPr>
        <w:t>se sídlem:</w:t>
      </w:r>
      <w:r w:rsidRPr="00BA620B">
        <w:rPr>
          <w:rFonts w:ascii="Calibri" w:hAnsi="Calibri" w:cs="Calibri"/>
          <w:sz w:val="22"/>
          <w:szCs w:val="22"/>
        </w:rPr>
        <w:tab/>
        <w:t xml:space="preserve">Resslova 440, </w:t>
      </w:r>
      <w:proofErr w:type="gramStart"/>
      <w:r w:rsidRPr="00BA620B">
        <w:rPr>
          <w:rFonts w:ascii="Calibri" w:hAnsi="Calibri" w:cs="Calibri"/>
          <w:sz w:val="22"/>
          <w:szCs w:val="22"/>
        </w:rPr>
        <w:t>387 01  Volyně</w:t>
      </w:r>
      <w:proofErr w:type="gramEnd"/>
    </w:p>
    <w:p w:rsidR="005B3A4E" w:rsidRPr="00BA620B" w:rsidRDefault="005B3A4E" w:rsidP="005B3A4E">
      <w:pPr>
        <w:widowControl w:val="0"/>
        <w:tabs>
          <w:tab w:val="left" w:pos="3119"/>
          <w:tab w:val="left" w:pos="4320"/>
        </w:tabs>
        <w:spacing w:line="300" w:lineRule="exact"/>
        <w:jc w:val="both"/>
        <w:rPr>
          <w:rFonts w:ascii="Calibri" w:hAnsi="Calibri" w:cs="Calibri"/>
          <w:sz w:val="22"/>
          <w:szCs w:val="22"/>
        </w:rPr>
      </w:pPr>
      <w:r w:rsidRPr="00BA620B">
        <w:rPr>
          <w:rFonts w:ascii="Calibri" w:hAnsi="Calibri" w:cs="Calibri"/>
          <w:sz w:val="22"/>
          <w:szCs w:val="22"/>
        </w:rPr>
        <w:t>IČ:</w:t>
      </w:r>
      <w:r w:rsidRPr="00BA620B">
        <w:rPr>
          <w:rFonts w:ascii="Calibri" w:hAnsi="Calibri" w:cs="Calibri"/>
          <w:sz w:val="22"/>
          <w:szCs w:val="22"/>
        </w:rPr>
        <w:tab/>
        <w:t xml:space="preserve">606 50 494 </w:t>
      </w:r>
    </w:p>
    <w:p w:rsidR="005B3A4E" w:rsidRPr="00BA620B" w:rsidRDefault="005B3A4E" w:rsidP="005B3A4E">
      <w:pPr>
        <w:widowControl w:val="0"/>
        <w:tabs>
          <w:tab w:val="left" w:pos="3119"/>
          <w:tab w:val="left" w:pos="4320"/>
        </w:tabs>
        <w:spacing w:line="300" w:lineRule="exact"/>
        <w:jc w:val="both"/>
        <w:rPr>
          <w:rFonts w:ascii="Calibri" w:hAnsi="Calibri" w:cs="Calibri"/>
          <w:sz w:val="22"/>
          <w:szCs w:val="22"/>
        </w:rPr>
      </w:pPr>
      <w:r w:rsidRPr="00BA620B">
        <w:rPr>
          <w:rFonts w:ascii="Calibri" w:hAnsi="Calibri" w:cs="Calibri"/>
          <w:sz w:val="22"/>
          <w:szCs w:val="22"/>
        </w:rPr>
        <w:t>DIČ:</w:t>
      </w:r>
      <w:r w:rsidRPr="00BA620B">
        <w:rPr>
          <w:rFonts w:ascii="Calibri" w:hAnsi="Calibri" w:cs="Calibri"/>
          <w:sz w:val="22"/>
          <w:szCs w:val="22"/>
        </w:rPr>
        <w:tab/>
        <w:t>CZ 60650494</w:t>
      </w:r>
    </w:p>
    <w:p w:rsidR="005B3A4E" w:rsidRPr="00BA620B" w:rsidRDefault="005B3A4E" w:rsidP="005B3A4E">
      <w:pPr>
        <w:widowControl w:val="0"/>
        <w:tabs>
          <w:tab w:val="left" w:pos="3119"/>
          <w:tab w:val="left" w:pos="4320"/>
        </w:tabs>
        <w:spacing w:line="300" w:lineRule="exact"/>
        <w:jc w:val="both"/>
        <w:rPr>
          <w:rFonts w:ascii="Calibri" w:hAnsi="Calibri" w:cs="Calibri"/>
          <w:sz w:val="22"/>
          <w:szCs w:val="22"/>
          <w:lang w:eastAsia="zh-CN"/>
        </w:rPr>
      </w:pPr>
      <w:r w:rsidRPr="00BA620B">
        <w:rPr>
          <w:rFonts w:ascii="Calibri" w:hAnsi="Calibri" w:cs="Calibri"/>
          <w:sz w:val="22"/>
          <w:szCs w:val="22"/>
        </w:rPr>
        <w:t>zastoupen:</w:t>
      </w:r>
      <w:r w:rsidRPr="00BA620B">
        <w:rPr>
          <w:rFonts w:ascii="Calibri" w:hAnsi="Calibri" w:cs="Calibri"/>
          <w:sz w:val="22"/>
          <w:szCs w:val="22"/>
        </w:rPr>
        <w:tab/>
      </w:r>
      <w:r w:rsidRPr="00BA620B">
        <w:rPr>
          <w:rFonts w:ascii="Calibri" w:hAnsi="Calibri" w:cs="Calibri"/>
          <w:iCs/>
          <w:sz w:val="22"/>
          <w:szCs w:val="22"/>
        </w:rPr>
        <w:t>RNDr. Jiřím Homolkou, ředitelem</w:t>
      </w:r>
    </w:p>
    <w:p w:rsidR="005B3A4E" w:rsidRPr="00BA620B" w:rsidRDefault="005B3A4E" w:rsidP="005B3A4E">
      <w:pPr>
        <w:widowControl w:val="0"/>
        <w:tabs>
          <w:tab w:val="left" w:pos="3119"/>
          <w:tab w:val="left" w:pos="4320"/>
        </w:tabs>
        <w:spacing w:line="300" w:lineRule="exact"/>
        <w:jc w:val="both"/>
        <w:rPr>
          <w:rFonts w:ascii="Calibri" w:hAnsi="Calibri" w:cs="Calibri"/>
          <w:sz w:val="22"/>
          <w:szCs w:val="22"/>
        </w:rPr>
      </w:pPr>
      <w:r w:rsidRPr="00BA620B">
        <w:rPr>
          <w:rFonts w:ascii="Calibri" w:hAnsi="Calibri" w:cs="Calibri"/>
          <w:sz w:val="22"/>
          <w:szCs w:val="22"/>
        </w:rPr>
        <w:t>bankovní spojení:</w:t>
      </w:r>
      <w:r w:rsidRPr="00BA620B">
        <w:rPr>
          <w:rFonts w:ascii="Calibri" w:hAnsi="Calibri" w:cs="Calibri"/>
          <w:sz w:val="22"/>
          <w:szCs w:val="22"/>
        </w:rPr>
        <w:tab/>
        <w:t xml:space="preserve">Komerční banka, </w:t>
      </w:r>
      <w:proofErr w:type="spellStart"/>
      <w:r w:rsidRPr="00BA620B">
        <w:rPr>
          <w:rFonts w:ascii="Calibri" w:hAnsi="Calibri" w:cs="Calibri"/>
          <w:sz w:val="22"/>
          <w:szCs w:val="22"/>
        </w:rPr>
        <w:t>a.s</w:t>
      </w:r>
      <w:proofErr w:type="spellEnd"/>
    </w:p>
    <w:p w:rsidR="005B3A4E" w:rsidRPr="00BA620B" w:rsidRDefault="005B3A4E" w:rsidP="005B3A4E">
      <w:pPr>
        <w:widowControl w:val="0"/>
        <w:tabs>
          <w:tab w:val="left" w:pos="3119"/>
          <w:tab w:val="left" w:pos="4320"/>
        </w:tabs>
        <w:spacing w:line="300" w:lineRule="exact"/>
        <w:jc w:val="both"/>
        <w:rPr>
          <w:rFonts w:ascii="Calibri" w:hAnsi="Calibri" w:cs="Calibri"/>
          <w:sz w:val="22"/>
          <w:szCs w:val="22"/>
        </w:rPr>
      </w:pPr>
      <w:r w:rsidRPr="00BA620B">
        <w:rPr>
          <w:rFonts w:ascii="Calibri" w:hAnsi="Calibri" w:cs="Calibri"/>
          <w:sz w:val="22"/>
          <w:szCs w:val="22"/>
        </w:rPr>
        <w:t>e-mail:</w:t>
      </w:r>
      <w:r w:rsidRPr="00BA620B">
        <w:rPr>
          <w:rFonts w:ascii="Calibri" w:hAnsi="Calibri" w:cs="Calibri"/>
          <w:sz w:val="22"/>
          <w:szCs w:val="22"/>
        </w:rPr>
        <w:tab/>
      </w:r>
      <w:r w:rsidR="00901EF9">
        <w:rPr>
          <w:rFonts w:ascii="Calibri" w:hAnsi="Calibri" w:cs="Calibri"/>
          <w:sz w:val="22"/>
          <w:szCs w:val="22"/>
        </w:rPr>
        <w:t>s</w:t>
      </w:r>
      <w:r w:rsidRPr="00BA620B">
        <w:rPr>
          <w:rFonts w:ascii="Calibri" w:hAnsi="Calibri" w:cs="Calibri"/>
          <w:sz w:val="22"/>
          <w:szCs w:val="22"/>
        </w:rPr>
        <w:t>kola@volyne.cz</w:t>
      </w:r>
    </w:p>
    <w:p w:rsidR="005B3A4E" w:rsidRPr="00BA620B" w:rsidRDefault="005B3A4E" w:rsidP="005B3A4E">
      <w:pPr>
        <w:widowControl w:val="0"/>
        <w:tabs>
          <w:tab w:val="left" w:pos="3119"/>
          <w:tab w:val="left" w:pos="4320"/>
        </w:tabs>
        <w:spacing w:line="300" w:lineRule="exact"/>
        <w:jc w:val="both"/>
        <w:rPr>
          <w:rFonts w:ascii="Calibri" w:hAnsi="Calibri" w:cs="Calibri"/>
          <w:sz w:val="22"/>
          <w:szCs w:val="22"/>
          <w:lang w:eastAsia="zh-CN"/>
        </w:rPr>
      </w:pPr>
      <w:r w:rsidRPr="00BA620B">
        <w:rPr>
          <w:rFonts w:ascii="Calibri" w:hAnsi="Calibri" w:cs="Calibri"/>
          <w:sz w:val="22"/>
          <w:szCs w:val="22"/>
        </w:rPr>
        <w:t>telefon:</w:t>
      </w:r>
      <w:r w:rsidRPr="00BA620B">
        <w:rPr>
          <w:rFonts w:ascii="Calibri" w:hAnsi="Calibri" w:cs="Calibri"/>
          <w:sz w:val="22"/>
          <w:szCs w:val="22"/>
        </w:rPr>
        <w:tab/>
      </w:r>
      <w:bookmarkEnd w:id="0"/>
      <w:r w:rsidRPr="00BA620B">
        <w:rPr>
          <w:rFonts w:ascii="Calibri" w:hAnsi="Calibri" w:cs="Calibri"/>
          <w:sz w:val="22"/>
          <w:szCs w:val="22"/>
        </w:rPr>
        <w:t>383 457 030; +420 603 537 979</w:t>
      </w:r>
    </w:p>
    <w:p w:rsidR="00453723" w:rsidRPr="00BA620B" w:rsidRDefault="00453723" w:rsidP="00453723">
      <w:pPr>
        <w:widowControl w:val="0"/>
        <w:tabs>
          <w:tab w:val="left" w:pos="3119"/>
          <w:tab w:val="left" w:pos="4320"/>
        </w:tabs>
        <w:spacing w:line="360" w:lineRule="auto"/>
        <w:jc w:val="both"/>
        <w:rPr>
          <w:rFonts w:ascii="Calibri" w:hAnsi="Calibri" w:cs="Calibri"/>
          <w:sz w:val="22"/>
          <w:szCs w:val="22"/>
        </w:rPr>
      </w:pPr>
      <w:bookmarkStart w:id="1" w:name="_Hlk27042342"/>
      <w:r>
        <w:rPr>
          <w:rFonts w:ascii="Calibri" w:hAnsi="Calibri" w:cs="Calibri"/>
          <w:sz w:val="22"/>
          <w:szCs w:val="22"/>
        </w:rPr>
        <w:t>datová schránka:</w:t>
      </w:r>
      <w:r>
        <w:rPr>
          <w:rFonts w:ascii="Calibri" w:hAnsi="Calibri" w:cs="Calibri"/>
          <w:sz w:val="22"/>
          <w:szCs w:val="22"/>
        </w:rPr>
        <w:tab/>
        <w:t>n8rephf</w:t>
      </w:r>
    </w:p>
    <w:p w:rsidR="005B3A4E" w:rsidRPr="00BA620B" w:rsidRDefault="00453723" w:rsidP="00453723">
      <w:pPr>
        <w:widowControl w:val="0"/>
        <w:tabs>
          <w:tab w:val="left" w:pos="3119"/>
          <w:tab w:val="left" w:pos="4320"/>
        </w:tabs>
        <w:spacing w:line="300" w:lineRule="exact"/>
        <w:jc w:val="both"/>
        <w:rPr>
          <w:rFonts w:ascii="Calibri" w:hAnsi="Calibri" w:cs="Calibri"/>
          <w:sz w:val="22"/>
          <w:szCs w:val="22"/>
        </w:rPr>
      </w:pPr>
      <w:r w:rsidRPr="00BA620B">
        <w:rPr>
          <w:rFonts w:ascii="Calibri" w:hAnsi="Calibri" w:cs="Calibri"/>
          <w:b/>
          <w:sz w:val="22"/>
          <w:szCs w:val="22"/>
        </w:rPr>
        <w:t xml:space="preserve"> </w:t>
      </w:r>
      <w:r w:rsidR="005B3A4E" w:rsidRPr="00BA620B">
        <w:rPr>
          <w:rFonts w:ascii="Calibri" w:hAnsi="Calibri" w:cs="Calibri"/>
          <w:b/>
          <w:sz w:val="22"/>
          <w:szCs w:val="22"/>
        </w:rPr>
        <w:t>(dále jen „</w:t>
      </w:r>
      <w:r w:rsidR="005B3A4E" w:rsidRPr="00BA620B">
        <w:rPr>
          <w:rFonts w:ascii="Calibri" w:hAnsi="Calibri" w:cs="Calibri"/>
          <w:b/>
          <w:i/>
          <w:iCs/>
          <w:sz w:val="22"/>
          <w:szCs w:val="22"/>
        </w:rPr>
        <w:t>kupující</w:t>
      </w:r>
      <w:r w:rsidR="005B3A4E" w:rsidRPr="00BA620B">
        <w:rPr>
          <w:rFonts w:ascii="Calibri" w:hAnsi="Calibri" w:cs="Calibri"/>
          <w:b/>
          <w:sz w:val="22"/>
          <w:szCs w:val="22"/>
        </w:rPr>
        <w:t>“) na straně jedné</w:t>
      </w:r>
      <w:bookmarkEnd w:id="1"/>
    </w:p>
    <w:p w:rsidR="005B3A4E" w:rsidRPr="00BA620B" w:rsidRDefault="005B3A4E" w:rsidP="005B3A4E">
      <w:pPr>
        <w:tabs>
          <w:tab w:val="left" w:pos="3119"/>
        </w:tabs>
        <w:spacing w:line="300" w:lineRule="exact"/>
        <w:jc w:val="both"/>
        <w:rPr>
          <w:rFonts w:ascii="Calibri" w:hAnsi="Calibri" w:cs="Calibri"/>
          <w:b/>
          <w:sz w:val="22"/>
          <w:szCs w:val="22"/>
        </w:rPr>
      </w:pPr>
    </w:p>
    <w:p w:rsidR="005B3A4E" w:rsidRPr="00BA620B" w:rsidRDefault="005B3A4E" w:rsidP="005B3A4E">
      <w:pPr>
        <w:tabs>
          <w:tab w:val="left" w:pos="3119"/>
        </w:tabs>
        <w:spacing w:line="300" w:lineRule="exact"/>
        <w:jc w:val="both"/>
        <w:rPr>
          <w:rFonts w:ascii="Calibri" w:hAnsi="Calibri" w:cs="Calibri"/>
          <w:sz w:val="22"/>
          <w:szCs w:val="22"/>
          <w:lang w:eastAsia="zh-CN"/>
        </w:rPr>
      </w:pPr>
      <w:r w:rsidRPr="00BA620B">
        <w:rPr>
          <w:rFonts w:ascii="Calibri" w:hAnsi="Calibri" w:cs="Calibri"/>
          <w:b/>
          <w:sz w:val="22"/>
          <w:szCs w:val="22"/>
        </w:rPr>
        <w:t>a</w:t>
      </w:r>
    </w:p>
    <w:p w:rsidR="005B3A4E" w:rsidRPr="00BA620B" w:rsidRDefault="005B3A4E" w:rsidP="005B3A4E">
      <w:pPr>
        <w:tabs>
          <w:tab w:val="left" w:pos="3119"/>
        </w:tabs>
        <w:spacing w:line="300" w:lineRule="exact"/>
        <w:jc w:val="both"/>
        <w:rPr>
          <w:rFonts w:ascii="Calibri" w:hAnsi="Calibri" w:cs="Calibri"/>
          <w:b/>
          <w:sz w:val="22"/>
          <w:szCs w:val="22"/>
        </w:rPr>
      </w:pPr>
    </w:p>
    <w:p w:rsidR="005B3A4E" w:rsidRPr="00BA620B" w:rsidRDefault="005B3A4E" w:rsidP="005B3A4E">
      <w:pPr>
        <w:widowControl w:val="0"/>
        <w:tabs>
          <w:tab w:val="left" w:pos="3119"/>
        </w:tabs>
        <w:spacing w:line="300" w:lineRule="exact"/>
        <w:jc w:val="both"/>
        <w:rPr>
          <w:rFonts w:ascii="Calibri" w:hAnsi="Calibri" w:cs="Calibri"/>
          <w:sz w:val="22"/>
          <w:szCs w:val="22"/>
        </w:rPr>
      </w:pPr>
      <w:r w:rsidRPr="00BA620B">
        <w:rPr>
          <w:rFonts w:ascii="Calibri" w:hAnsi="Calibri" w:cs="Calibri"/>
          <w:b/>
          <w:sz w:val="22"/>
          <w:szCs w:val="22"/>
        </w:rPr>
        <w:t xml:space="preserve">PRODÁVAJÍCÍ: </w:t>
      </w:r>
      <w:r w:rsidRPr="00BA620B">
        <w:rPr>
          <w:rFonts w:ascii="Calibri" w:hAnsi="Calibri" w:cs="Calibri"/>
          <w:b/>
          <w:sz w:val="22"/>
          <w:szCs w:val="22"/>
        </w:rPr>
        <w:tab/>
      </w:r>
    </w:p>
    <w:p w:rsidR="005B3A4E" w:rsidRPr="00453723" w:rsidRDefault="00453723" w:rsidP="005B3A4E">
      <w:pPr>
        <w:widowControl w:val="0"/>
        <w:tabs>
          <w:tab w:val="left" w:pos="3119"/>
        </w:tabs>
        <w:spacing w:line="360" w:lineRule="auto"/>
        <w:jc w:val="both"/>
        <w:rPr>
          <w:rFonts w:ascii="Calibri" w:hAnsi="Calibri" w:cs="Calibri"/>
          <w:b/>
          <w:sz w:val="22"/>
          <w:szCs w:val="22"/>
        </w:rPr>
      </w:pPr>
      <w:r w:rsidRPr="00453723">
        <w:rPr>
          <w:rFonts w:ascii="Calibri" w:hAnsi="Calibri" w:cs="Calibri"/>
          <w:b/>
          <w:sz w:val="22"/>
          <w:szCs w:val="22"/>
        </w:rPr>
        <w:t xml:space="preserve">Luděk </w:t>
      </w:r>
      <w:proofErr w:type="spellStart"/>
      <w:r w:rsidRPr="00453723">
        <w:rPr>
          <w:rFonts w:ascii="Calibri" w:hAnsi="Calibri" w:cs="Calibri"/>
          <w:b/>
          <w:sz w:val="22"/>
          <w:szCs w:val="22"/>
        </w:rPr>
        <w:t>Houzar</w:t>
      </w:r>
      <w:proofErr w:type="spellEnd"/>
      <w:r w:rsidRPr="00453723">
        <w:rPr>
          <w:rFonts w:ascii="Calibri" w:hAnsi="Calibri" w:cs="Calibri"/>
          <w:b/>
          <w:sz w:val="22"/>
          <w:szCs w:val="22"/>
        </w:rPr>
        <w:t xml:space="preserve"> Servis </w:t>
      </w:r>
      <w:proofErr w:type="spellStart"/>
      <w:r w:rsidRPr="00453723">
        <w:rPr>
          <w:rFonts w:ascii="Calibri" w:hAnsi="Calibri" w:cs="Calibri"/>
          <w:b/>
          <w:sz w:val="22"/>
          <w:szCs w:val="22"/>
        </w:rPr>
        <w:t>Gastrozařízení</w:t>
      </w:r>
      <w:proofErr w:type="spellEnd"/>
    </w:p>
    <w:p w:rsidR="005B3A4E" w:rsidRPr="00453723" w:rsidRDefault="005B3A4E" w:rsidP="005B3A4E">
      <w:pPr>
        <w:widowControl w:val="0"/>
        <w:tabs>
          <w:tab w:val="left" w:pos="3119"/>
          <w:tab w:val="left" w:pos="4320"/>
        </w:tabs>
        <w:spacing w:line="360" w:lineRule="auto"/>
        <w:jc w:val="both"/>
        <w:rPr>
          <w:rFonts w:ascii="Calibri" w:hAnsi="Calibri" w:cs="Calibri"/>
          <w:sz w:val="22"/>
          <w:szCs w:val="22"/>
        </w:rPr>
      </w:pPr>
      <w:r w:rsidRPr="00453723">
        <w:rPr>
          <w:rFonts w:ascii="Calibri" w:hAnsi="Calibri" w:cs="Calibri"/>
          <w:sz w:val="22"/>
          <w:szCs w:val="22"/>
        </w:rPr>
        <w:t>se sídlem:</w:t>
      </w:r>
      <w:r w:rsidRPr="00453723">
        <w:rPr>
          <w:rFonts w:ascii="Calibri" w:hAnsi="Calibri" w:cs="Calibri"/>
          <w:sz w:val="22"/>
          <w:szCs w:val="22"/>
        </w:rPr>
        <w:tab/>
      </w:r>
      <w:r w:rsidR="00453723" w:rsidRPr="00453723">
        <w:rPr>
          <w:rFonts w:ascii="Calibri" w:hAnsi="Calibri" w:cs="Calibri"/>
          <w:sz w:val="22"/>
          <w:szCs w:val="22"/>
        </w:rPr>
        <w:t xml:space="preserve">Nad Sady 223, </w:t>
      </w:r>
      <w:proofErr w:type="gramStart"/>
      <w:r w:rsidR="00453723" w:rsidRPr="00453723">
        <w:rPr>
          <w:rFonts w:ascii="Calibri" w:hAnsi="Calibri" w:cs="Calibri"/>
          <w:sz w:val="22"/>
          <w:szCs w:val="22"/>
        </w:rPr>
        <w:t>387 06  Malenice</w:t>
      </w:r>
      <w:proofErr w:type="gramEnd"/>
    </w:p>
    <w:p w:rsidR="005B3A4E" w:rsidRPr="00453723" w:rsidRDefault="005B3A4E" w:rsidP="005B3A4E">
      <w:pPr>
        <w:widowControl w:val="0"/>
        <w:tabs>
          <w:tab w:val="left" w:pos="3119"/>
          <w:tab w:val="left" w:pos="4320"/>
        </w:tabs>
        <w:spacing w:line="360" w:lineRule="auto"/>
        <w:jc w:val="both"/>
        <w:rPr>
          <w:rFonts w:ascii="Calibri" w:hAnsi="Calibri" w:cs="Calibri"/>
          <w:sz w:val="22"/>
          <w:szCs w:val="22"/>
        </w:rPr>
      </w:pPr>
      <w:r w:rsidRPr="00453723">
        <w:rPr>
          <w:rFonts w:ascii="Calibri" w:hAnsi="Calibri" w:cs="Calibri"/>
          <w:sz w:val="22"/>
          <w:szCs w:val="22"/>
        </w:rPr>
        <w:t>zástupce ve věcech technických:</w:t>
      </w:r>
      <w:r w:rsidRPr="00453723">
        <w:rPr>
          <w:rFonts w:ascii="Calibri" w:hAnsi="Calibri" w:cs="Calibri"/>
          <w:sz w:val="22"/>
          <w:szCs w:val="22"/>
        </w:rPr>
        <w:tab/>
      </w:r>
      <w:r w:rsidR="00453723" w:rsidRPr="00453723">
        <w:rPr>
          <w:rFonts w:ascii="Calibri" w:hAnsi="Calibri" w:cs="Calibri"/>
          <w:sz w:val="22"/>
          <w:szCs w:val="22"/>
        </w:rPr>
        <w:t xml:space="preserve">Luděk </w:t>
      </w:r>
      <w:proofErr w:type="spellStart"/>
      <w:r w:rsidR="00453723" w:rsidRPr="00453723">
        <w:rPr>
          <w:rFonts w:ascii="Calibri" w:hAnsi="Calibri" w:cs="Calibri"/>
          <w:sz w:val="22"/>
          <w:szCs w:val="22"/>
        </w:rPr>
        <w:t>Houzar</w:t>
      </w:r>
      <w:proofErr w:type="spellEnd"/>
    </w:p>
    <w:p w:rsidR="005B3A4E" w:rsidRPr="00453723" w:rsidRDefault="005B3A4E" w:rsidP="005B3A4E">
      <w:pPr>
        <w:widowControl w:val="0"/>
        <w:tabs>
          <w:tab w:val="left" w:pos="3119"/>
          <w:tab w:val="left" w:pos="4320"/>
        </w:tabs>
        <w:spacing w:line="360" w:lineRule="auto"/>
        <w:jc w:val="both"/>
        <w:rPr>
          <w:rFonts w:ascii="Calibri" w:hAnsi="Calibri" w:cs="Calibri"/>
          <w:sz w:val="22"/>
          <w:szCs w:val="22"/>
        </w:rPr>
      </w:pPr>
      <w:r w:rsidRPr="00453723">
        <w:rPr>
          <w:rFonts w:ascii="Calibri" w:hAnsi="Calibri" w:cs="Calibri"/>
          <w:sz w:val="22"/>
          <w:szCs w:val="22"/>
        </w:rPr>
        <w:t>IČ:</w:t>
      </w:r>
      <w:r w:rsidRPr="00453723">
        <w:rPr>
          <w:rFonts w:ascii="Calibri" w:hAnsi="Calibri" w:cs="Calibri"/>
          <w:sz w:val="22"/>
          <w:szCs w:val="22"/>
        </w:rPr>
        <w:tab/>
      </w:r>
      <w:r w:rsidR="00453723" w:rsidRPr="00453723">
        <w:rPr>
          <w:rFonts w:ascii="Calibri" w:hAnsi="Calibri" w:cs="Calibri"/>
          <w:sz w:val="22"/>
          <w:szCs w:val="22"/>
        </w:rPr>
        <w:t>64857441</w:t>
      </w:r>
    </w:p>
    <w:p w:rsidR="005B3A4E" w:rsidRPr="00453723" w:rsidRDefault="005B3A4E" w:rsidP="005B3A4E">
      <w:pPr>
        <w:widowControl w:val="0"/>
        <w:tabs>
          <w:tab w:val="left" w:pos="3119"/>
          <w:tab w:val="left" w:pos="4320"/>
        </w:tabs>
        <w:spacing w:line="360" w:lineRule="auto"/>
        <w:jc w:val="both"/>
        <w:rPr>
          <w:rFonts w:ascii="Calibri" w:hAnsi="Calibri" w:cs="Calibri"/>
          <w:sz w:val="22"/>
          <w:szCs w:val="22"/>
        </w:rPr>
      </w:pPr>
      <w:r w:rsidRPr="00453723">
        <w:rPr>
          <w:rFonts w:ascii="Calibri" w:hAnsi="Calibri" w:cs="Calibri"/>
          <w:sz w:val="22"/>
          <w:szCs w:val="22"/>
        </w:rPr>
        <w:t>DIČ:</w:t>
      </w:r>
      <w:r w:rsidRPr="00453723">
        <w:rPr>
          <w:rFonts w:ascii="Calibri" w:hAnsi="Calibri" w:cs="Calibri"/>
          <w:sz w:val="22"/>
          <w:szCs w:val="22"/>
        </w:rPr>
        <w:tab/>
      </w:r>
      <w:r w:rsidR="00453723" w:rsidRPr="00453723">
        <w:rPr>
          <w:rFonts w:ascii="Arial" w:hAnsi="Arial" w:cs="Arial"/>
        </w:rPr>
        <w:t>CZ6107220394</w:t>
      </w:r>
    </w:p>
    <w:p w:rsidR="005B3A4E" w:rsidRPr="00453723" w:rsidRDefault="005B3A4E" w:rsidP="005B3A4E">
      <w:pPr>
        <w:widowControl w:val="0"/>
        <w:tabs>
          <w:tab w:val="left" w:pos="3119"/>
          <w:tab w:val="left" w:pos="4320"/>
        </w:tabs>
        <w:spacing w:line="360" w:lineRule="auto"/>
        <w:jc w:val="both"/>
        <w:rPr>
          <w:rFonts w:ascii="Calibri" w:hAnsi="Calibri" w:cs="Calibri"/>
          <w:sz w:val="22"/>
          <w:szCs w:val="22"/>
        </w:rPr>
      </w:pPr>
      <w:r w:rsidRPr="00453723">
        <w:rPr>
          <w:rFonts w:ascii="Calibri" w:hAnsi="Calibri" w:cs="Calibri"/>
          <w:sz w:val="22"/>
          <w:szCs w:val="22"/>
        </w:rPr>
        <w:t>bankovní spojení:</w:t>
      </w:r>
      <w:r w:rsidRPr="00453723">
        <w:rPr>
          <w:rFonts w:ascii="Calibri" w:hAnsi="Calibri" w:cs="Calibri"/>
          <w:sz w:val="22"/>
          <w:szCs w:val="22"/>
        </w:rPr>
        <w:tab/>
      </w:r>
      <w:r w:rsidR="00453723" w:rsidRPr="00453723">
        <w:rPr>
          <w:rFonts w:ascii="Calibri" w:hAnsi="Calibri" w:cs="Calibri"/>
          <w:sz w:val="22"/>
          <w:szCs w:val="22"/>
        </w:rPr>
        <w:t xml:space="preserve">ČSOB, č. </w:t>
      </w:r>
      <w:proofErr w:type="spellStart"/>
      <w:r w:rsidR="00453723" w:rsidRPr="00453723">
        <w:rPr>
          <w:rFonts w:ascii="Calibri" w:hAnsi="Calibri" w:cs="Calibri"/>
          <w:sz w:val="22"/>
          <w:szCs w:val="22"/>
        </w:rPr>
        <w:t>ú.</w:t>
      </w:r>
      <w:proofErr w:type="spellEnd"/>
      <w:r w:rsidR="00453723" w:rsidRPr="00453723">
        <w:rPr>
          <w:rFonts w:ascii="Calibri" w:hAnsi="Calibri" w:cs="Calibri"/>
          <w:sz w:val="22"/>
          <w:szCs w:val="22"/>
        </w:rPr>
        <w:t xml:space="preserve"> </w:t>
      </w:r>
      <w:bookmarkStart w:id="2" w:name="_GoBack"/>
      <w:bookmarkEnd w:id="2"/>
    </w:p>
    <w:p w:rsidR="00453723" w:rsidRPr="00453723" w:rsidRDefault="005B3A4E" w:rsidP="005B3A4E">
      <w:pPr>
        <w:widowControl w:val="0"/>
        <w:tabs>
          <w:tab w:val="left" w:pos="3119"/>
          <w:tab w:val="left" w:pos="4320"/>
        </w:tabs>
        <w:spacing w:line="360" w:lineRule="auto"/>
        <w:jc w:val="both"/>
        <w:rPr>
          <w:rFonts w:ascii="Calibri" w:hAnsi="Calibri" w:cs="Calibri"/>
          <w:sz w:val="22"/>
          <w:szCs w:val="22"/>
        </w:rPr>
      </w:pPr>
      <w:r w:rsidRPr="00453723">
        <w:rPr>
          <w:rFonts w:ascii="Calibri" w:hAnsi="Calibri" w:cs="Calibri"/>
          <w:sz w:val="22"/>
          <w:szCs w:val="22"/>
        </w:rPr>
        <w:t>kontaktní údaje:</w:t>
      </w:r>
      <w:r w:rsidRPr="00453723">
        <w:rPr>
          <w:rFonts w:ascii="Calibri" w:hAnsi="Calibri" w:cs="Calibri"/>
          <w:sz w:val="22"/>
          <w:szCs w:val="22"/>
        </w:rPr>
        <w:tab/>
      </w:r>
      <w:r w:rsidR="00453723" w:rsidRPr="00453723">
        <w:rPr>
          <w:rFonts w:ascii="Calibri" w:hAnsi="Calibri" w:cs="Calibri"/>
          <w:sz w:val="22"/>
          <w:szCs w:val="22"/>
        </w:rPr>
        <w:t xml:space="preserve">tel. 607 892 642, 607 085 351, email: </w:t>
      </w:r>
      <w:hyperlink r:id="rId8" w:history="1">
        <w:r w:rsidR="00453723" w:rsidRPr="00453723">
          <w:rPr>
            <w:rStyle w:val="Hypertextovodkaz"/>
            <w:rFonts w:ascii="Calibri" w:hAnsi="Calibri" w:cs="Calibri"/>
            <w:sz w:val="22"/>
            <w:szCs w:val="22"/>
          </w:rPr>
          <w:t>houzar@seznam.cz</w:t>
        </w:r>
      </w:hyperlink>
      <w:r w:rsidR="00453723" w:rsidRPr="00453723">
        <w:rPr>
          <w:rFonts w:ascii="Calibri" w:hAnsi="Calibri" w:cs="Calibri"/>
          <w:sz w:val="22"/>
          <w:szCs w:val="22"/>
        </w:rPr>
        <w:t xml:space="preserve">, </w:t>
      </w:r>
    </w:p>
    <w:p w:rsidR="005B3A4E" w:rsidRPr="00BA620B" w:rsidRDefault="00453723" w:rsidP="005B3A4E">
      <w:pPr>
        <w:widowControl w:val="0"/>
        <w:tabs>
          <w:tab w:val="left" w:pos="3119"/>
          <w:tab w:val="left" w:pos="4320"/>
        </w:tabs>
        <w:spacing w:line="360" w:lineRule="auto"/>
        <w:jc w:val="both"/>
        <w:rPr>
          <w:rFonts w:ascii="Calibri" w:hAnsi="Calibri" w:cs="Calibri"/>
          <w:sz w:val="22"/>
          <w:szCs w:val="22"/>
        </w:rPr>
      </w:pPr>
      <w:r w:rsidRPr="00453723">
        <w:rPr>
          <w:rFonts w:ascii="Calibri" w:hAnsi="Calibri" w:cs="Calibri"/>
          <w:sz w:val="22"/>
          <w:szCs w:val="22"/>
        </w:rPr>
        <w:t>datová schránka:</w:t>
      </w:r>
      <w:r w:rsidRPr="00453723">
        <w:rPr>
          <w:rFonts w:ascii="Calibri" w:hAnsi="Calibri" w:cs="Calibri"/>
          <w:sz w:val="22"/>
          <w:szCs w:val="22"/>
        </w:rPr>
        <w:tab/>
        <w:t>8ghyucn</w:t>
      </w:r>
    </w:p>
    <w:p w:rsidR="005B3A4E" w:rsidRPr="00BA620B" w:rsidRDefault="005B3A4E" w:rsidP="005B3A4E">
      <w:pPr>
        <w:spacing w:line="300" w:lineRule="exact"/>
        <w:jc w:val="both"/>
        <w:rPr>
          <w:rFonts w:ascii="Calibri" w:hAnsi="Calibri" w:cs="Calibri"/>
          <w:sz w:val="22"/>
          <w:szCs w:val="22"/>
        </w:rPr>
      </w:pPr>
      <w:r w:rsidRPr="00BA620B">
        <w:rPr>
          <w:rFonts w:ascii="Calibri" w:hAnsi="Calibri" w:cs="Calibri"/>
          <w:b/>
          <w:sz w:val="22"/>
          <w:szCs w:val="22"/>
        </w:rPr>
        <w:t>(dále jen „</w:t>
      </w:r>
      <w:r w:rsidRPr="00BA620B">
        <w:rPr>
          <w:rFonts w:ascii="Calibri" w:hAnsi="Calibri" w:cs="Calibri"/>
          <w:b/>
          <w:i/>
          <w:iCs/>
          <w:sz w:val="22"/>
          <w:szCs w:val="22"/>
        </w:rPr>
        <w:t>prodávající</w:t>
      </w:r>
      <w:r w:rsidRPr="00BA620B">
        <w:rPr>
          <w:rFonts w:ascii="Calibri" w:hAnsi="Calibri" w:cs="Calibri"/>
          <w:b/>
          <w:sz w:val="22"/>
          <w:szCs w:val="22"/>
        </w:rPr>
        <w:t>“) na straně druhé</w:t>
      </w:r>
    </w:p>
    <w:p w:rsidR="005B3A4E" w:rsidRPr="00BA620B" w:rsidRDefault="005B3A4E" w:rsidP="005B3A4E">
      <w:pPr>
        <w:spacing w:line="300" w:lineRule="exact"/>
        <w:jc w:val="both"/>
        <w:rPr>
          <w:rFonts w:ascii="Calibri" w:hAnsi="Calibri" w:cs="Calibri"/>
          <w:b/>
          <w:sz w:val="22"/>
          <w:szCs w:val="22"/>
        </w:rPr>
      </w:pPr>
    </w:p>
    <w:p w:rsidR="005B3A4E" w:rsidRPr="000137D8" w:rsidRDefault="005B3A4E" w:rsidP="005B3A4E">
      <w:pPr>
        <w:pStyle w:val="Smlouva-eslo"/>
        <w:widowControl/>
        <w:tabs>
          <w:tab w:val="left" w:pos="-1701"/>
          <w:tab w:val="left" w:pos="426"/>
        </w:tabs>
        <w:spacing w:before="0" w:line="264" w:lineRule="auto"/>
        <w:rPr>
          <w:rFonts w:ascii="Calibri" w:hAnsi="Calibri" w:cs="Calibri"/>
          <w:sz w:val="22"/>
          <w:szCs w:val="22"/>
        </w:rPr>
      </w:pPr>
      <w:r w:rsidRPr="000137D8">
        <w:rPr>
          <w:rFonts w:ascii="Calibri" w:hAnsi="Calibri" w:cs="Calibri"/>
          <w:sz w:val="22"/>
          <w:szCs w:val="22"/>
        </w:rPr>
        <w:t xml:space="preserve">Smluvní strany se výslovně dohodly, že veškerá práva a povinnosti upravená touto smlouvou, jakož </w:t>
      </w:r>
      <w:r w:rsidRPr="000137D8">
        <w:rPr>
          <w:rFonts w:ascii="Calibri" w:hAnsi="Calibri" w:cs="Calibri"/>
          <w:sz w:val="22"/>
          <w:szCs w:val="22"/>
        </w:rPr>
        <w:br/>
        <w:t xml:space="preserve">i práva a povinnosti z této smlouvy vyplývající, budou řešit podle příslušných ustanovení zákona </w:t>
      </w:r>
      <w:r w:rsidRPr="000137D8">
        <w:rPr>
          <w:rFonts w:ascii="Calibri" w:hAnsi="Calibri" w:cs="Calibri"/>
          <w:sz w:val="22"/>
          <w:szCs w:val="22"/>
        </w:rPr>
        <w:br/>
        <w:t>č. 89/2012 Sb., občanský zákoník, v platném znění (dále jen „</w:t>
      </w:r>
      <w:r w:rsidRPr="000137D8">
        <w:rPr>
          <w:rFonts w:ascii="Calibri" w:hAnsi="Calibri" w:cs="Calibri"/>
          <w:b/>
          <w:bCs/>
          <w:i/>
          <w:iCs/>
          <w:sz w:val="22"/>
          <w:szCs w:val="22"/>
        </w:rPr>
        <w:t>občanský zákoník</w:t>
      </w:r>
      <w:r w:rsidRPr="000137D8">
        <w:rPr>
          <w:rFonts w:ascii="Calibri" w:hAnsi="Calibri" w:cs="Calibri"/>
          <w:sz w:val="22"/>
          <w:szCs w:val="22"/>
        </w:rPr>
        <w:t>“).</w:t>
      </w:r>
      <w:r w:rsidRPr="000137D8">
        <w:rPr>
          <w:rFonts w:ascii="Calibri" w:hAnsi="Calibri" w:cs="Calibri"/>
          <w:i/>
          <w:sz w:val="22"/>
          <w:szCs w:val="22"/>
        </w:rPr>
        <w:t xml:space="preserve">  </w:t>
      </w:r>
    </w:p>
    <w:p w:rsidR="005B3A4E" w:rsidRPr="009A4EF7" w:rsidRDefault="005B3A4E" w:rsidP="005B3A4E">
      <w:pPr>
        <w:pStyle w:val="Odstavecseseznamem"/>
        <w:numPr>
          <w:ilvl w:val="0"/>
          <w:numId w:val="13"/>
        </w:numPr>
        <w:tabs>
          <w:tab w:val="left" w:pos="4111"/>
        </w:tabs>
        <w:autoSpaceDE w:val="0"/>
        <w:spacing w:before="240" w:line="300" w:lineRule="exact"/>
        <w:ind w:left="568" w:hanging="284"/>
        <w:jc w:val="center"/>
        <w:rPr>
          <w:rFonts w:ascii="Calibri" w:eastAsia="TimesNewRomanPSMT" w:hAnsi="Calibri" w:cs="Calibri"/>
          <w:b/>
          <w:bCs/>
          <w:sz w:val="22"/>
          <w:szCs w:val="22"/>
        </w:rPr>
      </w:pPr>
      <w:r w:rsidRPr="000137D8">
        <w:rPr>
          <w:rFonts w:ascii="Calibri" w:eastAsia="TimesNewRomanPSMT" w:hAnsi="Calibri" w:cs="Calibri"/>
          <w:b/>
          <w:bCs/>
          <w:sz w:val="22"/>
          <w:szCs w:val="22"/>
        </w:rPr>
        <w:t>Úvodní ustanovení</w:t>
      </w:r>
    </w:p>
    <w:p w:rsidR="005B3A4E" w:rsidRDefault="005B3A4E" w:rsidP="005B3A4E">
      <w:pPr>
        <w:pStyle w:val="2sltext"/>
        <w:numPr>
          <w:ilvl w:val="0"/>
          <w:numId w:val="2"/>
        </w:numPr>
        <w:spacing w:before="120" w:after="120"/>
      </w:pPr>
      <w:r w:rsidRPr="000137D8">
        <w:t>Kupní smlouva je uzavřena na základě výsledků výběrového řízení veřejné zakázky zadávané mimo režim zákona č. 134/2016 Sb., o zadávání veřejných zakázek, ve znění pozdějších předpisů, pod názvem: „</w:t>
      </w:r>
      <w:r>
        <w:rPr>
          <w:b/>
          <w:bCs/>
        </w:rPr>
        <w:t>Myčka kuchyňského (černého) nádobí do školní jídelny</w:t>
      </w:r>
      <w:r w:rsidRPr="000137D8">
        <w:t>“ (dále jen „</w:t>
      </w:r>
      <w:r w:rsidRPr="000137D8">
        <w:rPr>
          <w:b/>
          <w:bCs/>
          <w:i/>
          <w:iCs/>
        </w:rPr>
        <w:t>veřejná zakázka</w:t>
      </w:r>
      <w:r w:rsidRPr="000137D8">
        <w:t>“). Jednotlivá ujednání kupní smlouvy tak budou vykládána v souladu se zadávacími podmínkami veřejné zakázky a v souladu s nabídkou prodávajícího podanou na veřejnou zakázku.</w:t>
      </w:r>
    </w:p>
    <w:p w:rsidR="00453723" w:rsidRDefault="00453723" w:rsidP="00453723">
      <w:pPr>
        <w:pStyle w:val="2sltext"/>
        <w:numPr>
          <w:ilvl w:val="0"/>
          <w:numId w:val="0"/>
        </w:numPr>
        <w:spacing w:before="120" w:after="120"/>
        <w:ind w:left="360"/>
      </w:pPr>
    </w:p>
    <w:p w:rsidR="005B3A4E" w:rsidRPr="009A4EF7" w:rsidRDefault="005B3A4E" w:rsidP="005B3A4E">
      <w:pPr>
        <w:pStyle w:val="Odstavecseseznamem"/>
        <w:numPr>
          <w:ilvl w:val="0"/>
          <w:numId w:val="13"/>
        </w:numPr>
        <w:tabs>
          <w:tab w:val="left" w:pos="4111"/>
        </w:tabs>
        <w:autoSpaceDE w:val="0"/>
        <w:spacing w:before="240" w:line="300" w:lineRule="exact"/>
        <w:ind w:left="568" w:hanging="284"/>
        <w:jc w:val="center"/>
        <w:rPr>
          <w:rFonts w:ascii="Calibri" w:eastAsia="TimesNewRomanPSMT" w:hAnsi="Calibri" w:cs="Calibri"/>
          <w:b/>
          <w:bCs/>
          <w:sz w:val="22"/>
          <w:szCs w:val="22"/>
        </w:rPr>
      </w:pPr>
      <w:r w:rsidRPr="009A4EF7">
        <w:rPr>
          <w:rFonts w:ascii="Calibri" w:eastAsia="TimesNewRomanPSMT" w:hAnsi="Calibri" w:cs="Calibri"/>
          <w:b/>
          <w:bCs/>
          <w:sz w:val="22"/>
          <w:szCs w:val="22"/>
        </w:rPr>
        <w:lastRenderedPageBreak/>
        <w:t>Předmět plnění</w:t>
      </w:r>
    </w:p>
    <w:p w:rsidR="005B3A4E" w:rsidRPr="009A4EF7" w:rsidRDefault="005B3A4E" w:rsidP="005B3A4E">
      <w:pPr>
        <w:pStyle w:val="2sltext"/>
        <w:numPr>
          <w:ilvl w:val="0"/>
          <w:numId w:val="3"/>
        </w:numPr>
        <w:spacing w:before="120" w:after="120"/>
        <w:ind w:left="357" w:hanging="357"/>
      </w:pPr>
      <w:bookmarkStart w:id="3" w:name="_Hlk11047180"/>
      <w:r w:rsidRPr="009A4EF7">
        <w:t xml:space="preserve">Předmětem plnění je: </w:t>
      </w:r>
    </w:p>
    <w:p w:rsidR="005B3A4E" w:rsidRDefault="005B3A4E" w:rsidP="005B3A4E">
      <w:pPr>
        <w:pStyle w:val="2sltext"/>
        <w:numPr>
          <w:ilvl w:val="0"/>
          <w:numId w:val="12"/>
        </w:numPr>
        <w:spacing w:before="120" w:after="120"/>
      </w:pPr>
      <w:r w:rsidRPr="009A4EF7">
        <w:t>dodávka 1 ks</w:t>
      </w:r>
      <w:r>
        <w:t xml:space="preserve"> a</w:t>
      </w:r>
      <w:r w:rsidRPr="00CF73F1">
        <w:t>utomatick</w:t>
      </w:r>
      <w:r>
        <w:t>é</w:t>
      </w:r>
      <w:r w:rsidRPr="00CF73F1">
        <w:t xml:space="preserve"> dvouplášťov</w:t>
      </w:r>
      <w:r>
        <w:t>é</w:t>
      </w:r>
      <w:r w:rsidRPr="00CF73F1">
        <w:t xml:space="preserve"> myčk</w:t>
      </w:r>
      <w:r>
        <w:t>y</w:t>
      </w:r>
      <w:r w:rsidRPr="00CF73F1">
        <w:t xml:space="preserve"> kuchyňského (černého) nádobí s čelním plněním v </w:t>
      </w:r>
      <w:proofErr w:type="spellStart"/>
      <w:r w:rsidRPr="00CF73F1">
        <w:t>celonerezovém</w:t>
      </w:r>
      <w:proofErr w:type="spellEnd"/>
      <w:r w:rsidRPr="00CF73F1">
        <w:t xml:space="preserve"> provedení do školní</w:t>
      </w:r>
      <w:r>
        <w:t xml:space="preserve"> </w:t>
      </w:r>
      <w:r w:rsidRPr="00CF73F1">
        <w:t>jídelny</w:t>
      </w:r>
      <w:r>
        <w:t xml:space="preserve"> </w:t>
      </w:r>
    </w:p>
    <w:p w:rsidR="005B3A4E" w:rsidRPr="009A4EF7" w:rsidRDefault="00453723" w:rsidP="005B3A4E">
      <w:pPr>
        <w:pStyle w:val="2sltext"/>
        <w:numPr>
          <w:ilvl w:val="0"/>
          <w:numId w:val="0"/>
        </w:numPr>
        <w:spacing w:before="120" w:after="120"/>
        <w:ind w:left="1077"/>
        <w:jc w:val="center"/>
      </w:pPr>
      <w:proofErr w:type="spellStart"/>
      <w:r w:rsidRPr="0044626C">
        <w:t>Silanos</w:t>
      </w:r>
      <w:proofErr w:type="spellEnd"/>
      <w:r w:rsidRPr="0044626C">
        <w:t xml:space="preserve">  VS P67 – 86N - DS</w:t>
      </w:r>
      <w:r w:rsidR="005B3A4E" w:rsidRPr="0044626C">
        <w:t xml:space="preserve"> /model + výrobce/</w:t>
      </w:r>
    </w:p>
    <w:p w:rsidR="005B3A4E" w:rsidRDefault="005B3A4E" w:rsidP="005B3A4E">
      <w:pPr>
        <w:pStyle w:val="2sltext"/>
        <w:numPr>
          <w:ilvl w:val="0"/>
          <w:numId w:val="0"/>
        </w:numPr>
        <w:spacing w:before="120" w:after="120"/>
        <w:ind w:left="1077"/>
      </w:pPr>
      <w:r>
        <w:t>s elektronickým ovládáním s LCD displejem</w:t>
      </w:r>
      <w:r w:rsidR="00322376">
        <w:t xml:space="preserve"> </w:t>
      </w:r>
      <w:r>
        <w:t>s funkcí automatického startu při uzavření zákrytu, vč.:</w:t>
      </w:r>
    </w:p>
    <w:p w:rsidR="005B3A4E" w:rsidRDefault="005B3A4E" w:rsidP="005B3A4E">
      <w:pPr>
        <w:pStyle w:val="2sltext"/>
        <w:numPr>
          <w:ilvl w:val="0"/>
          <w:numId w:val="14"/>
        </w:numPr>
        <w:spacing w:before="120" w:after="120"/>
        <w:ind w:left="1418" w:hanging="284"/>
      </w:pPr>
      <w:r>
        <w:t xml:space="preserve">nerezového zakládacího koše, 1 ks stojanu na plechy / tácy, </w:t>
      </w:r>
      <w:r w:rsidRPr="00CF73F1">
        <w:t>dávkovač</w:t>
      </w:r>
      <w:r>
        <w:t>e</w:t>
      </w:r>
      <w:r w:rsidRPr="00CF73F1">
        <w:t xml:space="preserve"> mycího prostředku, dávkovač</w:t>
      </w:r>
      <w:r>
        <w:t>e</w:t>
      </w:r>
      <w:r w:rsidRPr="00CF73F1">
        <w:t xml:space="preserve"> </w:t>
      </w:r>
      <w:proofErr w:type="spellStart"/>
      <w:r w:rsidRPr="00CF73F1">
        <w:t>oplachovacího</w:t>
      </w:r>
      <w:proofErr w:type="spellEnd"/>
      <w:r w:rsidRPr="00CF73F1">
        <w:t xml:space="preserve"> prostředku, vestavěné</w:t>
      </w:r>
      <w:r>
        <w:t>ho</w:t>
      </w:r>
      <w:r w:rsidRPr="00CF73F1">
        <w:t xml:space="preserve"> odpadové</w:t>
      </w:r>
      <w:r>
        <w:t>ho</w:t>
      </w:r>
      <w:r w:rsidRPr="00CF73F1">
        <w:t xml:space="preserve"> čerpadl</w:t>
      </w:r>
      <w:r>
        <w:t>a</w:t>
      </w:r>
      <w:r w:rsidRPr="00CF73F1">
        <w:t>, horní</w:t>
      </w:r>
      <w:r>
        <w:t>ho</w:t>
      </w:r>
      <w:r w:rsidRPr="00CF73F1">
        <w:t xml:space="preserve"> i spodní</w:t>
      </w:r>
      <w:r>
        <w:t>ho</w:t>
      </w:r>
      <w:r w:rsidRPr="00CF73F1">
        <w:t xml:space="preserve"> mycí</w:t>
      </w:r>
      <w:r>
        <w:t>ho</w:t>
      </w:r>
      <w:r w:rsidRPr="00CF73F1">
        <w:t xml:space="preserve"> a </w:t>
      </w:r>
      <w:proofErr w:type="spellStart"/>
      <w:r w:rsidRPr="00CF73F1">
        <w:t>oplachové</w:t>
      </w:r>
      <w:r>
        <w:t>ho</w:t>
      </w:r>
      <w:proofErr w:type="spellEnd"/>
      <w:r w:rsidRPr="00CF73F1">
        <w:t xml:space="preserve"> ramen</w:t>
      </w:r>
      <w:r>
        <w:t>a</w:t>
      </w:r>
      <w:r w:rsidRPr="00CF73F1">
        <w:t xml:space="preserve">, </w:t>
      </w:r>
      <w:r>
        <w:t>min. dvou</w:t>
      </w:r>
      <w:r w:rsidRPr="00CF73F1">
        <w:t xml:space="preserve"> postranní</w:t>
      </w:r>
      <w:r>
        <w:t>ch</w:t>
      </w:r>
      <w:r w:rsidRPr="00CF73F1">
        <w:t xml:space="preserve"> vertikální</w:t>
      </w:r>
      <w:r>
        <w:t>ch</w:t>
      </w:r>
      <w:r w:rsidRPr="00CF73F1">
        <w:t xml:space="preserve"> mycí</w:t>
      </w:r>
      <w:r>
        <w:t>ch</w:t>
      </w:r>
      <w:r w:rsidRPr="00CF73F1">
        <w:t xml:space="preserve"> statick</w:t>
      </w:r>
      <w:r>
        <w:t>ých</w:t>
      </w:r>
      <w:r w:rsidRPr="00CF73F1">
        <w:t xml:space="preserve"> ramen</w:t>
      </w:r>
      <w:r>
        <w:t>.</w:t>
      </w:r>
    </w:p>
    <w:p w:rsidR="005B3A4E" w:rsidRPr="009A4EF7" w:rsidRDefault="005B3A4E" w:rsidP="005B3A4E">
      <w:pPr>
        <w:pStyle w:val="2sltext"/>
        <w:numPr>
          <w:ilvl w:val="0"/>
          <w:numId w:val="0"/>
        </w:numPr>
        <w:spacing w:before="120" w:after="120"/>
        <w:ind w:left="1077"/>
      </w:pPr>
      <w:r>
        <w:t xml:space="preserve">Součástí dodávky je: </w:t>
      </w:r>
    </w:p>
    <w:p w:rsidR="005B3A4E" w:rsidRDefault="005B3A4E" w:rsidP="005B3A4E">
      <w:pPr>
        <w:pStyle w:val="2sltext"/>
        <w:numPr>
          <w:ilvl w:val="0"/>
          <w:numId w:val="15"/>
        </w:numPr>
        <w:spacing w:before="120" w:after="120"/>
        <w:ind w:left="1418" w:hanging="284"/>
      </w:pPr>
      <w:r>
        <w:t>doprava, instalace a odborné zapojení nové myčky na koncové body vody, elektřiny a odpadu, její seřízení, nastavení a odzkoušení;</w:t>
      </w:r>
    </w:p>
    <w:p w:rsidR="00453723" w:rsidRDefault="00453723" w:rsidP="005B3A4E">
      <w:pPr>
        <w:pStyle w:val="2sltext"/>
        <w:numPr>
          <w:ilvl w:val="0"/>
          <w:numId w:val="15"/>
        </w:numPr>
        <w:spacing w:before="120" w:after="120"/>
        <w:ind w:left="1418" w:hanging="284"/>
      </w:pPr>
      <w:r>
        <w:t>zhotovení přípojek voda, odpad, elektro;</w:t>
      </w:r>
    </w:p>
    <w:p w:rsidR="005B3A4E" w:rsidRDefault="005B3A4E" w:rsidP="005B3A4E">
      <w:pPr>
        <w:pStyle w:val="2sltext"/>
        <w:numPr>
          <w:ilvl w:val="0"/>
          <w:numId w:val="15"/>
        </w:numPr>
        <w:spacing w:before="120" w:after="120"/>
        <w:ind w:left="1418" w:hanging="284"/>
      </w:pPr>
      <w:r>
        <w:t>odborné zaškolení personálu kuchyně po dobu 2 pracovních směn v místě instalace;</w:t>
      </w:r>
    </w:p>
    <w:p w:rsidR="005B3A4E" w:rsidRDefault="005B3A4E" w:rsidP="005B3A4E">
      <w:pPr>
        <w:pStyle w:val="2sltext"/>
        <w:numPr>
          <w:ilvl w:val="0"/>
          <w:numId w:val="15"/>
        </w:numPr>
        <w:spacing w:before="120" w:after="120"/>
        <w:ind w:left="1418" w:hanging="284"/>
      </w:pPr>
      <w:r>
        <w:t>odvoz obalů, likvidace materiálů;</w:t>
      </w:r>
    </w:p>
    <w:p w:rsidR="005B3A4E" w:rsidRDefault="005B3A4E" w:rsidP="005B3A4E">
      <w:pPr>
        <w:pStyle w:val="2sltext"/>
        <w:numPr>
          <w:ilvl w:val="0"/>
          <w:numId w:val="15"/>
        </w:numPr>
        <w:spacing w:before="120" w:after="120"/>
        <w:ind w:left="1418" w:hanging="284"/>
      </w:pPr>
      <w:r>
        <w:t>předávací dokumentace k zakázce.</w:t>
      </w:r>
    </w:p>
    <w:p w:rsidR="005B3A4E" w:rsidRPr="009A4EF7" w:rsidRDefault="005B3A4E" w:rsidP="005B3A4E">
      <w:pPr>
        <w:pStyle w:val="2sltext"/>
        <w:numPr>
          <w:ilvl w:val="0"/>
          <w:numId w:val="0"/>
        </w:numPr>
        <w:spacing w:before="120" w:after="120"/>
      </w:pPr>
      <w:r w:rsidRPr="009A4EF7">
        <w:t xml:space="preserve"> </w:t>
      </w:r>
      <w:r w:rsidRPr="009A4EF7">
        <w:tab/>
        <w:t>Dále jen „Předmět plnění“.</w:t>
      </w:r>
    </w:p>
    <w:bookmarkEnd w:id="3"/>
    <w:p w:rsidR="005B3A4E" w:rsidRPr="009A4EF7" w:rsidRDefault="005B3A4E" w:rsidP="005B3A4E">
      <w:pPr>
        <w:pStyle w:val="2sltext"/>
        <w:numPr>
          <w:ilvl w:val="0"/>
          <w:numId w:val="3"/>
        </w:numPr>
        <w:spacing w:before="120" w:after="120"/>
        <w:ind w:left="357" w:hanging="357"/>
      </w:pPr>
      <w:r w:rsidRPr="009A4EF7">
        <w:t>Prodávající se zavazuje dodat Předmět plnění v takové jakosti a provedení, k jakému se zavázal svou cenovou nabídkou v rámci účasti na zadávacím řízení.</w:t>
      </w:r>
    </w:p>
    <w:p w:rsidR="005B3A4E" w:rsidRPr="009A4EF7" w:rsidRDefault="005B3A4E" w:rsidP="005B3A4E">
      <w:pPr>
        <w:pStyle w:val="2sltext"/>
        <w:numPr>
          <w:ilvl w:val="0"/>
          <w:numId w:val="3"/>
        </w:numPr>
        <w:spacing w:before="120" w:after="120"/>
        <w:ind w:left="357" w:hanging="357"/>
      </w:pPr>
      <w:r w:rsidRPr="009A4EF7">
        <w:t>Kupující se zavazuje Předmět plnění převzít a zaplatit prodávajícímu sjednanou kupní cenu dle této smlouvy.</w:t>
      </w:r>
    </w:p>
    <w:p w:rsidR="005B3A4E" w:rsidRPr="009A4EF7" w:rsidRDefault="005B3A4E" w:rsidP="005B3A4E">
      <w:pPr>
        <w:pStyle w:val="Odstavecseseznamem"/>
        <w:numPr>
          <w:ilvl w:val="0"/>
          <w:numId w:val="13"/>
        </w:numPr>
        <w:tabs>
          <w:tab w:val="left" w:pos="4111"/>
        </w:tabs>
        <w:autoSpaceDE w:val="0"/>
        <w:spacing w:before="240" w:line="300" w:lineRule="exact"/>
        <w:ind w:left="568" w:hanging="284"/>
        <w:jc w:val="center"/>
        <w:rPr>
          <w:rFonts w:ascii="Calibri" w:eastAsia="TimesNewRomanPSMT" w:hAnsi="Calibri" w:cs="Calibri"/>
          <w:b/>
          <w:bCs/>
          <w:sz w:val="22"/>
          <w:szCs w:val="22"/>
        </w:rPr>
      </w:pPr>
      <w:r w:rsidRPr="009A4EF7">
        <w:rPr>
          <w:rFonts w:ascii="Calibri" w:eastAsia="TimesNewRomanPSMT" w:hAnsi="Calibri" w:cs="Calibri"/>
          <w:b/>
          <w:bCs/>
          <w:sz w:val="22"/>
          <w:szCs w:val="22"/>
        </w:rPr>
        <w:t>Místo plnění</w:t>
      </w:r>
    </w:p>
    <w:p w:rsidR="005B3A4E" w:rsidRPr="009A4EF7" w:rsidRDefault="005B3A4E" w:rsidP="005B3A4E">
      <w:pPr>
        <w:pStyle w:val="2sltext"/>
        <w:numPr>
          <w:ilvl w:val="0"/>
          <w:numId w:val="4"/>
        </w:numPr>
        <w:spacing w:before="120" w:after="120"/>
      </w:pPr>
      <w:r w:rsidRPr="009A4EF7">
        <w:t xml:space="preserve">Smluvní strany si ujednaly, že místem plnění je kuchyně školní jídelny kupujícího na adrese </w:t>
      </w:r>
      <w:bookmarkStart w:id="4" w:name="_Hlk109902002"/>
      <w:r w:rsidRPr="009A4EF7">
        <w:t xml:space="preserve">Školní 716, 387 01 Volyně. </w:t>
      </w:r>
      <w:bookmarkEnd w:id="4"/>
    </w:p>
    <w:p w:rsidR="005B3A4E" w:rsidRPr="009A4EF7" w:rsidRDefault="005B3A4E" w:rsidP="005B3A4E">
      <w:pPr>
        <w:pStyle w:val="Odstavecseseznamem"/>
        <w:numPr>
          <w:ilvl w:val="0"/>
          <w:numId w:val="13"/>
        </w:numPr>
        <w:tabs>
          <w:tab w:val="left" w:pos="4111"/>
        </w:tabs>
        <w:autoSpaceDE w:val="0"/>
        <w:spacing w:before="240" w:line="300" w:lineRule="exact"/>
        <w:ind w:left="568" w:hanging="284"/>
        <w:jc w:val="center"/>
        <w:rPr>
          <w:rFonts w:ascii="Calibri" w:eastAsia="TimesNewRomanPSMT" w:hAnsi="Calibri" w:cs="Calibri"/>
          <w:b/>
          <w:bCs/>
          <w:sz w:val="22"/>
          <w:szCs w:val="22"/>
        </w:rPr>
      </w:pPr>
      <w:r w:rsidRPr="009A4EF7">
        <w:rPr>
          <w:rFonts w:ascii="Calibri" w:eastAsia="TimesNewRomanPSMT" w:hAnsi="Calibri" w:cs="Calibri"/>
          <w:b/>
          <w:bCs/>
          <w:sz w:val="22"/>
          <w:szCs w:val="22"/>
        </w:rPr>
        <w:t>Doba plnění</w:t>
      </w:r>
    </w:p>
    <w:p w:rsidR="005B3A4E" w:rsidRPr="0043455F" w:rsidRDefault="005B3A4E" w:rsidP="005B3A4E">
      <w:pPr>
        <w:pStyle w:val="2sltext"/>
        <w:numPr>
          <w:ilvl w:val="0"/>
          <w:numId w:val="5"/>
        </w:numPr>
        <w:spacing w:before="120" w:after="120"/>
      </w:pPr>
      <w:r w:rsidRPr="0043455F">
        <w:t>Prodávající se zavazuje dodat Předmět plnění a splnit veškeré své smluvní povinnosti nejpozději do </w:t>
      </w:r>
      <w:r w:rsidRPr="0043455F">
        <w:rPr>
          <w:b/>
          <w:bCs/>
        </w:rPr>
        <w:t>3</w:t>
      </w:r>
      <w:r w:rsidR="00322376">
        <w:rPr>
          <w:b/>
          <w:bCs/>
        </w:rPr>
        <w:t>0</w:t>
      </w:r>
      <w:r w:rsidRPr="0043455F">
        <w:rPr>
          <w:b/>
          <w:bCs/>
        </w:rPr>
        <w:t>. </w:t>
      </w:r>
      <w:r w:rsidR="00322376">
        <w:rPr>
          <w:b/>
          <w:bCs/>
        </w:rPr>
        <w:t>září</w:t>
      </w:r>
      <w:r w:rsidRPr="0043455F">
        <w:rPr>
          <w:b/>
          <w:bCs/>
        </w:rPr>
        <w:t> 202</w:t>
      </w:r>
      <w:r>
        <w:rPr>
          <w:b/>
          <w:bCs/>
        </w:rPr>
        <w:t>4</w:t>
      </w:r>
      <w:r w:rsidRPr="0043455F">
        <w:t>.</w:t>
      </w:r>
    </w:p>
    <w:p w:rsidR="005B3A4E" w:rsidRPr="0043455F" w:rsidRDefault="005B3A4E" w:rsidP="005B3A4E">
      <w:pPr>
        <w:pStyle w:val="2sltext"/>
        <w:numPr>
          <w:ilvl w:val="0"/>
          <w:numId w:val="5"/>
        </w:numPr>
        <w:spacing w:before="120" w:after="120"/>
      </w:pPr>
      <w:r w:rsidRPr="0043455F">
        <w:t>Prodávající je povinen provést dodávku a instalaci v místě plnění v pracovní dny v době od 7 do 15 hodin, nestanoví-li kupující jinak.</w:t>
      </w:r>
    </w:p>
    <w:p w:rsidR="005B3A4E" w:rsidRPr="009A4EF7" w:rsidRDefault="005B3A4E" w:rsidP="005B3A4E">
      <w:pPr>
        <w:pStyle w:val="Odstavecseseznamem"/>
        <w:numPr>
          <w:ilvl w:val="0"/>
          <w:numId w:val="13"/>
        </w:numPr>
        <w:tabs>
          <w:tab w:val="left" w:pos="4111"/>
        </w:tabs>
        <w:autoSpaceDE w:val="0"/>
        <w:spacing w:before="240" w:line="300" w:lineRule="exact"/>
        <w:ind w:left="568" w:hanging="284"/>
        <w:jc w:val="center"/>
        <w:rPr>
          <w:rFonts w:ascii="Calibri" w:eastAsia="TimesNewRomanPSMT" w:hAnsi="Calibri" w:cs="Calibri"/>
          <w:b/>
          <w:bCs/>
          <w:sz w:val="22"/>
          <w:szCs w:val="22"/>
        </w:rPr>
      </w:pPr>
      <w:r w:rsidRPr="009A4EF7">
        <w:rPr>
          <w:rFonts w:ascii="Calibri" w:eastAsia="TimesNewRomanPSMT" w:hAnsi="Calibri" w:cs="Calibri"/>
          <w:b/>
          <w:bCs/>
          <w:sz w:val="22"/>
          <w:szCs w:val="22"/>
        </w:rPr>
        <w:t xml:space="preserve">Odevzdání a převzetí </w:t>
      </w:r>
      <w:r>
        <w:rPr>
          <w:rFonts w:ascii="Calibri" w:eastAsia="TimesNewRomanPSMT" w:hAnsi="Calibri" w:cs="Calibri"/>
          <w:b/>
          <w:bCs/>
          <w:sz w:val="22"/>
          <w:szCs w:val="22"/>
        </w:rPr>
        <w:t>Předmětu plnění</w:t>
      </w:r>
    </w:p>
    <w:p w:rsidR="005B3A4E" w:rsidRPr="0043455F" w:rsidRDefault="005B3A4E" w:rsidP="005B3A4E">
      <w:pPr>
        <w:pStyle w:val="2sltext"/>
        <w:numPr>
          <w:ilvl w:val="0"/>
          <w:numId w:val="6"/>
        </w:numPr>
        <w:tabs>
          <w:tab w:val="left" w:pos="708"/>
        </w:tabs>
        <w:spacing w:before="120" w:after="120"/>
      </w:pPr>
      <w:r w:rsidRPr="0043455F">
        <w:t>Předmět plnění bude předán kupujícímu v místě plnění datovaným předávacím protokolem. V předávacím protokolu bude smluvními stranami potvrzeno splnění veškerých smluvních povinností prodávajícího, vztahujících se podle této smlouvy k dodání Předmětu plnění.</w:t>
      </w:r>
    </w:p>
    <w:p w:rsidR="005B3A4E" w:rsidRPr="0043455F" w:rsidRDefault="005B3A4E" w:rsidP="005B3A4E">
      <w:pPr>
        <w:pStyle w:val="2sltext"/>
        <w:numPr>
          <w:ilvl w:val="0"/>
          <w:numId w:val="6"/>
        </w:numPr>
        <w:tabs>
          <w:tab w:val="left" w:pos="708"/>
        </w:tabs>
        <w:spacing w:before="120" w:after="120"/>
      </w:pPr>
      <w:r w:rsidRPr="0043455F">
        <w:t>Prodávající splní povinnost odevzdat Předmět plnění kupujícímu:</w:t>
      </w:r>
    </w:p>
    <w:p w:rsidR="005B3A4E" w:rsidRPr="0043455F" w:rsidRDefault="005B3A4E" w:rsidP="005B3A4E">
      <w:pPr>
        <w:pStyle w:val="2sltext"/>
        <w:numPr>
          <w:ilvl w:val="1"/>
          <w:numId w:val="6"/>
        </w:numPr>
        <w:tabs>
          <w:tab w:val="left" w:pos="708"/>
        </w:tabs>
        <w:spacing w:before="120" w:after="120"/>
      </w:pPr>
      <w:r w:rsidRPr="0043455F">
        <w:t>převezme-li kupující Předmět plnění, nebo</w:t>
      </w:r>
    </w:p>
    <w:p w:rsidR="005B3A4E" w:rsidRPr="0043455F" w:rsidRDefault="005B3A4E" w:rsidP="005B3A4E">
      <w:pPr>
        <w:pStyle w:val="2sltext"/>
        <w:numPr>
          <w:ilvl w:val="1"/>
          <w:numId w:val="6"/>
        </w:numPr>
        <w:tabs>
          <w:tab w:val="left" w:pos="708"/>
        </w:tabs>
        <w:spacing w:before="120" w:after="120"/>
      </w:pPr>
      <w:r w:rsidRPr="0043455F">
        <w:t xml:space="preserve">umožní-li kupujícímu nakládat s Předmětem plnění v místě plnění uvedeném v čl. IV. kupní smlouvy a v době plnění uvedené v čl. V kupní smlouvy a kupující v rozporu s odst. 3 tohoto </w:t>
      </w:r>
      <w:r w:rsidRPr="0043455F">
        <w:lastRenderedPageBreak/>
        <w:t>článku kupní smlouvy odmítne Předmět plnění převzít nebo v rozporu s odst. 3 tohoto článku kupní smlouvy neposkytne potřebnou součinnost.</w:t>
      </w:r>
    </w:p>
    <w:p w:rsidR="005B3A4E" w:rsidRPr="0043455F" w:rsidRDefault="005B3A4E" w:rsidP="005B3A4E">
      <w:pPr>
        <w:pStyle w:val="2sltext"/>
        <w:numPr>
          <w:ilvl w:val="0"/>
          <w:numId w:val="6"/>
        </w:numPr>
        <w:tabs>
          <w:tab w:val="left" w:pos="708"/>
        </w:tabs>
        <w:spacing w:before="120" w:after="120"/>
      </w:pPr>
      <w:r w:rsidRPr="0043455F">
        <w:t>Kupující je oprávněn odmítnout převzít Předmět plnění nebo neposkytnout součinnost k jeho převzetí zejména v následujících případech:</w:t>
      </w:r>
    </w:p>
    <w:p w:rsidR="005B3A4E" w:rsidRPr="0043455F" w:rsidRDefault="005B3A4E" w:rsidP="005B3A4E">
      <w:pPr>
        <w:pStyle w:val="2sltext"/>
        <w:numPr>
          <w:ilvl w:val="1"/>
          <w:numId w:val="6"/>
        </w:numPr>
        <w:tabs>
          <w:tab w:val="left" w:pos="708"/>
        </w:tabs>
        <w:spacing w:before="120" w:after="120"/>
      </w:pPr>
      <w:r w:rsidRPr="0043455F">
        <w:t>Předmět plnění nebude mít vlastnosti požadované kupní smlouvou, resp. stanovené technickými požadavky zadávacího řízení, požadované platnými a účinnými právními předpisy nebo technickými normami nebo</w:t>
      </w:r>
    </w:p>
    <w:p w:rsidR="005B3A4E" w:rsidRPr="0043455F" w:rsidRDefault="005B3A4E" w:rsidP="005B3A4E">
      <w:pPr>
        <w:pStyle w:val="2sltext"/>
        <w:numPr>
          <w:ilvl w:val="1"/>
          <w:numId w:val="6"/>
        </w:numPr>
        <w:tabs>
          <w:tab w:val="left" w:pos="708"/>
        </w:tabs>
        <w:spacing w:before="120" w:after="120"/>
      </w:pPr>
      <w:r w:rsidRPr="0043455F">
        <w:t>Předmět plnění bude vykazovat znaky zjevného poškození nebo</w:t>
      </w:r>
    </w:p>
    <w:p w:rsidR="005B3A4E" w:rsidRPr="0043455F" w:rsidRDefault="005B3A4E" w:rsidP="005B3A4E">
      <w:pPr>
        <w:pStyle w:val="2sltext"/>
        <w:numPr>
          <w:ilvl w:val="1"/>
          <w:numId w:val="6"/>
        </w:numPr>
        <w:tabs>
          <w:tab w:val="left" w:pos="708"/>
        </w:tabs>
        <w:spacing w:before="120" w:after="120"/>
      </w:pPr>
      <w:r w:rsidRPr="0043455F">
        <w:t>prodávající dodá Předmět plnění v rozporu s ustanoveními čl. III, IV, V </w:t>
      </w:r>
      <w:r>
        <w:t>či</w:t>
      </w:r>
      <w:r w:rsidRPr="0043455F">
        <w:t xml:space="preserve"> VII této smlouvy.</w:t>
      </w:r>
    </w:p>
    <w:p w:rsidR="005B3A4E" w:rsidRPr="0043455F" w:rsidRDefault="005B3A4E" w:rsidP="005B3A4E">
      <w:pPr>
        <w:pStyle w:val="2sltext"/>
        <w:numPr>
          <w:ilvl w:val="0"/>
          <w:numId w:val="6"/>
        </w:numPr>
        <w:tabs>
          <w:tab w:val="left" w:pos="708"/>
        </w:tabs>
        <w:spacing w:before="120" w:after="120"/>
      </w:pPr>
      <w:r w:rsidRPr="0043455F">
        <w:t>V rámci přejímacího řízení bude kontrolována zejména kompletnost dodaného Předmětu plnění, vizuální kvalita a komplexní vyzkoušení provozu dodaného Předmětu plnění. Součástí přejímacího řízení bude rovněž i dodání návodů k obsluze v českém jazyce a uskutečnění zaškolení zaměstnanců kupujícího k obsluze Předmětu plnění v rozsahu dle této smlouvy.</w:t>
      </w:r>
    </w:p>
    <w:p w:rsidR="005B3A4E" w:rsidRPr="009A4EF7" w:rsidRDefault="005B3A4E" w:rsidP="005B3A4E">
      <w:pPr>
        <w:pStyle w:val="Odstavecseseznamem"/>
        <w:numPr>
          <w:ilvl w:val="0"/>
          <w:numId w:val="13"/>
        </w:numPr>
        <w:autoSpaceDE w:val="0"/>
        <w:spacing w:before="240" w:line="300" w:lineRule="exact"/>
        <w:ind w:left="568" w:hanging="284"/>
        <w:jc w:val="center"/>
        <w:rPr>
          <w:rFonts w:ascii="Calibri" w:eastAsia="TimesNewRomanPSMT" w:hAnsi="Calibri" w:cs="Calibri"/>
          <w:b/>
          <w:bCs/>
          <w:sz w:val="22"/>
          <w:szCs w:val="22"/>
        </w:rPr>
      </w:pPr>
      <w:r w:rsidRPr="009A4EF7">
        <w:rPr>
          <w:rFonts w:ascii="Calibri" w:eastAsia="TimesNewRomanPSMT" w:hAnsi="Calibri" w:cs="Calibri"/>
          <w:b/>
          <w:bCs/>
          <w:sz w:val="22"/>
          <w:szCs w:val="22"/>
        </w:rPr>
        <w:t>Kupní cena a platební podmínky</w:t>
      </w:r>
    </w:p>
    <w:p w:rsidR="005B3A4E" w:rsidRPr="00F36B49" w:rsidRDefault="005B3A4E" w:rsidP="005B3A4E">
      <w:pPr>
        <w:pStyle w:val="2sltext"/>
        <w:numPr>
          <w:ilvl w:val="0"/>
          <w:numId w:val="7"/>
        </w:numPr>
        <w:tabs>
          <w:tab w:val="left" w:pos="708"/>
        </w:tabs>
        <w:spacing w:before="120" w:after="120"/>
      </w:pPr>
      <w:r w:rsidRPr="00F36B49">
        <w:rPr>
          <w:rFonts w:eastAsia="TimesNewRomanPSMT"/>
          <w:b/>
          <w:bCs/>
        </w:rPr>
        <w:t>C</w:t>
      </w:r>
      <w:r w:rsidRPr="00F36B49">
        <w:rPr>
          <w:b/>
          <w:bCs/>
        </w:rPr>
        <w:t xml:space="preserve">elková kupní cena za řádné poskytnutí plnění prodávajícím dle této smlouvy je sjednána ve </w:t>
      </w:r>
      <w:proofErr w:type="gramStart"/>
      <w:r w:rsidRPr="00F36B49">
        <w:rPr>
          <w:b/>
          <w:bCs/>
        </w:rPr>
        <w:t xml:space="preserve">výši  </w:t>
      </w:r>
      <w:r w:rsidR="00453723" w:rsidRPr="00453723">
        <w:rPr>
          <w:b/>
          <w:sz w:val="28"/>
          <w:szCs w:val="28"/>
        </w:rPr>
        <w:t>219.900,</w:t>
      </w:r>
      <w:proofErr w:type="gramEnd"/>
      <w:r w:rsidR="00453723" w:rsidRPr="00453723">
        <w:rPr>
          <w:b/>
          <w:sz w:val="28"/>
          <w:szCs w:val="28"/>
        </w:rPr>
        <w:t>-</w:t>
      </w:r>
      <w:r w:rsidRPr="00F36B49">
        <w:t xml:space="preserve"> </w:t>
      </w:r>
      <w:r w:rsidRPr="00F36B49">
        <w:rPr>
          <w:b/>
          <w:bCs/>
        </w:rPr>
        <w:t>Kč bez DPH</w:t>
      </w:r>
      <w:r w:rsidR="00453723">
        <w:rPr>
          <w:bCs/>
        </w:rPr>
        <w:t xml:space="preserve"> (slovy: dvě stě devatenáct tisíc devět set korun českých)</w:t>
      </w:r>
      <w:r w:rsidRPr="00F36B49">
        <w:rPr>
          <w:b/>
          <w:bCs/>
        </w:rPr>
        <w:t xml:space="preserve">. </w:t>
      </w:r>
      <w:r w:rsidRPr="00F36B49">
        <w:t xml:space="preserve">Kupní cena je sjednána jako cena pevná a úplná, přičemž obsahuje veškeré náklady spojené s dodáním Předmětu plnění kupujícímu a se splněním veškerých smluvních povinností prodávajícího podle této smlouvy. Pro vyloučení pochybností účastníci této smlouvy sjednávají, že kupní cena nebude ovlivněna jakýmkoli kolísáním cen, včetně inflace a kursových změn. </w:t>
      </w:r>
    </w:p>
    <w:p w:rsidR="005B3A4E" w:rsidRPr="00F36B49" w:rsidRDefault="005B3A4E" w:rsidP="005B3A4E">
      <w:pPr>
        <w:pStyle w:val="2sltext"/>
        <w:numPr>
          <w:ilvl w:val="0"/>
          <w:numId w:val="7"/>
        </w:numPr>
        <w:tabs>
          <w:tab w:val="left" w:pos="708"/>
        </w:tabs>
        <w:spacing w:before="120" w:after="120"/>
      </w:pPr>
      <w:r w:rsidRPr="00F36B49">
        <w:t xml:space="preserve">Je-li prodávající povinen podle </w:t>
      </w:r>
      <w:proofErr w:type="spellStart"/>
      <w:r w:rsidRPr="00F36B49">
        <w:t>ZoDPH</w:t>
      </w:r>
      <w:proofErr w:type="spellEnd"/>
      <w:r w:rsidRPr="00F36B49">
        <w:t xml:space="preserve"> uhradit v souvislosti s poskytováním plnění podle kupní smlouvy DPH, je kupující povinen prodávajícímu DPH uhradit. Prodávající odpovídá za to, že sazba DPH bude ve vztahu ke všem plněním poskytovaným na základě kupní smlouvy stanovena v souladu s právními předpisy platnými a účinnými k okamžiku uskutečnění zdanitelného plnění.</w:t>
      </w:r>
    </w:p>
    <w:p w:rsidR="005B3A4E" w:rsidRPr="00F36B49" w:rsidRDefault="005B3A4E" w:rsidP="005B3A4E">
      <w:pPr>
        <w:pStyle w:val="2sltext"/>
        <w:numPr>
          <w:ilvl w:val="0"/>
          <w:numId w:val="7"/>
        </w:numPr>
        <w:tabs>
          <w:tab w:val="left" w:pos="708"/>
        </w:tabs>
        <w:spacing w:before="120" w:after="120"/>
      </w:pPr>
      <w:r w:rsidRPr="00F36B49">
        <w:t>Kupní cena bude kupujícím zaplacena na základě faktury vystavené prodávajícím po oboustranném podpisu příslušného předávacího protokolu dle čl. VI. této smlouvy, se splatností 14 dnů ode dne jejího prokazatelného doručení kupujícímu.</w:t>
      </w:r>
      <w:r>
        <w:t xml:space="preserve"> </w:t>
      </w:r>
      <w:r w:rsidRPr="00F36B49">
        <w:t>Daňový doklad (faktura) prodávajícího musí mít náležitosti daňového a účetního dokladu podle platných právních předpisů.</w:t>
      </w:r>
      <w:r>
        <w:t xml:space="preserve"> </w:t>
      </w:r>
      <w:r w:rsidRPr="00F36B49">
        <w:t>V případě, že nebude mít faktura vystavená prodávajícím náležitosti podle předchozí</w:t>
      </w:r>
      <w:r>
        <w:t xml:space="preserve"> věty</w:t>
      </w:r>
      <w:r w:rsidRPr="00F36B49">
        <w:t>, nebo bude obsahovat údaje chybné či rozporné s touto smlouvou, je kupující oprávněn takovou fakturu prodávajícímu vrátit zpět k přepracování, čímž se ruší doba její splatnosti a kupující není v prodlení se zaplacením fakturované částky. Doba splatnosti počne běžet nejdříve dnem doručení nového řádně opraveného daňového dokladu.</w:t>
      </w:r>
    </w:p>
    <w:p w:rsidR="005B3A4E" w:rsidRPr="00F36B49" w:rsidRDefault="005B3A4E" w:rsidP="005B3A4E">
      <w:pPr>
        <w:pStyle w:val="2sltext"/>
        <w:numPr>
          <w:ilvl w:val="0"/>
          <w:numId w:val="7"/>
        </w:numPr>
        <w:tabs>
          <w:tab w:val="left" w:pos="708"/>
        </w:tabs>
        <w:spacing w:before="120" w:after="120"/>
      </w:pPr>
      <w:r w:rsidRPr="00F36B49">
        <w:t xml:space="preserve">Zálohové platby, ani žádné jiné platby předem vztahující se k Předmětu </w:t>
      </w:r>
      <w:r>
        <w:t>plnění</w:t>
      </w:r>
      <w:r w:rsidRPr="00F36B49">
        <w:t xml:space="preserve">, jakož i oddělená fakturace dílčích částí Předmětu </w:t>
      </w:r>
      <w:r>
        <w:t>plnění</w:t>
      </w:r>
      <w:r w:rsidRPr="00F36B49">
        <w:t xml:space="preserve"> se nepřipouští.</w:t>
      </w:r>
    </w:p>
    <w:p w:rsidR="005B3A4E" w:rsidRPr="009A4EF7" w:rsidRDefault="005B3A4E" w:rsidP="005B3A4E">
      <w:pPr>
        <w:pStyle w:val="Odstavecseseznamem"/>
        <w:numPr>
          <w:ilvl w:val="0"/>
          <w:numId w:val="13"/>
        </w:numPr>
        <w:autoSpaceDE w:val="0"/>
        <w:spacing w:before="240" w:line="300" w:lineRule="exact"/>
        <w:ind w:left="568" w:hanging="284"/>
        <w:jc w:val="center"/>
        <w:rPr>
          <w:rFonts w:ascii="Calibri" w:eastAsia="TimesNewRomanPSMT" w:hAnsi="Calibri" w:cs="Calibri"/>
          <w:b/>
          <w:bCs/>
          <w:sz w:val="22"/>
          <w:szCs w:val="22"/>
        </w:rPr>
      </w:pPr>
      <w:r>
        <w:rPr>
          <w:rFonts w:ascii="Calibri" w:eastAsia="TimesNewRomanPSMT" w:hAnsi="Calibri" w:cs="Calibri"/>
          <w:b/>
          <w:bCs/>
          <w:sz w:val="22"/>
          <w:szCs w:val="22"/>
        </w:rPr>
        <w:t>Další ujednání, přechod vlastnického práva</w:t>
      </w:r>
    </w:p>
    <w:p w:rsidR="005B3A4E" w:rsidRPr="0004317A" w:rsidRDefault="005B3A4E" w:rsidP="005B3A4E">
      <w:pPr>
        <w:pStyle w:val="2sltext"/>
        <w:numPr>
          <w:ilvl w:val="0"/>
          <w:numId w:val="8"/>
        </w:numPr>
        <w:tabs>
          <w:tab w:val="left" w:pos="708"/>
        </w:tabs>
        <w:spacing w:before="120" w:after="120"/>
      </w:pPr>
      <w:r w:rsidRPr="0004317A">
        <w:t>Prodávající je povinen dodat Předmět plnění kupujícímu a plnit všechny své povinnosti podle této smlouvy v souladu s účinnými právními předpisy ČR a podle ČSN a EN technických norem souvisejících s </w:t>
      </w:r>
      <w:r>
        <w:t>P</w:t>
      </w:r>
      <w:r w:rsidRPr="0004317A">
        <w:t>ředmětem plnění této smlouvy.</w:t>
      </w:r>
    </w:p>
    <w:p w:rsidR="005B3A4E" w:rsidRPr="0004317A" w:rsidRDefault="005B3A4E" w:rsidP="005B3A4E">
      <w:pPr>
        <w:pStyle w:val="2sltext"/>
        <w:numPr>
          <w:ilvl w:val="0"/>
          <w:numId w:val="8"/>
        </w:numPr>
        <w:tabs>
          <w:tab w:val="left" w:pos="708"/>
        </w:tabs>
        <w:spacing w:before="120" w:after="120"/>
      </w:pPr>
      <w:r w:rsidRPr="0004317A">
        <w:t xml:space="preserve">Prodávající je povinen po celou dobu trvání smluvního vztahu naplňovat podmínky dle Nařízení Rady (EU) 2022/576 ze dne 8. dubna 2022, kterým se mění nařízení (EU) č. 833/2014 </w:t>
      </w:r>
      <w:r w:rsidRPr="0004317A">
        <w:br/>
        <w:t>o omezujících opatřeních vzhledem k činnostem Ruska destabilizujícím situaci na Ukrajině. Prodávající se zavazuje, že podmínky uvedené v předchozí větě splňuje také případný Poddodavatel, který se na plnění smlouvy podílí z více než 10 %</w:t>
      </w:r>
    </w:p>
    <w:p w:rsidR="005B3A4E" w:rsidRPr="0004317A" w:rsidRDefault="005B3A4E" w:rsidP="005B3A4E">
      <w:pPr>
        <w:pStyle w:val="2sltext"/>
        <w:numPr>
          <w:ilvl w:val="0"/>
          <w:numId w:val="8"/>
        </w:numPr>
        <w:tabs>
          <w:tab w:val="left" w:pos="708"/>
        </w:tabs>
        <w:spacing w:before="120" w:after="120"/>
      </w:pPr>
      <w:r w:rsidRPr="0004317A">
        <w:lastRenderedPageBreak/>
        <w:t>Prodávající na sebe přebírá nebezpečí změny okolností ve smyslu § 1765 Občanského zákoníku.</w:t>
      </w:r>
    </w:p>
    <w:p w:rsidR="005B3A4E" w:rsidRPr="0004317A" w:rsidRDefault="005B3A4E" w:rsidP="005B3A4E">
      <w:pPr>
        <w:pStyle w:val="2sltext"/>
        <w:numPr>
          <w:ilvl w:val="0"/>
          <w:numId w:val="8"/>
        </w:numPr>
        <w:tabs>
          <w:tab w:val="left" w:pos="708"/>
        </w:tabs>
        <w:spacing w:before="120" w:after="120"/>
      </w:pPr>
      <w:r w:rsidRPr="0004317A">
        <w:t>Vlastnické právo k Předmětu plnění přechází na kupujícího dnem připsání úplné kupní ceny na účet prodávajícího, tedy dne</w:t>
      </w:r>
      <w:r>
        <w:t>m</w:t>
      </w:r>
      <w:r w:rsidRPr="0004317A">
        <w:t xml:space="preserve"> zaplacení úplné kupní ceny. Dojde-li v době mezi převzetím Předmětu plnění kupujícím a zaplacením celé kupní ceny k jakémukoliv poškození nebo odcizení Předmětu plnění, je kupující povinen uhradit veškeré náklady spojené s opravou Předmětu plnění a v případě odcizení celou kupní cenu uvedenou v čl. VII této smlouvy.</w:t>
      </w:r>
    </w:p>
    <w:p w:rsidR="005B3A4E" w:rsidRDefault="005B3A4E" w:rsidP="005B3A4E">
      <w:pPr>
        <w:pStyle w:val="2sltext"/>
        <w:numPr>
          <w:ilvl w:val="0"/>
          <w:numId w:val="8"/>
        </w:numPr>
        <w:tabs>
          <w:tab w:val="left" w:pos="708"/>
        </w:tabs>
        <w:spacing w:before="120" w:after="120"/>
      </w:pPr>
      <w:r w:rsidRPr="0004317A">
        <w:t xml:space="preserve">Během doby mezi převzetím Předmětu plnění kupujícím a zaplacením celé kupní ceny není kupující oprávněn prodat, pronajmout, zapůjčit či přenechat Předmět plnění k užívání třetí osobě. </w:t>
      </w:r>
    </w:p>
    <w:p w:rsidR="005B3A4E" w:rsidRPr="002214BB" w:rsidRDefault="005B3A4E" w:rsidP="005B3A4E">
      <w:pPr>
        <w:pStyle w:val="2sltext"/>
        <w:numPr>
          <w:ilvl w:val="0"/>
          <w:numId w:val="8"/>
        </w:numPr>
        <w:tabs>
          <w:tab w:val="left" w:pos="708"/>
        </w:tabs>
        <w:spacing w:before="120" w:after="120"/>
      </w:pPr>
      <w:r w:rsidRPr="002214BB">
        <w:t>Prodávající souhlasí se zveřejněním kupní smlouvy v souladu s povinnostmi kupujícího za podmínek vyplývajících z příslušných právních předpisů, zejména souhlasí se zveřejněním kupní smlouvy, včetně všech jejích změn a dodatků, výše skutečně uhrazené ceny na základě kupní smlouvy a dalších údajů v registru smluv podle zákona č. 340/2015 Sb., o zvláštních podmínkách účinnosti některých smluv, uveřejňování těchto smluv a o registru smluv (zákon o registru smluv), ve znění pozdějších předpisů (dále jen „</w:t>
      </w:r>
      <w:r w:rsidRPr="002214BB">
        <w:rPr>
          <w:b/>
          <w:bCs/>
        </w:rPr>
        <w:t>Zákon o registru smluv</w:t>
      </w:r>
      <w:r w:rsidRPr="002214BB">
        <w:t>“). Prodávající prohlašuje, že kupní smlouva ani žádná její část nejsou obchodním tajemstvím prodávajícího ve smyslu § 504 Občanského zákoníku.</w:t>
      </w:r>
    </w:p>
    <w:p w:rsidR="005B3A4E" w:rsidRPr="002214BB" w:rsidRDefault="005B3A4E" w:rsidP="005B3A4E">
      <w:pPr>
        <w:pStyle w:val="2sltext"/>
        <w:numPr>
          <w:ilvl w:val="0"/>
          <w:numId w:val="8"/>
        </w:numPr>
        <w:tabs>
          <w:tab w:val="left" w:pos="708"/>
        </w:tabs>
        <w:spacing w:before="120" w:after="120"/>
      </w:pPr>
      <w:r w:rsidRPr="002214BB">
        <w:t>Prodávající není oprávněn postoupit žádnou svou pohledávku za kupujícím vyplývající z kupní smlouvy nebo vzniklou v souvislosti s kupní smlouvou.</w:t>
      </w:r>
    </w:p>
    <w:p w:rsidR="005B3A4E" w:rsidRPr="009A4EF7" w:rsidRDefault="005B3A4E" w:rsidP="005B3A4E">
      <w:pPr>
        <w:pStyle w:val="Odstavecseseznamem"/>
        <w:numPr>
          <w:ilvl w:val="0"/>
          <w:numId w:val="13"/>
        </w:numPr>
        <w:autoSpaceDE w:val="0"/>
        <w:spacing w:before="240" w:line="300" w:lineRule="exact"/>
        <w:ind w:left="568" w:hanging="284"/>
        <w:jc w:val="center"/>
        <w:rPr>
          <w:rFonts w:ascii="Calibri" w:eastAsia="TimesNewRomanPSMT" w:hAnsi="Calibri" w:cs="Calibri"/>
          <w:b/>
          <w:bCs/>
          <w:sz w:val="22"/>
          <w:szCs w:val="22"/>
        </w:rPr>
      </w:pPr>
      <w:r w:rsidRPr="009A4EF7">
        <w:rPr>
          <w:rFonts w:ascii="Calibri" w:eastAsia="TimesNewRomanPSMT" w:hAnsi="Calibri" w:cs="Calibri"/>
          <w:b/>
          <w:bCs/>
          <w:sz w:val="22"/>
          <w:szCs w:val="22"/>
        </w:rPr>
        <w:t>Vady zboží a záruka za jakost</w:t>
      </w:r>
    </w:p>
    <w:p w:rsidR="005B3A4E" w:rsidRPr="002214BB" w:rsidRDefault="005B3A4E" w:rsidP="005B3A4E">
      <w:pPr>
        <w:pStyle w:val="2sltext"/>
        <w:numPr>
          <w:ilvl w:val="0"/>
          <w:numId w:val="9"/>
        </w:numPr>
        <w:tabs>
          <w:tab w:val="left" w:pos="708"/>
        </w:tabs>
        <w:spacing w:before="120" w:after="120"/>
      </w:pPr>
      <w:r w:rsidRPr="002214BB">
        <w:t xml:space="preserve">Prodávající poskytuje kupujícímu záruku za jakost Předmětu plnění, jíž se prodávající zaručuje, že Předmět plnění bude po záruční dobu způsobilý pro použití k účelu stanovenému kupní smlouvou a že si zachová vlastnosti sjednané kupní smlouvou a nebude mít právní vady. Záruční doba je sjednána v délce </w:t>
      </w:r>
      <w:r w:rsidR="00453723" w:rsidRPr="00453723">
        <w:rPr>
          <w:b/>
          <w:sz w:val="28"/>
          <w:szCs w:val="28"/>
        </w:rPr>
        <w:t>12</w:t>
      </w:r>
      <w:r w:rsidRPr="002214BB">
        <w:t xml:space="preserve"> měsíců (dále jen „</w:t>
      </w:r>
      <w:r w:rsidRPr="002214BB">
        <w:rPr>
          <w:b/>
          <w:bCs/>
          <w:i/>
          <w:iCs/>
        </w:rPr>
        <w:t>záruční doba</w:t>
      </w:r>
      <w:r w:rsidRPr="002214BB">
        <w:t>“).</w:t>
      </w:r>
    </w:p>
    <w:p w:rsidR="005B3A4E" w:rsidRPr="002214BB" w:rsidRDefault="005B3A4E" w:rsidP="005B3A4E">
      <w:pPr>
        <w:pStyle w:val="2sltext"/>
        <w:numPr>
          <w:ilvl w:val="0"/>
          <w:numId w:val="9"/>
        </w:numPr>
        <w:tabs>
          <w:tab w:val="left" w:pos="708"/>
        </w:tabs>
        <w:spacing w:before="120" w:after="120"/>
      </w:pPr>
      <w:r w:rsidRPr="002214BB">
        <w:t>Záruční doba počne běžet dnem přechodu vlastnického práva k Předmětu plnění na kupujícího.</w:t>
      </w:r>
    </w:p>
    <w:p w:rsidR="005B3A4E" w:rsidRPr="002214BB" w:rsidRDefault="005B3A4E" w:rsidP="005B3A4E">
      <w:pPr>
        <w:pStyle w:val="2sltext"/>
        <w:numPr>
          <w:ilvl w:val="0"/>
          <w:numId w:val="9"/>
        </w:numPr>
        <w:tabs>
          <w:tab w:val="left" w:pos="708"/>
        </w:tabs>
        <w:spacing w:before="120" w:after="120"/>
      </w:pPr>
      <w:r w:rsidRPr="002214BB">
        <w:t>Prodávající neodpovídá za vady spočívající v opotřebení Předmětu plnění, které je obvyklé u věcí stejného nebo obdobného druhu jako Předmět plnění.</w:t>
      </w:r>
    </w:p>
    <w:p w:rsidR="005B3A4E" w:rsidRPr="002214BB" w:rsidRDefault="005B3A4E" w:rsidP="005B3A4E">
      <w:pPr>
        <w:pStyle w:val="2sltext"/>
        <w:numPr>
          <w:ilvl w:val="0"/>
          <w:numId w:val="9"/>
        </w:numPr>
        <w:tabs>
          <w:tab w:val="left" w:pos="708"/>
        </w:tabs>
        <w:spacing w:before="120" w:after="120"/>
      </w:pPr>
      <w:r w:rsidRPr="002214BB">
        <w:t xml:space="preserve">Má-li Předmět plnění vady, za které prodávající odpovídá v rámci záruční doby, je prodávající povinen odstranit vady </w:t>
      </w:r>
      <w:r>
        <w:t>na Předmětu plnění</w:t>
      </w:r>
      <w:r w:rsidRPr="002214BB">
        <w:t xml:space="preserve"> neprodleně, nejpozději do 2 pracovních dnů od</w:t>
      </w:r>
      <w:r>
        <w:t> </w:t>
      </w:r>
      <w:r w:rsidRPr="002214BB">
        <w:t>oznámení vady kupujícím. V případě vyskytnutí vady dle předchozí věty, bránící v řádném užívání Předmětu plnění, je prodávající po dobu záruční lhůty povinen poskytnout servisní zásah do 24 hodin od nahlášení vady. V opačném případě musí zajistit adekvátní náhradu Předmětu plnění po</w:t>
      </w:r>
      <w:r>
        <w:t> </w:t>
      </w:r>
      <w:r w:rsidRPr="002214BB">
        <w:t>celou dobu odstraňování vady dle tohoto odstavce tak, aby kupujícímu vyskytnutím vady na</w:t>
      </w:r>
      <w:r>
        <w:t> </w:t>
      </w:r>
      <w:r w:rsidRPr="002214BB">
        <w:t>Předmětu plnění dle tohoto odstavce nevznikla žádná škoda či újma.</w:t>
      </w:r>
    </w:p>
    <w:p w:rsidR="005B3A4E" w:rsidRPr="009A4EF7" w:rsidRDefault="005B3A4E" w:rsidP="005B3A4E">
      <w:pPr>
        <w:pStyle w:val="Odstavecseseznamem"/>
        <w:numPr>
          <w:ilvl w:val="0"/>
          <w:numId w:val="13"/>
        </w:numPr>
        <w:autoSpaceDE w:val="0"/>
        <w:spacing w:before="240" w:line="300" w:lineRule="exact"/>
        <w:ind w:left="568" w:hanging="284"/>
        <w:jc w:val="center"/>
        <w:rPr>
          <w:rFonts w:ascii="Calibri" w:eastAsia="TimesNewRomanPSMT" w:hAnsi="Calibri" w:cs="Calibri"/>
          <w:b/>
          <w:bCs/>
          <w:sz w:val="22"/>
          <w:szCs w:val="22"/>
        </w:rPr>
      </w:pPr>
      <w:r w:rsidRPr="009A4EF7">
        <w:rPr>
          <w:rFonts w:ascii="Calibri" w:eastAsia="TimesNewRomanPSMT" w:hAnsi="Calibri" w:cs="Calibri"/>
          <w:b/>
          <w:bCs/>
          <w:sz w:val="22"/>
          <w:szCs w:val="22"/>
        </w:rPr>
        <w:t>Smluvní pokuty a odstoupení od smlouvy</w:t>
      </w:r>
    </w:p>
    <w:p w:rsidR="005B3A4E" w:rsidRPr="001C3EAA" w:rsidRDefault="005B3A4E" w:rsidP="005B3A4E">
      <w:pPr>
        <w:pStyle w:val="2sltext"/>
        <w:numPr>
          <w:ilvl w:val="0"/>
          <w:numId w:val="10"/>
        </w:numPr>
        <w:tabs>
          <w:tab w:val="left" w:pos="708"/>
        </w:tabs>
        <w:spacing w:before="120" w:after="120"/>
      </w:pPr>
      <w:r w:rsidRPr="001C3EAA">
        <w:t xml:space="preserve">Za nesplnění závazků prodávajícího ze smlouvy, související s předáním Předmětu plnění způsobem podle čl. VI. této smlouvy ve lhůtě podle čl. V. této smlouvy, je prodávající povinen zaplatit kupujícímu smluvní pokutu ve výši 1 % z celkové kupní ceny v Kč bez DPH za každý, byť započatý, den prodlení. </w:t>
      </w:r>
    </w:p>
    <w:p w:rsidR="005B3A4E" w:rsidRPr="001C3EAA" w:rsidRDefault="005B3A4E" w:rsidP="005B3A4E">
      <w:pPr>
        <w:pStyle w:val="2sltext"/>
        <w:numPr>
          <w:ilvl w:val="0"/>
          <w:numId w:val="0"/>
        </w:numPr>
        <w:tabs>
          <w:tab w:val="left" w:pos="708"/>
        </w:tabs>
        <w:spacing w:before="120" w:after="120"/>
        <w:ind w:left="360"/>
      </w:pPr>
      <w:r w:rsidRPr="001C3EAA">
        <w:t>Uplatněním nároku na smluvní pokutu není dotčeno právo kupujícího domáhat se na prodávajícím náhrady škody vzniklé v důsledku skutečností zakládajících právo kupujícího na smluvní pokutu, a to v její plné výši, tj. v rozsahu krytém smluvní pokutou i v rozsahu přesahujícím smluvní pokutu.</w:t>
      </w:r>
    </w:p>
    <w:p w:rsidR="005B3A4E" w:rsidRPr="001C3EAA" w:rsidRDefault="005B3A4E" w:rsidP="005B3A4E">
      <w:pPr>
        <w:pStyle w:val="2sltext"/>
        <w:numPr>
          <w:ilvl w:val="0"/>
          <w:numId w:val="10"/>
        </w:numPr>
        <w:tabs>
          <w:tab w:val="left" w:pos="708"/>
        </w:tabs>
        <w:spacing w:before="120" w:after="120"/>
      </w:pPr>
      <w:r w:rsidRPr="001C3EAA">
        <w:t xml:space="preserve">Poruší-li kupující povinnost zaplatit kupní cenu ve sjednané době, je povinen uhradit prodávajícímu zákonný úrok z prodlení ve výši podle právních předpisů. </w:t>
      </w:r>
    </w:p>
    <w:p w:rsidR="005B3A4E" w:rsidRPr="001C3EAA" w:rsidRDefault="005B3A4E" w:rsidP="005B3A4E">
      <w:pPr>
        <w:pStyle w:val="2sltext"/>
        <w:numPr>
          <w:ilvl w:val="0"/>
          <w:numId w:val="10"/>
        </w:numPr>
        <w:tabs>
          <w:tab w:val="left" w:pos="708"/>
        </w:tabs>
        <w:spacing w:before="120" w:after="120"/>
      </w:pPr>
      <w:r w:rsidRPr="001C3EAA">
        <w:lastRenderedPageBreak/>
        <w:t>Smluvní pokuty budou hrazeny na základě vystavených faktur se lhůtou splatnosti 14 kalendářních dnů ode dne jejich doručení.</w:t>
      </w:r>
    </w:p>
    <w:p w:rsidR="005B3A4E" w:rsidRPr="001C3EAA" w:rsidRDefault="005B3A4E" w:rsidP="005B3A4E">
      <w:pPr>
        <w:pStyle w:val="2sltext"/>
        <w:numPr>
          <w:ilvl w:val="0"/>
          <w:numId w:val="10"/>
        </w:numPr>
        <w:tabs>
          <w:tab w:val="left" w:pos="708"/>
        </w:tabs>
        <w:spacing w:before="120" w:after="120"/>
      </w:pPr>
      <w:r w:rsidRPr="001C3EAA">
        <w:t>Smluvní pokuty se nezapočítávají na náhradu případně vzniklé škody. Náhradu škody lze vymáhat samostatně vedle smluvní pokuty v plné výši.</w:t>
      </w:r>
    </w:p>
    <w:p w:rsidR="005B3A4E" w:rsidRPr="001C3EAA" w:rsidRDefault="005B3A4E" w:rsidP="005B3A4E">
      <w:pPr>
        <w:pStyle w:val="2sltext"/>
        <w:numPr>
          <w:ilvl w:val="0"/>
          <w:numId w:val="10"/>
        </w:numPr>
        <w:tabs>
          <w:tab w:val="left" w:pos="708"/>
        </w:tabs>
        <w:spacing w:before="120" w:after="120"/>
      </w:pPr>
      <w:r w:rsidRPr="001C3EAA">
        <w:t>Kupující je oprávněn od kupní smlouvy odstoupit z důvodů stanovených právními předpisy nebo touto kupní smlouvou. Kupující je oprávněn odstoupit od této smlouvy pro její podstatné porušení prodávajícím, přičemž podstatným porušením smlouvy se rozumí zejména:</w:t>
      </w:r>
    </w:p>
    <w:p w:rsidR="005B3A4E" w:rsidRPr="001C3EAA" w:rsidRDefault="005B3A4E" w:rsidP="005B3A4E">
      <w:pPr>
        <w:pStyle w:val="2sltext"/>
        <w:numPr>
          <w:ilvl w:val="1"/>
          <w:numId w:val="10"/>
        </w:numPr>
        <w:tabs>
          <w:tab w:val="left" w:pos="708"/>
        </w:tabs>
        <w:spacing w:before="120" w:after="120"/>
      </w:pPr>
      <w:r w:rsidRPr="001C3EAA">
        <w:tab/>
        <w:t xml:space="preserve">prodlení prodávajícího s dodáním </w:t>
      </w:r>
      <w:r>
        <w:t>Předmětu plnění</w:t>
      </w:r>
      <w:r w:rsidRPr="001C3EAA">
        <w:t xml:space="preserve"> delším než 30 dnů,</w:t>
      </w:r>
    </w:p>
    <w:p w:rsidR="005B3A4E" w:rsidRDefault="005B3A4E" w:rsidP="005B3A4E">
      <w:pPr>
        <w:pStyle w:val="2sltext"/>
        <w:numPr>
          <w:ilvl w:val="1"/>
          <w:numId w:val="10"/>
        </w:numPr>
        <w:tabs>
          <w:tab w:val="left" w:pos="708"/>
        </w:tabs>
        <w:spacing w:before="120" w:after="120"/>
      </w:pPr>
      <w:r w:rsidRPr="001C3EAA">
        <w:tab/>
        <w:t xml:space="preserve">nedodržení technické specifikace </w:t>
      </w:r>
      <w:r>
        <w:t>Předmětu plnění</w:t>
      </w:r>
      <w:r w:rsidRPr="001C3EAA">
        <w:t xml:space="preserve"> uvedené v nabídce prodávajícího</w:t>
      </w:r>
      <w:r>
        <w:t>,</w:t>
      </w:r>
    </w:p>
    <w:p w:rsidR="005B3A4E" w:rsidRDefault="005B3A4E" w:rsidP="005B3A4E">
      <w:pPr>
        <w:pStyle w:val="2sltext"/>
        <w:numPr>
          <w:ilvl w:val="1"/>
          <w:numId w:val="10"/>
        </w:numPr>
        <w:tabs>
          <w:tab w:val="left" w:pos="708"/>
        </w:tabs>
        <w:spacing w:before="120" w:after="120"/>
      </w:pPr>
      <w:r w:rsidRPr="001C3EAA">
        <w:tab/>
        <w:t xml:space="preserve">nedodržení </w:t>
      </w:r>
      <w:r>
        <w:t>nabídkové ceny za Předmět plnění</w:t>
      </w:r>
      <w:r w:rsidRPr="001C3EAA">
        <w:t xml:space="preserve"> uvedené v nabídce prodávajícího</w:t>
      </w:r>
      <w:r>
        <w:t>,</w:t>
      </w:r>
    </w:p>
    <w:p w:rsidR="005B3A4E" w:rsidRPr="001C3EAA" w:rsidRDefault="005B3A4E" w:rsidP="005B3A4E">
      <w:pPr>
        <w:pStyle w:val="2sltext"/>
        <w:numPr>
          <w:ilvl w:val="1"/>
          <w:numId w:val="10"/>
        </w:numPr>
        <w:tabs>
          <w:tab w:val="left" w:pos="708"/>
        </w:tabs>
        <w:spacing w:before="120" w:after="120"/>
      </w:pPr>
      <w:r>
        <w:t xml:space="preserve"> </w:t>
      </w:r>
      <w:r w:rsidRPr="001C3EAA">
        <w:t>nesplnění podmínky dle Nařízení Rady (EU) 2022/576 ze dne 8. dubna 2022, kterým se mění nařízení (EU) č. 833/2014 o omezujících opatřeních vzhledem k činnostem Ruska destabilizujícím situaci na Ukrajině, ze strany prodávajícího.</w:t>
      </w:r>
    </w:p>
    <w:p w:rsidR="005B3A4E" w:rsidRPr="001C3EAA" w:rsidRDefault="005B3A4E" w:rsidP="005B3A4E">
      <w:pPr>
        <w:pStyle w:val="2sltext"/>
        <w:numPr>
          <w:ilvl w:val="0"/>
          <w:numId w:val="10"/>
        </w:numPr>
        <w:tabs>
          <w:tab w:val="left" w:pos="708"/>
        </w:tabs>
        <w:spacing w:before="120" w:after="120"/>
      </w:pPr>
      <w:r w:rsidRPr="001C3EAA">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w:t>
      </w:r>
      <w:r>
        <w:t> </w:t>
      </w:r>
      <w:r w:rsidRPr="001C3EAA">
        <w:t>náhradu jakýchkoliv do té doby vzniklých nákladů.</w:t>
      </w:r>
    </w:p>
    <w:p w:rsidR="005B3A4E" w:rsidRPr="001C3EAA" w:rsidRDefault="005B3A4E" w:rsidP="005B3A4E">
      <w:pPr>
        <w:pStyle w:val="2sltext"/>
        <w:numPr>
          <w:ilvl w:val="0"/>
          <w:numId w:val="10"/>
        </w:numPr>
        <w:tabs>
          <w:tab w:val="left" w:pos="708"/>
        </w:tabs>
        <w:spacing w:before="120" w:after="120"/>
      </w:pPr>
      <w:r w:rsidRPr="001C3EAA">
        <w:t>Odstoupením od smlouvy není dotčeno právo oprávněné smluvní strany na zaplacení smluvní pokuty ani na náhradu škody vzniklé porušením smlouvy. Toto ustanovení zavazuje smluvní strany i po odstoupení od smlouvy.</w:t>
      </w:r>
    </w:p>
    <w:p w:rsidR="005B3A4E" w:rsidRPr="009A4EF7" w:rsidRDefault="005B3A4E" w:rsidP="005B3A4E">
      <w:pPr>
        <w:pStyle w:val="Odstavecseseznamem"/>
        <w:numPr>
          <w:ilvl w:val="0"/>
          <w:numId w:val="13"/>
        </w:numPr>
        <w:autoSpaceDE w:val="0"/>
        <w:spacing w:before="240" w:line="300" w:lineRule="exact"/>
        <w:ind w:left="568" w:hanging="284"/>
        <w:jc w:val="center"/>
        <w:rPr>
          <w:rFonts w:ascii="Calibri" w:eastAsia="TimesNewRomanPSMT" w:hAnsi="Calibri" w:cs="Calibri"/>
          <w:b/>
          <w:bCs/>
          <w:sz w:val="22"/>
          <w:szCs w:val="22"/>
        </w:rPr>
      </w:pPr>
      <w:r w:rsidRPr="009A4EF7">
        <w:rPr>
          <w:rFonts w:ascii="Calibri" w:eastAsia="TimesNewRomanPSMT" w:hAnsi="Calibri" w:cs="Calibri"/>
          <w:b/>
          <w:bCs/>
          <w:sz w:val="22"/>
          <w:szCs w:val="22"/>
        </w:rPr>
        <w:t>Závěrečná ujednání</w:t>
      </w:r>
    </w:p>
    <w:p w:rsidR="005B3A4E" w:rsidRPr="001C3EAA" w:rsidRDefault="005B3A4E" w:rsidP="005B3A4E">
      <w:pPr>
        <w:pStyle w:val="2sltext"/>
        <w:numPr>
          <w:ilvl w:val="0"/>
          <w:numId w:val="11"/>
        </w:numPr>
        <w:tabs>
          <w:tab w:val="left" w:pos="708"/>
        </w:tabs>
        <w:spacing w:before="120" w:after="120"/>
      </w:pPr>
      <w:r w:rsidRPr="001C3EAA">
        <w:t>Změnit nebo doplnit tuto smlouvu mohou smluvní strany pouze formou písemných dodatků, které budou vzestupně číslovány, výslovně prohlášeny za dodatek této smlouvy a podepsány oprávněnými osobami obou smluvních stran.</w:t>
      </w:r>
    </w:p>
    <w:p w:rsidR="005B3A4E" w:rsidRPr="001C3EAA" w:rsidRDefault="005B3A4E" w:rsidP="005B3A4E">
      <w:pPr>
        <w:pStyle w:val="2sltext"/>
        <w:numPr>
          <w:ilvl w:val="0"/>
          <w:numId w:val="11"/>
        </w:numPr>
        <w:tabs>
          <w:tab w:val="left" w:pos="708"/>
        </w:tabs>
        <w:spacing w:before="120" w:after="120"/>
      </w:pPr>
      <w:r w:rsidRPr="001C3EAA">
        <w:t>Tato kupní smlouva nabývá platnosti dnem podpisu oprávněnými zástupci obou smluvních stran a účinnosti dnem uveřejnění v registru smluv dle Zákona o registru smluv, ve znění pozdějších předpisů. Smluvní strany se dohodly, že povinnost uveřejnit smlouvu v registru smluv připadá na</w:t>
      </w:r>
      <w:r>
        <w:t> </w:t>
      </w:r>
      <w:r w:rsidRPr="001C3EAA">
        <w:t xml:space="preserve">kupujícího. </w:t>
      </w:r>
    </w:p>
    <w:p w:rsidR="005B3A4E" w:rsidRPr="001C3EAA" w:rsidRDefault="005B3A4E" w:rsidP="005B3A4E">
      <w:pPr>
        <w:pStyle w:val="2sltext"/>
        <w:numPr>
          <w:ilvl w:val="0"/>
          <w:numId w:val="11"/>
        </w:numPr>
        <w:tabs>
          <w:tab w:val="left" w:pos="708"/>
        </w:tabs>
        <w:spacing w:before="120" w:after="120"/>
      </w:pPr>
      <w:r w:rsidRPr="001C3EAA">
        <w:t xml:space="preserve">Nedílnou součást této kupní smlouvy tvoří přílohy: </w:t>
      </w:r>
    </w:p>
    <w:p w:rsidR="005B3A4E" w:rsidRDefault="005B3A4E" w:rsidP="005B3A4E">
      <w:pPr>
        <w:pStyle w:val="Odstavecseseznamem1"/>
        <w:suppressAutoHyphens w:val="0"/>
        <w:spacing w:line="264" w:lineRule="auto"/>
        <w:ind w:left="705" w:hanging="705"/>
        <w:jc w:val="both"/>
        <w:rPr>
          <w:rFonts w:ascii="Calibri" w:hAnsi="Calibri" w:cs="Calibri"/>
          <w:sz w:val="22"/>
          <w:szCs w:val="22"/>
        </w:rPr>
      </w:pPr>
      <w:r w:rsidRPr="001C3EAA">
        <w:rPr>
          <w:rFonts w:ascii="Calibri" w:hAnsi="Calibri" w:cs="Calibri"/>
          <w:sz w:val="22"/>
          <w:szCs w:val="22"/>
        </w:rPr>
        <w:tab/>
      </w:r>
    </w:p>
    <w:p w:rsidR="005B3A4E" w:rsidRDefault="005B3A4E" w:rsidP="005B3A4E">
      <w:pPr>
        <w:pStyle w:val="Odstavecseseznamem1"/>
        <w:suppressAutoHyphens w:val="0"/>
        <w:spacing w:line="264" w:lineRule="auto"/>
        <w:ind w:left="705" w:hanging="705"/>
        <w:jc w:val="both"/>
        <w:rPr>
          <w:rFonts w:ascii="Calibri" w:hAnsi="Calibri" w:cs="Calibri"/>
          <w:sz w:val="22"/>
          <w:szCs w:val="22"/>
        </w:rPr>
      </w:pPr>
      <w:r w:rsidRPr="001C3EAA">
        <w:rPr>
          <w:rFonts w:ascii="Calibri" w:hAnsi="Calibri" w:cs="Calibri"/>
          <w:sz w:val="22"/>
          <w:szCs w:val="22"/>
        </w:rPr>
        <w:t>Příloha č. 1 - Technická specifikace předmětu plnění</w:t>
      </w:r>
    </w:p>
    <w:p w:rsidR="005B3A4E" w:rsidRPr="001C3EAA" w:rsidRDefault="005B3A4E" w:rsidP="005B3A4E">
      <w:pPr>
        <w:pStyle w:val="Odstavecseseznamem1"/>
        <w:suppressAutoHyphens w:val="0"/>
        <w:spacing w:line="264" w:lineRule="auto"/>
        <w:ind w:left="705" w:hanging="705"/>
        <w:jc w:val="both"/>
        <w:rPr>
          <w:rFonts w:ascii="Calibri" w:hAnsi="Calibri" w:cs="Calibri"/>
          <w:sz w:val="22"/>
          <w:szCs w:val="22"/>
        </w:rPr>
      </w:pPr>
    </w:p>
    <w:p w:rsidR="005B3A4E" w:rsidRPr="001C3EAA" w:rsidRDefault="005B3A4E" w:rsidP="005B3A4E">
      <w:pPr>
        <w:pStyle w:val="Zkladntextodsazen21"/>
        <w:spacing w:line="300" w:lineRule="exact"/>
        <w:ind w:firstLine="709"/>
        <w:rPr>
          <w:rFonts w:ascii="Calibri" w:hAnsi="Calibri" w:cs="Calibri"/>
          <w:i/>
          <w:iCs/>
          <w:sz w:val="22"/>
          <w:szCs w:val="22"/>
          <w:lang w:val="cs-CZ"/>
        </w:rPr>
      </w:pPr>
    </w:p>
    <w:tbl>
      <w:tblPr>
        <w:tblW w:w="9959" w:type="dxa"/>
        <w:tblLayout w:type="fixed"/>
        <w:tblLook w:val="04A0" w:firstRow="1" w:lastRow="0" w:firstColumn="1" w:lastColumn="0" w:noHBand="0" w:noVBand="1"/>
      </w:tblPr>
      <w:tblGrid>
        <w:gridCol w:w="5353"/>
        <w:gridCol w:w="4606"/>
      </w:tblGrid>
      <w:tr w:rsidR="005B3A4E" w:rsidRPr="001C3EAA" w:rsidTr="00B52BE3">
        <w:tc>
          <w:tcPr>
            <w:tcW w:w="5353" w:type="dxa"/>
            <w:shd w:val="clear" w:color="auto" w:fill="auto"/>
            <w:hideMark/>
          </w:tcPr>
          <w:p w:rsidR="005B3A4E" w:rsidRPr="00B52BE3" w:rsidRDefault="005B3A4E" w:rsidP="00901EF9">
            <w:pPr>
              <w:suppressAutoHyphens/>
              <w:spacing w:line="300" w:lineRule="exact"/>
              <w:jc w:val="both"/>
              <w:rPr>
                <w:rFonts w:ascii="Calibri" w:hAnsi="Calibri" w:cs="Calibri"/>
                <w:sz w:val="22"/>
                <w:szCs w:val="22"/>
                <w:lang w:eastAsia="zh-CN"/>
              </w:rPr>
            </w:pPr>
            <w:r w:rsidRPr="00B52BE3">
              <w:rPr>
                <w:rFonts w:ascii="Calibri" w:hAnsi="Calibri" w:cs="Calibri"/>
                <w:sz w:val="22"/>
                <w:szCs w:val="22"/>
              </w:rPr>
              <w:t xml:space="preserve">Ve Volyni dne </w:t>
            </w:r>
            <w:r w:rsidR="00901EF9">
              <w:rPr>
                <w:rFonts w:ascii="Calibri" w:hAnsi="Calibri" w:cs="Calibri"/>
                <w:sz w:val="22"/>
                <w:szCs w:val="22"/>
              </w:rPr>
              <w:t>24. května 2024</w:t>
            </w:r>
          </w:p>
        </w:tc>
        <w:tc>
          <w:tcPr>
            <w:tcW w:w="4606" w:type="dxa"/>
            <w:shd w:val="clear" w:color="auto" w:fill="auto"/>
            <w:hideMark/>
          </w:tcPr>
          <w:p w:rsidR="005B3A4E" w:rsidRPr="00B52BE3" w:rsidRDefault="005B3A4E" w:rsidP="00901EF9">
            <w:pPr>
              <w:suppressAutoHyphens/>
              <w:spacing w:line="300" w:lineRule="exact"/>
              <w:jc w:val="both"/>
              <w:rPr>
                <w:rFonts w:ascii="Calibri" w:hAnsi="Calibri" w:cs="Calibri"/>
                <w:sz w:val="22"/>
                <w:szCs w:val="22"/>
                <w:lang w:eastAsia="zh-CN"/>
              </w:rPr>
            </w:pPr>
            <w:r w:rsidRPr="00B52BE3">
              <w:rPr>
                <w:rFonts w:ascii="Calibri" w:hAnsi="Calibri" w:cs="Calibri"/>
                <w:sz w:val="22"/>
                <w:szCs w:val="22"/>
              </w:rPr>
              <w:t xml:space="preserve">V </w:t>
            </w:r>
            <w:r w:rsidR="00901EF9">
              <w:rPr>
                <w:rFonts w:ascii="Calibri" w:hAnsi="Calibri" w:cs="Calibri"/>
                <w:sz w:val="22"/>
                <w:szCs w:val="22"/>
              </w:rPr>
              <w:t>Malenicích</w:t>
            </w:r>
            <w:r w:rsidRPr="00B52BE3">
              <w:rPr>
                <w:rFonts w:ascii="Calibri" w:hAnsi="Calibri" w:cs="Calibri"/>
                <w:sz w:val="22"/>
                <w:szCs w:val="22"/>
              </w:rPr>
              <w:t xml:space="preserve"> dne</w:t>
            </w:r>
            <w:r w:rsidR="00901EF9">
              <w:rPr>
                <w:rFonts w:ascii="Calibri" w:hAnsi="Calibri" w:cs="Calibri"/>
                <w:sz w:val="22"/>
                <w:szCs w:val="22"/>
              </w:rPr>
              <w:t xml:space="preserve"> 24. května 2024</w:t>
            </w:r>
          </w:p>
        </w:tc>
      </w:tr>
      <w:tr w:rsidR="005B3A4E" w:rsidRPr="001C3EAA" w:rsidTr="00B52BE3">
        <w:tc>
          <w:tcPr>
            <w:tcW w:w="5353" w:type="dxa"/>
            <w:shd w:val="clear" w:color="auto" w:fill="auto"/>
          </w:tcPr>
          <w:p w:rsidR="005B3A4E" w:rsidRPr="00B52BE3" w:rsidRDefault="005B3A4E" w:rsidP="007F4EF5">
            <w:pPr>
              <w:snapToGrid w:val="0"/>
              <w:spacing w:line="300" w:lineRule="exact"/>
              <w:rPr>
                <w:rFonts w:ascii="Calibri" w:hAnsi="Calibri" w:cs="Calibri"/>
                <w:sz w:val="22"/>
                <w:szCs w:val="22"/>
                <w:lang w:eastAsia="zh-CN"/>
              </w:rPr>
            </w:pPr>
          </w:p>
          <w:p w:rsidR="005B3A4E" w:rsidRPr="00B52BE3" w:rsidRDefault="005B3A4E" w:rsidP="007F4EF5">
            <w:pPr>
              <w:spacing w:line="300" w:lineRule="exact"/>
              <w:rPr>
                <w:rFonts w:ascii="Calibri" w:hAnsi="Calibri" w:cs="Calibri"/>
                <w:sz w:val="22"/>
                <w:szCs w:val="22"/>
              </w:rPr>
            </w:pPr>
          </w:p>
          <w:p w:rsidR="005B3A4E" w:rsidRPr="00B52BE3" w:rsidRDefault="005B3A4E" w:rsidP="007F4EF5">
            <w:pPr>
              <w:spacing w:line="300" w:lineRule="exact"/>
              <w:rPr>
                <w:rFonts w:ascii="Calibri" w:hAnsi="Calibri" w:cs="Calibri"/>
                <w:sz w:val="22"/>
                <w:szCs w:val="22"/>
              </w:rPr>
            </w:pPr>
          </w:p>
          <w:p w:rsidR="005B3A4E" w:rsidRPr="00B52BE3" w:rsidRDefault="005B3A4E" w:rsidP="007F4EF5">
            <w:pPr>
              <w:spacing w:line="300" w:lineRule="exact"/>
              <w:rPr>
                <w:rFonts w:ascii="Calibri" w:hAnsi="Calibri" w:cs="Calibri"/>
                <w:sz w:val="22"/>
                <w:szCs w:val="22"/>
              </w:rPr>
            </w:pPr>
          </w:p>
          <w:p w:rsidR="005B3A4E" w:rsidRPr="00B52BE3" w:rsidRDefault="005B3A4E" w:rsidP="007F4EF5">
            <w:pPr>
              <w:spacing w:line="300" w:lineRule="exact"/>
              <w:jc w:val="center"/>
              <w:rPr>
                <w:rFonts w:ascii="Calibri" w:hAnsi="Calibri" w:cs="Calibri"/>
                <w:sz w:val="22"/>
                <w:szCs w:val="22"/>
              </w:rPr>
            </w:pPr>
            <w:r w:rsidRPr="00B52BE3">
              <w:rPr>
                <w:rFonts w:ascii="Calibri" w:hAnsi="Calibri" w:cs="Calibri"/>
                <w:sz w:val="22"/>
                <w:szCs w:val="22"/>
              </w:rPr>
              <w:t>_____________________________</w:t>
            </w:r>
          </w:p>
          <w:p w:rsidR="005B3A4E" w:rsidRPr="00B52BE3" w:rsidRDefault="005B3A4E" w:rsidP="007F4EF5">
            <w:pPr>
              <w:pStyle w:val="Default"/>
              <w:tabs>
                <w:tab w:val="left" w:pos="2694"/>
              </w:tabs>
              <w:jc w:val="center"/>
              <w:rPr>
                <w:rFonts w:ascii="Calibri" w:hAnsi="Calibri" w:cs="Calibri"/>
                <w:color w:val="auto"/>
                <w:sz w:val="22"/>
                <w:szCs w:val="22"/>
              </w:rPr>
            </w:pPr>
            <w:r w:rsidRPr="00B52BE3">
              <w:rPr>
                <w:b/>
                <w:bCs/>
                <w:color w:val="auto"/>
                <w:sz w:val="22"/>
                <w:szCs w:val="22"/>
              </w:rPr>
              <w:t>VOŠ a SPŠ Volyně</w:t>
            </w:r>
          </w:p>
          <w:p w:rsidR="005B3A4E" w:rsidRPr="00B52BE3" w:rsidRDefault="005B3A4E" w:rsidP="007F4EF5">
            <w:pPr>
              <w:pStyle w:val="Default"/>
              <w:tabs>
                <w:tab w:val="left" w:pos="2694"/>
              </w:tabs>
              <w:jc w:val="center"/>
              <w:rPr>
                <w:rFonts w:ascii="Calibri" w:hAnsi="Calibri" w:cs="Calibri"/>
                <w:color w:val="auto"/>
                <w:sz w:val="22"/>
                <w:szCs w:val="22"/>
                <w:lang w:eastAsia="zh-CN"/>
              </w:rPr>
            </w:pPr>
            <w:r w:rsidRPr="00B52BE3">
              <w:rPr>
                <w:iCs/>
                <w:color w:val="auto"/>
                <w:sz w:val="22"/>
                <w:szCs w:val="22"/>
              </w:rPr>
              <w:t>RNDr. Jiří Homolka, ředitel</w:t>
            </w:r>
          </w:p>
        </w:tc>
        <w:tc>
          <w:tcPr>
            <w:tcW w:w="4606" w:type="dxa"/>
            <w:shd w:val="clear" w:color="auto" w:fill="auto"/>
          </w:tcPr>
          <w:p w:rsidR="005B3A4E" w:rsidRPr="00B52BE3" w:rsidRDefault="005B3A4E" w:rsidP="007F4EF5">
            <w:pPr>
              <w:snapToGrid w:val="0"/>
              <w:spacing w:line="300" w:lineRule="exact"/>
              <w:rPr>
                <w:rFonts w:ascii="Calibri" w:hAnsi="Calibri" w:cs="Calibri"/>
                <w:sz w:val="22"/>
                <w:szCs w:val="22"/>
                <w:lang w:eastAsia="zh-CN"/>
              </w:rPr>
            </w:pPr>
          </w:p>
          <w:p w:rsidR="005B3A4E" w:rsidRPr="00B52BE3" w:rsidRDefault="005B3A4E" w:rsidP="007F4EF5">
            <w:pPr>
              <w:spacing w:line="300" w:lineRule="exact"/>
              <w:rPr>
                <w:rFonts w:ascii="Calibri" w:hAnsi="Calibri" w:cs="Calibri"/>
                <w:sz w:val="22"/>
                <w:szCs w:val="22"/>
              </w:rPr>
            </w:pPr>
          </w:p>
          <w:p w:rsidR="005B3A4E" w:rsidRPr="00B52BE3" w:rsidRDefault="005B3A4E" w:rsidP="007F4EF5">
            <w:pPr>
              <w:spacing w:line="300" w:lineRule="exact"/>
              <w:rPr>
                <w:rFonts w:ascii="Calibri" w:hAnsi="Calibri" w:cs="Calibri"/>
                <w:sz w:val="22"/>
                <w:szCs w:val="22"/>
              </w:rPr>
            </w:pPr>
          </w:p>
          <w:p w:rsidR="005B3A4E" w:rsidRPr="00B52BE3" w:rsidRDefault="005B3A4E" w:rsidP="007F4EF5">
            <w:pPr>
              <w:spacing w:line="300" w:lineRule="exact"/>
              <w:rPr>
                <w:rFonts w:ascii="Calibri" w:hAnsi="Calibri" w:cs="Calibri"/>
                <w:sz w:val="22"/>
                <w:szCs w:val="22"/>
              </w:rPr>
            </w:pPr>
          </w:p>
          <w:p w:rsidR="005B3A4E" w:rsidRPr="00B52BE3" w:rsidRDefault="005B3A4E" w:rsidP="007F4EF5">
            <w:pPr>
              <w:spacing w:line="300" w:lineRule="exact"/>
              <w:jc w:val="center"/>
              <w:rPr>
                <w:rFonts w:ascii="Calibri" w:hAnsi="Calibri" w:cs="Calibri"/>
                <w:sz w:val="22"/>
                <w:szCs w:val="22"/>
              </w:rPr>
            </w:pPr>
            <w:r w:rsidRPr="00B52BE3">
              <w:rPr>
                <w:rFonts w:ascii="Calibri" w:hAnsi="Calibri" w:cs="Calibri"/>
                <w:sz w:val="22"/>
                <w:szCs w:val="22"/>
              </w:rPr>
              <w:t>_____________________________</w:t>
            </w:r>
          </w:p>
          <w:p w:rsidR="005B3A4E" w:rsidRPr="00B52BE3" w:rsidRDefault="005B3A4E" w:rsidP="007F4EF5">
            <w:pPr>
              <w:suppressAutoHyphens/>
              <w:spacing w:before="120" w:line="300" w:lineRule="exact"/>
              <w:jc w:val="center"/>
              <w:rPr>
                <w:rFonts w:ascii="Calibri" w:hAnsi="Calibri" w:cs="Calibri"/>
                <w:sz w:val="22"/>
                <w:szCs w:val="22"/>
                <w:lang w:eastAsia="zh-CN"/>
              </w:rPr>
            </w:pPr>
            <w:r w:rsidRPr="00B52BE3">
              <w:rPr>
                <w:rFonts w:ascii="Calibri" w:hAnsi="Calibri" w:cs="Calibri"/>
                <w:sz w:val="22"/>
                <w:szCs w:val="22"/>
              </w:rPr>
              <w:t>…………………………………….………….</w:t>
            </w:r>
          </w:p>
        </w:tc>
      </w:tr>
    </w:tbl>
    <w:p w:rsidR="005B3A4E" w:rsidRPr="00DC03F6" w:rsidRDefault="005B3A4E" w:rsidP="005B3A4E">
      <w:pPr>
        <w:rPr>
          <w:rFonts w:ascii="Arial" w:hAnsi="Arial" w:cs="Arial"/>
        </w:rPr>
      </w:pPr>
    </w:p>
    <w:p w:rsidR="00CA415A" w:rsidRDefault="00CA415A"/>
    <w:sectPr w:rsidR="00CA415A" w:rsidSect="002A45E5">
      <w:headerReference w:type="default" r:id="rId9"/>
      <w:footerReference w:type="even" r:id="rId10"/>
      <w:pgSz w:w="11906" w:h="16838"/>
      <w:pgMar w:top="1560" w:right="1133" w:bottom="1276" w:left="1417" w:header="284" w:footer="1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271" w:rsidRDefault="00322376">
      <w:r>
        <w:separator/>
      </w:r>
    </w:p>
  </w:endnote>
  <w:endnote w:type="continuationSeparator" w:id="0">
    <w:p w:rsidR="00EF6271" w:rsidRDefault="0032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C2" w:rsidRDefault="005B3A4E" w:rsidP="003F55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169C2" w:rsidRDefault="0033073F" w:rsidP="009C058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271" w:rsidRDefault="00322376">
      <w:r>
        <w:separator/>
      </w:r>
    </w:p>
  </w:footnote>
  <w:footnote w:type="continuationSeparator" w:id="0">
    <w:p w:rsidR="00EF6271" w:rsidRDefault="00322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9C2" w:rsidRDefault="005B3A4E" w:rsidP="00513622">
    <w:pPr>
      <w:pStyle w:val="Zhlav"/>
      <w:jc w:val="right"/>
      <w:rPr>
        <w:rFonts w:ascii="Arial" w:hAnsi="Arial"/>
        <w:b/>
        <w:sz w:val="22"/>
      </w:rPr>
    </w:pPr>
    <w:r>
      <w:rPr>
        <w:noProof/>
      </w:rPr>
      <w:drawing>
        <wp:anchor distT="0" distB="0" distL="114300" distR="114300" simplePos="0" relativeHeight="251659264" behindDoc="0" locked="0" layoutInCell="1" allowOverlap="1" wp14:anchorId="72AEAB4C" wp14:editId="31EE6C56">
          <wp:simplePos x="0" y="0"/>
          <wp:positionH relativeFrom="column">
            <wp:posOffset>14605</wp:posOffset>
          </wp:positionH>
          <wp:positionV relativeFrom="paragraph">
            <wp:posOffset>635</wp:posOffset>
          </wp:positionV>
          <wp:extent cx="981075" cy="521335"/>
          <wp:effectExtent l="0" t="0" r="9525" b="0"/>
          <wp:wrapSquare wrapText="bothSides"/>
          <wp:docPr id="1" name="Obrázek 1" descr="logo_ba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a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2"/>
      </w:rPr>
      <w:t xml:space="preserve">Vyšší odborná škola a Střední průmyslová škola Volyně </w:t>
    </w:r>
  </w:p>
  <w:p w:rsidR="002169C2" w:rsidRDefault="005B3A4E" w:rsidP="00513622">
    <w:pPr>
      <w:pStyle w:val="Zhlav"/>
      <w:pBdr>
        <w:bottom w:val="single" w:sz="4" w:space="1" w:color="auto"/>
      </w:pBdr>
      <w:ind w:left="3261"/>
      <w:jc w:val="right"/>
      <w:rPr>
        <w:rFonts w:ascii="Arial" w:hAnsi="Arial"/>
      </w:rPr>
    </w:pPr>
    <w:r>
      <w:rPr>
        <w:rFonts w:ascii="Arial" w:hAnsi="Arial"/>
      </w:rPr>
      <w:t>Resslova 440, 387 01 Volyně</w:t>
    </w:r>
  </w:p>
  <w:p w:rsidR="002169C2" w:rsidRDefault="005B3A4E" w:rsidP="00513622">
    <w:pPr>
      <w:pStyle w:val="Zhlav"/>
      <w:jc w:val="right"/>
      <w:rPr>
        <w:rFonts w:ascii="Arial" w:hAnsi="Arial"/>
      </w:rPr>
    </w:pPr>
    <w:r>
      <w:rPr>
        <w:rFonts w:ascii="Arial" w:hAnsi="Arial"/>
      </w:rPr>
      <w:t>IČ</w:t>
    </w:r>
    <w:r w:rsidRPr="00203878">
      <w:rPr>
        <w:rFonts w:ascii="Arial" w:hAnsi="Arial"/>
      </w:rPr>
      <w:t>:</w:t>
    </w:r>
    <w:r>
      <w:rPr>
        <w:rFonts w:ascii="Arial" w:hAnsi="Arial"/>
        <w:b/>
      </w:rPr>
      <w:t xml:space="preserve"> 60 650 494</w:t>
    </w:r>
  </w:p>
  <w:p w:rsidR="002169C2" w:rsidRDefault="003307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1" w15:restartNumberingAfterBreak="0">
    <w:nsid w:val="00000005"/>
    <w:multiLevelType w:val="multilevel"/>
    <w:tmpl w:val="00000005"/>
    <w:name w:val="WW8Num6"/>
    <w:lvl w:ilvl="0">
      <w:start w:val="1"/>
      <w:numFmt w:val="decimal"/>
      <w:pStyle w:val="2sltext"/>
      <w:lvlText w:val="%1."/>
      <w:lvlJc w:val="left"/>
      <w:pPr>
        <w:tabs>
          <w:tab w:val="num" w:pos="0"/>
        </w:tabs>
        <w:ind w:left="0" w:firstLine="0"/>
      </w:pPr>
      <w:rPr>
        <w:rFonts w:ascii="Calibri" w:hAnsi="Calibri" w:cs="Calibri" w:hint="default"/>
        <w:b/>
        <w:i w:val="0"/>
        <w:sz w:val="28"/>
      </w:rPr>
    </w:lvl>
    <w:lvl w:ilvl="1">
      <w:start w:val="1"/>
      <w:numFmt w:val="decimal"/>
      <w:lvlText w:val="%1.%2"/>
      <w:lvlJc w:val="left"/>
      <w:pPr>
        <w:tabs>
          <w:tab w:val="num" w:pos="0"/>
        </w:tabs>
        <w:ind w:left="0" w:firstLine="0"/>
      </w:pPr>
      <w:rPr>
        <w:rFonts w:ascii="Calibri" w:hAnsi="Calibri" w:cs="Calibri" w:hint="default"/>
        <w:b/>
        <w:i w:val="0"/>
        <w:color w:val="auto"/>
        <w:sz w:val="22"/>
      </w:rPr>
    </w:lvl>
    <w:lvl w:ilvl="2">
      <w:start w:val="1"/>
      <w:numFmt w:val="lowerLetter"/>
      <w:lvlText w:val="%3)"/>
      <w:lvlJc w:val="left"/>
      <w:pPr>
        <w:tabs>
          <w:tab w:val="num" w:pos="0"/>
        </w:tabs>
        <w:ind w:left="709" w:hanging="284"/>
      </w:pPr>
      <w:rPr>
        <w:rFonts w:ascii="Calibri" w:hAnsi="Calibri" w:cs="Calibri" w:hint="default"/>
        <w:b/>
        <w:i w:val="0"/>
        <w:sz w:val="22"/>
      </w:rPr>
    </w:lvl>
    <w:lvl w:ilvl="3">
      <w:start w:val="1"/>
      <w:numFmt w:val="decimal"/>
      <w:lvlText w:val="%4."/>
      <w:lvlJc w:val="left"/>
      <w:pPr>
        <w:tabs>
          <w:tab w:val="num" w:pos="1474"/>
        </w:tabs>
        <w:ind w:left="2126" w:hanging="708"/>
      </w:pPr>
      <w:rPr>
        <w:rFonts w:ascii="Calibri" w:hAnsi="Calibri" w:cs="Calibri" w:hint="default"/>
        <w:b/>
        <w:i w:val="0"/>
        <w:sz w:val="22"/>
      </w:rPr>
    </w:lvl>
    <w:lvl w:ilvl="4">
      <w:start w:val="1"/>
      <w:numFmt w:val="decimal"/>
      <w:lvlText w:val="Příloha č. %5"/>
      <w:lvlJc w:val="left"/>
      <w:pPr>
        <w:tabs>
          <w:tab w:val="num" w:pos="0"/>
        </w:tabs>
        <w:ind w:left="1800" w:hanging="360"/>
      </w:pPr>
      <w:rPr>
        <w:b/>
        <w:i w:val="0"/>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9CF01F4"/>
    <w:multiLevelType w:val="singleLevel"/>
    <w:tmpl w:val="00000003"/>
    <w:lvl w:ilvl="0">
      <w:start w:val="1"/>
      <w:numFmt w:val="decimal"/>
      <w:lvlText w:val="%1."/>
      <w:lvlJc w:val="left"/>
      <w:pPr>
        <w:tabs>
          <w:tab w:val="num" w:pos="0"/>
        </w:tabs>
        <w:ind w:left="360" w:hanging="360"/>
      </w:pPr>
    </w:lvl>
  </w:abstractNum>
  <w:abstractNum w:abstractNumId="3" w15:restartNumberingAfterBreak="0">
    <w:nsid w:val="13D80881"/>
    <w:multiLevelType w:val="singleLevel"/>
    <w:tmpl w:val="00000003"/>
    <w:lvl w:ilvl="0">
      <w:start w:val="1"/>
      <w:numFmt w:val="decimal"/>
      <w:lvlText w:val="%1."/>
      <w:lvlJc w:val="left"/>
      <w:pPr>
        <w:tabs>
          <w:tab w:val="num" w:pos="0"/>
        </w:tabs>
        <w:ind w:left="360" w:hanging="360"/>
      </w:pPr>
    </w:lvl>
  </w:abstractNum>
  <w:abstractNum w:abstractNumId="4" w15:restartNumberingAfterBreak="0">
    <w:nsid w:val="162375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AA5F7F"/>
    <w:multiLevelType w:val="hybridMultilevel"/>
    <w:tmpl w:val="AA8EB882"/>
    <w:lvl w:ilvl="0" w:tplc="D60E56B8">
      <w:numFmt w:val="bullet"/>
      <w:lvlText w:val="-"/>
      <w:lvlJc w:val="left"/>
      <w:pPr>
        <w:ind w:left="1797" w:hanging="360"/>
      </w:pPr>
      <w:rPr>
        <w:rFonts w:ascii="Arial" w:eastAsia="Times New Roman" w:hAnsi="Arial" w:cs="Aria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6" w15:restartNumberingAfterBreak="0">
    <w:nsid w:val="2F9A75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D018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27F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E831948"/>
    <w:multiLevelType w:val="hybridMultilevel"/>
    <w:tmpl w:val="15F6DBA4"/>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67B85E05"/>
    <w:multiLevelType w:val="hybridMultilevel"/>
    <w:tmpl w:val="5BEA9D8A"/>
    <w:lvl w:ilvl="0" w:tplc="22F2F186">
      <w:start w:val="1"/>
      <w:numFmt w:val="upperRoman"/>
      <w:lvlText w:val="%1."/>
      <w:lvlJc w:val="left"/>
      <w:pPr>
        <w:ind w:left="1080" w:hanging="720"/>
      </w:pPr>
      <w:rPr>
        <w:rFonts w:eastAsia="TimesNewRomanPSMT"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6A7F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170A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C87BE4"/>
    <w:multiLevelType w:val="singleLevel"/>
    <w:tmpl w:val="00000003"/>
    <w:lvl w:ilvl="0">
      <w:start w:val="1"/>
      <w:numFmt w:val="decimal"/>
      <w:lvlText w:val="%1."/>
      <w:lvlJc w:val="left"/>
      <w:pPr>
        <w:tabs>
          <w:tab w:val="num" w:pos="0"/>
        </w:tabs>
        <w:ind w:left="360" w:hanging="360"/>
      </w:pPr>
    </w:lvl>
  </w:abstractNum>
  <w:abstractNum w:abstractNumId="14" w15:restartNumberingAfterBreak="0">
    <w:nsid w:val="7F3B54BA"/>
    <w:multiLevelType w:val="hybridMultilevel"/>
    <w:tmpl w:val="47529DEE"/>
    <w:lvl w:ilvl="0" w:tplc="D60E56B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lvlOverride w:ilvl="0">
      <w:startOverride w:val="1"/>
    </w:lvlOverride>
  </w:num>
  <w:num w:numId="4">
    <w:abstractNumId w:val="13"/>
    <w:lvlOverride w:ilvl="0">
      <w:startOverride w:val="1"/>
    </w:lvlOverride>
  </w:num>
  <w:num w:numId="5">
    <w:abstractNumId w:val="2"/>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4E"/>
    <w:rsid w:val="00322376"/>
    <w:rsid w:val="0033073F"/>
    <w:rsid w:val="0044626C"/>
    <w:rsid w:val="00453723"/>
    <w:rsid w:val="005B3A4E"/>
    <w:rsid w:val="00901EF9"/>
    <w:rsid w:val="00B52BE3"/>
    <w:rsid w:val="00C8486A"/>
    <w:rsid w:val="00CA415A"/>
    <w:rsid w:val="00EF6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7B589-7DE5-46C5-92BD-3AC7EC04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3A4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5B3A4E"/>
    <w:pPr>
      <w:tabs>
        <w:tab w:val="center" w:pos="4536"/>
        <w:tab w:val="right" w:pos="9072"/>
      </w:tabs>
    </w:pPr>
  </w:style>
  <w:style w:type="character" w:customStyle="1" w:styleId="ZpatChar">
    <w:name w:val="Zápatí Char"/>
    <w:basedOn w:val="Standardnpsmoodstavce"/>
    <w:link w:val="Zpat"/>
    <w:uiPriority w:val="99"/>
    <w:rsid w:val="005B3A4E"/>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5B3A4E"/>
  </w:style>
  <w:style w:type="character" w:styleId="Hypertextovodkaz">
    <w:name w:val="Hyperlink"/>
    <w:rsid w:val="005B3A4E"/>
    <w:rPr>
      <w:color w:val="004000"/>
      <w:u w:val="single"/>
    </w:rPr>
  </w:style>
  <w:style w:type="paragraph" w:styleId="Odstavecseseznamem">
    <w:name w:val="List Paragraph"/>
    <w:aliases w:val="Conclusion de partie,Nad"/>
    <w:basedOn w:val="Normln"/>
    <w:link w:val="OdstavecseseznamemChar"/>
    <w:uiPriority w:val="34"/>
    <w:qFormat/>
    <w:rsid w:val="005B3A4E"/>
    <w:pPr>
      <w:ind w:left="720"/>
      <w:contextualSpacing/>
    </w:pPr>
  </w:style>
  <w:style w:type="paragraph" w:styleId="Zhlav">
    <w:name w:val="header"/>
    <w:basedOn w:val="Normln"/>
    <w:link w:val="ZhlavChar"/>
    <w:unhideWhenUsed/>
    <w:rsid w:val="005B3A4E"/>
    <w:pPr>
      <w:tabs>
        <w:tab w:val="center" w:pos="4536"/>
        <w:tab w:val="right" w:pos="9072"/>
      </w:tabs>
    </w:pPr>
  </w:style>
  <w:style w:type="character" w:customStyle="1" w:styleId="ZhlavChar">
    <w:name w:val="Záhlaví Char"/>
    <w:basedOn w:val="Standardnpsmoodstavce"/>
    <w:link w:val="Zhlav"/>
    <w:rsid w:val="005B3A4E"/>
    <w:rPr>
      <w:rFonts w:ascii="Times New Roman" w:eastAsia="Times New Roman" w:hAnsi="Times New Roman" w:cs="Times New Roman"/>
      <w:sz w:val="20"/>
      <w:szCs w:val="20"/>
      <w:lang w:eastAsia="cs-CZ"/>
    </w:rPr>
  </w:style>
  <w:style w:type="paragraph" w:customStyle="1" w:styleId="Default">
    <w:name w:val="Default"/>
    <w:rsid w:val="005B3A4E"/>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OdstavecseseznamemChar">
    <w:name w:val="Odstavec se seznamem Char"/>
    <w:aliases w:val="Conclusion de partie Char,Nad Char"/>
    <w:link w:val="Odstavecseseznamem"/>
    <w:uiPriority w:val="34"/>
    <w:locked/>
    <w:rsid w:val="005B3A4E"/>
    <w:rPr>
      <w:rFonts w:ascii="Times New Roman" w:eastAsia="Times New Roman" w:hAnsi="Times New Roman" w:cs="Times New Roman"/>
      <w:sz w:val="20"/>
      <w:szCs w:val="20"/>
      <w:lang w:eastAsia="cs-CZ"/>
    </w:rPr>
  </w:style>
  <w:style w:type="paragraph" w:customStyle="1" w:styleId="Zkladntextodsazen21">
    <w:name w:val="Základní text odsazený 21"/>
    <w:basedOn w:val="Normln"/>
    <w:rsid w:val="005B3A4E"/>
    <w:pPr>
      <w:suppressAutoHyphens/>
      <w:ind w:firstLine="360"/>
      <w:jc w:val="both"/>
    </w:pPr>
    <w:rPr>
      <w:rFonts w:ascii="Arial" w:hAnsi="Arial" w:cs="Arial"/>
      <w:bCs/>
      <w:lang w:val="x-none" w:eastAsia="zh-CN"/>
    </w:rPr>
  </w:style>
  <w:style w:type="paragraph" w:customStyle="1" w:styleId="Odstavecseseznamem1">
    <w:name w:val="Odstavec se seznamem1"/>
    <w:basedOn w:val="Normln"/>
    <w:rsid w:val="005B3A4E"/>
    <w:pPr>
      <w:suppressAutoHyphens/>
      <w:ind w:left="708"/>
    </w:pPr>
    <w:rPr>
      <w:lang w:eastAsia="zh-CN"/>
    </w:rPr>
  </w:style>
  <w:style w:type="paragraph" w:customStyle="1" w:styleId="Smlouva-eslo">
    <w:name w:val="Smlouva-eíslo"/>
    <w:basedOn w:val="Normln"/>
    <w:rsid w:val="005B3A4E"/>
    <w:pPr>
      <w:widowControl w:val="0"/>
      <w:suppressAutoHyphens/>
      <w:spacing w:before="120" w:line="240" w:lineRule="atLeast"/>
      <w:jc w:val="both"/>
    </w:pPr>
    <w:rPr>
      <w:rFonts w:eastAsia="Calibri"/>
      <w:sz w:val="24"/>
      <w:lang w:eastAsia="zh-CN"/>
    </w:rPr>
  </w:style>
  <w:style w:type="paragraph" w:customStyle="1" w:styleId="2sltext">
    <w:name w:val="2čísl.text"/>
    <w:basedOn w:val="Zkladntext"/>
    <w:qFormat/>
    <w:rsid w:val="005B3A4E"/>
    <w:pPr>
      <w:numPr>
        <w:numId w:val="1"/>
      </w:numPr>
      <w:tabs>
        <w:tab w:val="clear" w:pos="0"/>
        <w:tab w:val="num" w:pos="360"/>
      </w:tabs>
      <w:spacing w:before="240" w:after="240"/>
      <w:jc w:val="both"/>
    </w:pPr>
    <w:rPr>
      <w:rFonts w:ascii="Calibri" w:hAnsi="Calibri" w:cs="Calibri"/>
      <w:sz w:val="22"/>
      <w:szCs w:val="22"/>
      <w:lang w:eastAsia="zh-CN"/>
    </w:rPr>
  </w:style>
  <w:style w:type="paragraph" w:styleId="Zkladntext">
    <w:name w:val="Body Text"/>
    <w:basedOn w:val="Normln"/>
    <w:link w:val="ZkladntextChar"/>
    <w:uiPriority w:val="99"/>
    <w:semiHidden/>
    <w:unhideWhenUsed/>
    <w:rsid w:val="005B3A4E"/>
    <w:pPr>
      <w:spacing w:after="120"/>
    </w:pPr>
  </w:style>
  <w:style w:type="character" w:customStyle="1" w:styleId="ZkladntextChar">
    <w:name w:val="Základní text Char"/>
    <w:basedOn w:val="Standardnpsmoodstavce"/>
    <w:link w:val="Zkladntext"/>
    <w:uiPriority w:val="99"/>
    <w:semiHidden/>
    <w:rsid w:val="005B3A4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zar@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2F5D-FC2A-4E09-8AFF-BA91BAFE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1936</Words>
  <Characters>11423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Organization</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HDQ</cp:lastModifiedBy>
  <cp:revision>6</cp:revision>
  <cp:lastPrinted>2024-05-24T09:05:00Z</cp:lastPrinted>
  <dcterms:created xsi:type="dcterms:W3CDTF">2024-05-24T06:30:00Z</dcterms:created>
  <dcterms:modified xsi:type="dcterms:W3CDTF">2024-05-24T09:59:00Z</dcterms:modified>
</cp:coreProperties>
</file>