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B0628" w14:textId="77777777" w:rsidR="00BE5078" w:rsidRDefault="00DA43AB">
      <w:pPr>
        <w:pStyle w:val="Nadpis10"/>
        <w:keepNext/>
        <w:keepLines/>
        <w:shd w:val="clear" w:color="auto" w:fill="auto"/>
        <w:spacing w:before="180" w:after="500"/>
        <w:ind w:left="6460"/>
        <w:jc w:val="left"/>
      </w:pPr>
      <w:bookmarkStart w:id="0" w:name="bookmark0"/>
      <w:bookmarkStart w:id="1" w:name="bookmark1"/>
      <w:r>
        <w:t>Č.j.: NGP/ 725 / 2024</w:t>
      </w:r>
      <w:bookmarkEnd w:id="0"/>
      <w:bookmarkEnd w:id="1"/>
    </w:p>
    <w:p w14:paraId="076B0629" w14:textId="77777777" w:rsidR="00BE5078" w:rsidRDefault="00DA43AB">
      <w:pPr>
        <w:pStyle w:val="Zkladntext1"/>
        <w:shd w:val="clear" w:color="auto" w:fill="auto"/>
        <w:spacing w:after="500"/>
      </w:pPr>
      <w:r>
        <w:t>Níže uvedeného dne, měsíce a roku spolu uzavřely smluvní strany</w:t>
      </w:r>
    </w:p>
    <w:p w14:paraId="076B062A" w14:textId="77777777" w:rsidR="00BE5078" w:rsidRDefault="00DA43AB">
      <w:pPr>
        <w:pStyle w:val="Zkladntext1"/>
        <w:shd w:val="clear" w:color="auto" w:fill="auto"/>
      </w:pPr>
      <w:r>
        <w:rPr>
          <w:b/>
          <w:bCs/>
        </w:rPr>
        <w:t>Smluvní strany:</w:t>
      </w:r>
    </w:p>
    <w:p w14:paraId="076B062B" w14:textId="77777777" w:rsidR="00BE5078" w:rsidRDefault="00DA43AB">
      <w:pPr>
        <w:pStyle w:val="Titulektabulky0"/>
        <w:shd w:val="clear" w:color="auto" w:fill="auto"/>
      </w:pPr>
      <w:r>
        <w:rPr>
          <w:b/>
          <w:bCs/>
        </w:rPr>
        <w:t>Národní galerie v Praze</w:t>
      </w:r>
    </w:p>
    <w:tbl>
      <w:tblPr>
        <w:tblOverlap w:val="never"/>
        <w:tblW w:w="0" w:type="auto"/>
        <w:tblLayout w:type="fixed"/>
        <w:tblCellMar>
          <w:left w:w="10" w:type="dxa"/>
          <w:right w:w="10" w:type="dxa"/>
        </w:tblCellMar>
        <w:tblLook w:val="04A0" w:firstRow="1" w:lastRow="0" w:firstColumn="1" w:lastColumn="0" w:noHBand="0" w:noVBand="1"/>
      </w:tblPr>
      <w:tblGrid>
        <w:gridCol w:w="1258"/>
        <w:gridCol w:w="6086"/>
      </w:tblGrid>
      <w:tr w:rsidR="00BE5078" w14:paraId="076B062E" w14:textId="77777777">
        <w:tblPrEx>
          <w:tblCellMar>
            <w:top w:w="0" w:type="dxa"/>
            <w:bottom w:w="0" w:type="dxa"/>
          </w:tblCellMar>
        </w:tblPrEx>
        <w:trPr>
          <w:trHeight w:hRule="exact" w:val="240"/>
        </w:trPr>
        <w:tc>
          <w:tcPr>
            <w:tcW w:w="1258" w:type="dxa"/>
            <w:shd w:val="clear" w:color="auto" w:fill="FFFFFF"/>
            <w:vAlign w:val="bottom"/>
          </w:tcPr>
          <w:p w14:paraId="076B062C" w14:textId="77777777" w:rsidR="00BE5078" w:rsidRDefault="00DA43AB">
            <w:pPr>
              <w:pStyle w:val="Jin0"/>
              <w:shd w:val="clear" w:color="auto" w:fill="auto"/>
              <w:spacing w:after="0"/>
            </w:pPr>
            <w:r>
              <w:t>sídlo:</w:t>
            </w:r>
          </w:p>
        </w:tc>
        <w:tc>
          <w:tcPr>
            <w:tcW w:w="6086" w:type="dxa"/>
            <w:shd w:val="clear" w:color="auto" w:fill="FFFFFF"/>
            <w:vAlign w:val="bottom"/>
          </w:tcPr>
          <w:p w14:paraId="076B062D" w14:textId="77777777" w:rsidR="00BE5078" w:rsidRDefault="00DA43AB">
            <w:pPr>
              <w:pStyle w:val="Jin0"/>
              <w:shd w:val="clear" w:color="auto" w:fill="auto"/>
              <w:spacing w:after="0"/>
              <w:ind w:firstLine="180"/>
            </w:pPr>
            <w:r>
              <w:t>Staroměstské nám. 12, 110 15 Praha 1</w:t>
            </w:r>
          </w:p>
        </w:tc>
      </w:tr>
      <w:tr w:rsidR="00BE5078" w14:paraId="076B0633" w14:textId="77777777">
        <w:tblPrEx>
          <w:tblCellMar>
            <w:top w:w="0" w:type="dxa"/>
            <w:bottom w:w="0" w:type="dxa"/>
          </w:tblCellMar>
        </w:tblPrEx>
        <w:trPr>
          <w:trHeight w:hRule="exact" w:val="509"/>
        </w:trPr>
        <w:tc>
          <w:tcPr>
            <w:tcW w:w="1258" w:type="dxa"/>
            <w:shd w:val="clear" w:color="auto" w:fill="FFFFFF"/>
          </w:tcPr>
          <w:p w14:paraId="076B062F" w14:textId="77777777" w:rsidR="00BE5078" w:rsidRDefault="00DA43AB">
            <w:pPr>
              <w:pStyle w:val="Jin0"/>
              <w:shd w:val="clear" w:color="auto" w:fill="auto"/>
              <w:spacing w:after="0"/>
            </w:pPr>
            <w:r>
              <w:t>IČ:</w:t>
            </w:r>
          </w:p>
          <w:p w14:paraId="076B0630" w14:textId="77777777" w:rsidR="00BE5078" w:rsidRDefault="00DA43AB">
            <w:pPr>
              <w:pStyle w:val="Jin0"/>
              <w:shd w:val="clear" w:color="auto" w:fill="auto"/>
              <w:spacing w:after="0"/>
            </w:pPr>
            <w:r>
              <w:t>DIČ:</w:t>
            </w:r>
          </w:p>
        </w:tc>
        <w:tc>
          <w:tcPr>
            <w:tcW w:w="6086" w:type="dxa"/>
            <w:shd w:val="clear" w:color="auto" w:fill="FFFFFF"/>
          </w:tcPr>
          <w:p w14:paraId="076B0631" w14:textId="77777777" w:rsidR="00BE5078" w:rsidRDefault="00DA43AB">
            <w:pPr>
              <w:pStyle w:val="Jin0"/>
              <w:shd w:val="clear" w:color="auto" w:fill="auto"/>
              <w:spacing w:after="0"/>
              <w:ind w:firstLine="180"/>
            </w:pPr>
            <w:r>
              <w:t>00023281</w:t>
            </w:r>
          </w:p>
          <w:p w14:paraId="076B0632" w14:textId="77777777" w:rsidR="00BE5078" w:rsidRDefault="00DA43AB">
            <w:pPr>
              <w:pStyle w:val="Jin0"/>
              <w:shd w:val="clear" w:color="auto" w:fill="auto"/>
              <w:spacing w:after="0"/>
              <w:ind w:firstLine="180"/>
            </w:pPr>
            <w:r>
              <w:t>CZ00023281</w:t>
            </w:r>
          </w:p>
        </w:tc>
      </w:tr>
      <w:tr w:rsidR="00BE5078" w14:paraId="076B0636" w14:textId="77777777">
        <w:tblPrEx>
          <w:tblCellMar>
            <w:top w:w="0" w:type="dxa"/>
            <w:bottom w:w="0" w:type="dxa"/>
          </w:tblCellMar>
        </w:tblPrEx>
        <w:trPr>
          <w:trHeight w:hRule="exact" w:val="283"/>
        </w:trPr>
        <w:tc>
          <w:tcPr>
            <w:tcW w:w="1258" w:type="dxa"/>
            <w:shd w:val="clear" w:color="auto" w:fill="FFFFFF"/>
          </w:tcPr>
          <w:p w14:paraId="076B0634" w14:textId="77777777" w:rsidR="00BE5078" w:rsidRDefault="00DA43AB">
            <w:pPr>
              <w:pStyle w:val="Jin0"/>
              <w:shd w:val="clear" w:color="auto" w:fill="auto"/>
              <w:spacing w:after="0"/>
            </w:pPr>
            <w:r>
              <w:t>zastoupená:</w:t>
            </w:r>
          </w:p>
        </w:tc>
        <w:tc>
          <w:tcPr>
            <w:tcW w:w="6086" w:type="dxa"/>
            <w:shd w:val="clear" w:color="auto" w:fill="FFFFFF"/>
          </w:tcPr>
          <w:p w14:paraId="076B0635" w14:textId="77777777" w:rsidR="00BE5078" w:rsidRDefault="00DA43AB">
            <w:pPr>
              <w:pStyle w:val="Jin0"/>
              <w:shd w:val="clear" w:color="auto" w:fill="auto"/>
              <w:spacing w:after="0"/>
              <w:ind w:firstLine="180"/>
            </w:pPr>
            <w:r>
              <w:t xml:space="preserve">Ing. Irenou Žáčkovou, finanční </w:t>
            </w:r>
            <w:r>
              <w:t>ředitelkou Národní galerie v Praze</w:t>
            </w:r>
          </w:p>
        </w:tc>
      </w:tr>
    </w:tbl>
    <w:p w14:paraId="47B42223" w14:textId="53365821" w:rsidR="0003507C" w:rsidRDefault="00DA43AB">
      <w:pPr>
        <w:pStyle w:val="Titulektabulky0"/>
        <w:shd w:val="clear" w:color="auto" w:fill="auto"/>
        <w:tabs>
          <w:tab w:val="left" w:pos="1421"/>
        </w:tabs>
      </w:pPr>
      <w:r>
        <w:t xml:space="preserve">bankovní spojení: </w:t>
      </w:r>
      <w:r w:rsidR="0003507C">
        <w:t>XXXXXXXXXXXXXX</w:t>
      </w:r>
      <w:r>
        <w:t xml:space="preserve"> </w:t>
      </w:r>
    </w:p>
    <w:p w14:paraId="076B0637" w14:textId="3D484C9F" w:rsidR="00BE5078" w:rsidRDefault="00DA43AB">
      <w:pPr>
        <w:pStyle w:val="Titulektabulky0"/>
        <w:shd w:val="clear" w:color="auto" w:fill="auto"/>
        <w:tabs>
          <w:tab w:val="left" w:pos="1421"/>
        </w:tabs>
      </w:pPr>
      <w:r>
        <w:t>č. účtu:</w:t>
      </w:r>
      <w:r>
        <w:tab/>
      </w:r>
      <w:r w:rsidR="0003507C">
        <w:t>XXXXXXXXXXXXXXXX</w:t>
      </w:r>
    </w:p>
    <w:p w14:paraId="076B0638" w14:textId="77777777" w:rsidR="00BE5078" w:rsidRDefault="00BE5078">
      <w:pPr>
        <w:spacing w:after="259" w:line="1" w:lineRule="exact"/>
      </w:pPr>
    </w:p>
    <w:p w14:paraId="076B0639" w14:textId="77777777" w:rsidR="00BE5078" w:rsidRDefault="00DA43AB">
      <w:pPr>
        <w:pStyle w:val="Zkladntext1"/>
        <w:shd w:val="clear" w:color="auto" w:fill="auto"/>
      </w:pPr>
      <w:r>
        <w:t xml:space="preserve">(dále jen </w:t>
      </w:r>
      <w:r>
        <w:rPr>
          <w:b/>
          <w:bCs/>
        </w:rPr>
        <w:t xml:space="preserve">„Pronajímatel“ </w:t>
      </w:r>
      <w:r>
        <w:t xml:space="preserve">nebo </w:t>
      </w:r>
      <w:r>
        <w:rPr>
          <w:b/>
          <w:bCs/>
        </w:rPr>
        <w:t>„NGP“)</w:t>
      </w:r>
    </w:p>
    <w:p w14:paraId="076B063A" w14:textId="77777777" w:rsidR="00BE5078" w:rsidRDefault="00DA43AB">
      <w:pPr>
        <w:pStyle w:val="Zkladntext1"/>
        <w:shd w:val="clear" w:color="auto" w:fill="auto"/>
      </w:pPr>
      <w:r>
        <w:t>a</w:t>
      </w:r>
    </w:p>
    <w:p w14:paraId="076B063B" w14:textId="77777777" w:rsidR="00BE5078" w:rsidRDefault="00DA43AB">
      <w:pPr>
        <w:pStyle w:val="Titulektabulky0"/>
        <w:shd w:val="clear" w:color="auto" w:fill="auto"/>
      </w:pPr>
      <w:r>
        <w:rPr>
          <w:b/>
          <w:bCs/>
          <w:lang w:val="en-US" w:eastAsia="en-US" w:bidi="en-US"/>
        </w:rPr>
        <w:t xml:space="preserve">Deloitte </w:t>
      </w:r>
      <w:r>
        <w:rPr>
          <w:b/>
          <w:bCs/>
        </w:rPr>
        <w:t xml:space="preserve">CZ </w:t>
      </w:r>
      <w:proofErr w:type="spellStart"/>
      <w:r>
        <w:rPr>
          <w:b/>
          <w:bCs/>
        </w:rPr>
        <w:t>Services</w:t>
      </w:r>
      <w:proofErr w:type="spellEnd"/>
      <w:r>
        <w:rPr>
          <w:b/>
          <w:bCs/>
        </w:rPr>
        <w:t xml:space="preserve"> s.r.o.</w:t>
      </w:r>
    </w:p>
    <w:tbl>
      <w:tblPr>
        <w:tblOverlap w:val="never"/>
        <w:tblW w:w="0" w:type="auto"/>
        <w:tblLayout w:type="fixed"/>
        <w:tblCellMar>
          <w:left w:w="10" w:type="dxa"/>
          <w:right w:w="10" w:type="dxa"/>
        </w:tblCellMar>
        <w:tblLook w:val="04A0" w:firstRow="1" w:lastRow="0" w:firstColumn="1" w:lastColumn="0" w:noHBand="0" w:noVBand="1"/>
      </w:tblPr>
      <w:tblGrid>
        <w:gridCol w:w="1258"/>
        <w:gridCol w:w="6082"/>
      </w:tblGrid>
      <w:tr w:rsidR="00BE5078" w14:paraId="076B063E" w14:textId="77777777">
        <w:tblPrEx>
          <w:tblCellMar>
            <w:top w:w="0" w:type="dxa"/>
            <w:bottom w:w="0" w:type="dxa"/>
          </w:tblCellMar>
        </w:tblPrEx>
        <w:trPr>
          <w:trHeight w:hRule="exact" w:val="240"/>
        </w:trPr>
        <w:tc>
          <w:tcPr>
            <w:tcW w:w="1258" w:type="dxa"/>
            <w:shd w:val="clear" w:color="auto" w:fill="FFFFFF"/>
          </w:tcPr>
          <w:p w14:paraId="076B063C" w14:textId="77777777" w:rsidR="00BE5078" w:rsidRDefault="00DA43AB">
            <w:pPr>
              <w:pStyle w:val="Jin0"/>
              <w:shd w:val="clear" w:color="auto" w:fill="auto"/>
              <w:spacing w:after="0"/>
            </w:pPr>
            <w:r>
              <w:t>sídlo:</w:t>
            </w:r>
          </w:p>
        </w:tc>
        <w:tc>
          <w:tcPr>
            <w:tcW w:w="6082" w:type="dxa"/>
            <w:shd w:val="clear" w:color="auto" w:fill="FFFFFF"/>
          </w:tcPr>
          <w:p w14:paraId="076B063D" w14:textId="77777777" w:rsidR="00BE5078" w:rsidRDefault="00DA43AB">
            <w:pPr>
              <w:pStyle w:val="Jin0"/>
              <w:shd w:val="clear" w:color="auto" w:fill="auto"/>
              <w:spacing w:after="0"/>
              <w:ind w:firstLine="180"/>
            </w:pPr>
            <w:r>
              <w:t>Italská 2581/67, 120 00 Praha 2</w:t>
            </w:r>
          </w:p>
        </w:tc>
      </w:tr>
      <w:tr w:rsidR="00BE5078" w14:paraId="076B0641" w14:textId="77777777">
        <w:tblPrEx>
          <w:tblCellMar>
            <w:top w:w="0" w:type="dxa"/>
            <w:bottom w:w="0" w:type="dxa"/>
          </w:tblCellMar>
        </w:tblPrEx>
        <w:trPr>
          <w:trHeight w:hRule="exact" w:val="240"/>
        </w:trPr>
        <w:tc>
          <w:tcPr>
            <w:tcW w:w="1258" w:type="dxa"/>
            <w:shd w:val="clear" w:color="auto" w:fill="FFFFFF"/>
            <w:vAlign w:val="bottom"/>
          </w:tcPr>
          <w:p w14:paraId="076B063F" w14:textId="77777777" w:rsidR="00BE5078" w:rsidRDefault="00DA43AB">
            <w:pPr>
              <w:pStyle w:val="Jin0"/>
              <w:shd w:val="clear" w:color="auto" w:fill="auto"/>
              <w:spacing w:after="0"/>
              <w:rPr>
                <w:sz w:val="20"/>
                <w:szCs w:val="20"/>
              </w:rPr>
            </w:pPr>
            <w:r>
              <w:rPr>
                <w:sz w:val="20"/>
                <w:szCs w:val="20"/>
              </w:rPr>
              <w:t>IČ:</w:t>
            </w:r>
          </w:p>
        </w:tc>
        <w:tc>
          <w:tcPr>
            <w:tcW w:w="6082" w:type="dxa"/>
            <w:shd w:val="clear" w:color="auto" w:fill="FFFFFF"/>
            <w:vAlign w:val="bottom"/>
          </w:tcPr>
          <w:p w14:paraId="076B0640" w14:textId="77777777" w:rsidR="00BE5078" w:rsidRDefault="00DA43AB">
            <w:pPr>
              <w:pStyle w:val="Jin0"/>
              <w:shd w:val="clear" w:color="auto" w:fill="auto"/>
              <w:spacing w:after="0"/>
              <w:ind w:firstLine="180"/>
            </w:pPr>
            <w:r>
              <w:t>05660904</w:t>
            </w:r>
          </w:p>
        </w:tc>
      </w:tr>
    </w:tbl>
    <w:p w14:paraId="076B0642" w14:textId="6FE1588C" w:rsidR="00BE5078" w:rsidRDefault="00DA43AB">
      <w:pPr>
        <w:pStyle w:val="Zkladntext1"/>
        <w:shd w:val="clear" w:color="auto" w:fill="auto"/>
        <w:tabs>
          <w:tab w:val="left" w:pos="1459"/>
        </w:tabs>
        <w:spacing w:after="0"/>
      </w:pPr>
      <w:r>
        <w:t>zastoupený:</w:t>
      </w:r>
      <w:r>
        <w:tab/>
        <w:t xml:space="preserve">Ing. </w:t>
      </w:r>
      <w:r>
        <w:t xml:space="preserve">Pavlem </w:t>
      </w:r>
      <w:proofErr w:type="spellStart"/>
      <w:r>
        <w:t>F</w:t>
      </w:r>
      <w:r w:rsidR="001D56A0">
        <w:t>rn</w:t>
      </w:r>
      <w:r>
        <w:t>ochem</w:t>
      </w:r>
      <w:proofErr w:type="spellEnd"/>
    </w:p>
    <w:p w14:paraId="076B0643" w14:textId="2764F406" w:rsidR="00BE5078" w:rsidRDefault="00DA43AB">
      <w:pPr>
        <w:pStyle w:val="Zkladntext1"/>
        <w:shd w:val="clear" w:color="auto" w:fill="auto"/>
        <w:spacing w:after="0"/>
      </w:pPr>
      <w:r>
        <w:t xml:space="preserve">bankovní </w:t>
      </w:r>
      <w:proofErr w:type="gramStart"/>
      <w:r>
        <w:t xml:space="preserve">spojení: </w:t>
      </w:r>
      <w:r w:rsidR="001D56A0">
        <w:t xml:space="preserve">  </w:t>
      </w:r>
      <w:proofErr w:type="gramEnd"/>
      <w:r w:rsidR="001D56A0">
        <w:t xml:space="preserve">  XXX</w:t>
      </w:r>
    </w:p>
    <w:p w14:paraId="076B0644" w14:textId="0C37EFB4" w:rsidR="00BE5078" w:rsidRDefault="00DA43AB">
      <w:pPr>
        <w:pStyle w:val="Zkladntext1"/>
        <w:shd w:val="clear" w:color="auto" w:fill="auto"/>
        <w:tabs>
          <w:tab w:val="left" w:pos="1459"/>
        </w:tabs>
      </w:pPr>
      <w:r>
        <w:t>č. účtu:</w:t>
      </w:r>
      <w:r>
        <w:tab/>
      </w:r>
      <w:r w:rsidR="001D56A0">
        <w:t>XXXXXXXXXXXXX</w:t>
      </w:r>
    </w:p>
    <w:p w14:paraId="076B0645" w14:textId="77777777" w:rsidR="00BE5078" w:rsidRDefault="00DA43AB">
      <w:pPr>
        <w:pStyle w:val="Zkladntext1"/>
        <w:shd w:val="clear" w:color="auto" w:fill="auto"/>
        <w:spacing w:after="760"/>
      </w:pPr>
      <w:r>
        <w:t xml:space="preserve">(dále jen </w:t>
      </w:r>
      <w:r>
        <w:rPr>
          <w:b/>
          <w:bCs/>
        </w:rPr>
        <w:t xml:space="preserve">„Nájemce“ </w:t>
      </w:r>
      <w:r>
        <w:t xml:space="preserve">nebo také </w:t>
      </w:r>
      <w:r>
        <w:rPr>
          <w:b/>
          <w:bCs/>
        </w:rPr>
        <w:t>„Deloitte“)</w:t>
      </w:r>
    </w:p>
    <w:p w14:paraId="076B0646" w14:textId="1BBE550C" w:rsidR="00BE5078" w:rsidRDefault="00DA43AB">
      <w:pPr>
        <w:pStyle w:val="Zkladntext1"/>
        <w:shd w:val="clear" w:color="auto" w:fill="auto"/>
        <w:spacing w:after="760"/>
        <w:jc w:val="center"/>
      </w:pPr>
      <w:r>
        <w:rPr>
          <w:b/>
          <w:bCs/>
        </w:rPr>
        <w:t>Smlouva o krátkodobém nájmu prostoru sloužícího k podnikání</w:t>
      </w:r>
      <w:r>
        <w:rPr>
          <w:b/>
          <w:bCs/>
        </w:rPr>
        <w:br/>
      </w:r>
      <w:r>
        <w:t>ve smyslu ustanovení zákona č. 89/2012 Sb</w:t>
      </w:r>
      <w:r w:rsidR="00DE2529">
        <w:t>.,</w:t>
      </w:r>
      <w:r>
        <w:t xml:space="preserve"> ve znění pozdějších předpisů</w:t>
      </w:r>
      <w:r>
        <w:br/>
      </w:r>
      <w:r>
        <w:rPr>
          <w:b/>
          <w:bCs/>
        </w:rPr>
        <w:t xml:space="preserve">(„občanský zákoník“ </w:t>
      </w:r>
      <w:r>
        <w:t xml:space="preserve">nebo </w:t>
      </w:r>
      <w:r>
        <w:rPr>
          <w:b/>
          <w:bCs/>
        </w:rPr>
        <w:t>„NOZ“)</w:t>
      </w:r>
      <w:r>
        <w:rPr>
          <w:b/>
          <w:bCs/>
        </w:rPr>
        <w:br/>
      </w:r>
      <w:r>
        <w:t xml:space="preserve">(dále jen </w:t>
      </w:r>
      <w:r>
        <w:rPr>
          <w:b/>
          <w:bCs/>
        </w:rPr>
        <w:t>„smlouva“)</w:t>
      </w:r>
    </w:p>
    <w:p w14:paraId="076B0647" w14:textId="77777777" w:rsidR="00BE5078" w:rsidRDefault="00DA43AB">
      <w:pPr>
        <w:pStyle w:val="Nadpis10"/>
        <w:keepNext/>
        <w:keepLines/>
        <w:numPr>
          <w:ilvl w:val="0"/>
          <w:numId w:val="1"/>
        </w:numPr>
        <w:shd w:val="clear" w:color="auto" w:fill="auto"/>
        <w:tabs>
          <w:tab w:val="left" w:pos="533"/>
        </w:tabs>
      </w:pPr>
      <w:bookmarkStart w:id="2" w:name="bookmark2"/>
      <w:bookmarkStart w:id="3" w:name="bookmark3"/>
      <w:r>
        <w:t>Úvodní ustanovení</w:t>
      </w:r>
      <w:bookmarkEnd w:id="2"/>
      <w:bookmarkEnd w:id="3"/>
    </w:p>
    <w:p w14:paraId="076B0648" w14:textId="61D153A9" w:rsidR="00BE5078" w:rsidRDefault="00DA43AB">
      <w:pPr>
        <w:pStyle w:val="Zkladntext1"/>
        <w:numPr>
          <w:ilvl w:val="1"/>
          <w:numId w:val="1"/>
        </w:numPr>
        <w:shd w:val="clear" w:color="auto" w:fill="auto"/>
        <w:tabs>
          <w:tab w:val="left" w:pos="533"/>
        </w:tabs>
        <w:ind w:left="520" w:hanging="520"/>
        <w:jc w:val="both"/>
      </w:pPr>
      <w:r>
        <w:t>Pronajímatel je státní příspěvkovou organizací zřízenou na základě zákona č. 148/1949 Sb. o Národní galerii v Praze, která má podle z. č. 219/2000 Sb</w:t>
      </w:r>
      <w:r w:rsidR="00DE2529">
        <w:t>.,</w:t>
      </w:r>
      <w:r>
        <w:t xml:space="preserve"> o majetku České republiky a jejím vystupování v právních vztazích, příslušnost hospodařit s majetkem státu, a to s prostory v areálu Kláštera </w:t>
      </w:r>
      <w:proofErr w:type="gramStart"/>
      <w:r>
        <w:t>Sv.</w:t>
      </w:r>
      <w:proofErr w:type="gramEnd"/>
      <w:r>
        <w:t xml:space="preserve"> Anežky České, U Milosrdných 17, Praha 1 (dále též jen </w:t>
      </w:r>
      <w:r>
        <w:rPr>
          <w:b/>
          <w:bCs/>
        </w:rPr>
        <w:t xml:space="preserve">„AK“ </w:t>
      </w:r>
      <w:r>
        <w:t xml:space="preserve">nebo </w:t>
      </w:r>
      <w:r>
        <w:rPr>
          <w:b/>
          <w:bCs/>
        </w:rPr>
        <w:t xml:space="preserve">„objekt“), </w:t>
      </w:r>
      <w:r>
        <w:t>zejména svatyní Salvátora. Pronajímatel rozhodl o tom, že tyto prosto</w:t>
      </w:r>
      <w:r w:rsidR="00DE2529">
        <w:t>r</w:t>
      </w:r>
      <w:r>
        <w:t>y sloužící k podnikání dočasně nepotřebuje k plnění svých úkolů a předmětu činnosti po dobu nájmu stanoveného v této smlouvě, a že bude pronájmem předmětných prostor dosaženo jejich účelnějšího využití.</w:t>
      </w:r>
    </w:p>
    <w:p w14:paraId="076B0649" w14:textId="5CDFF1FF" w:rsidR="00BE5078" w:rsidRDefault="00DA43AB">
      <w:pPr>
        <w:pStyle w:val="Zkladntext1"/>
        <w:numPr>
          <w:ilvl w:val="1"/>
          <w:numId w:val="1"/>
        </w:numPr>
        <w:shd w:val="clear" w:color="auto" w:fill="auto"/>
        <w:tabs>
          <w:tab w:val="left" w:pos="533"/>
        </w:tabs>
        <w:ind w:left="520" w:hanging="520"/>
        <w:jc w:val="both"/>
      </w:pPr>
      <w:r>
        <w:t>Pronajímatel je dále oprávněn poskytnout ostatní prostory v areálu AK, které jsou ve vlastnictví Hlavního města Prahy, zej</w:t>
      </w:r>
      <w:r w:rsidR="00835616">
        <w:t>m</w:t>
      </w:r>
      <w:r>
        <w:t xml:space="preserve">. kostel </w:t>
      </w:r>
      <w:proofErr w:type="gramStart"/>
      <w:r>
        <w:t>Sv.</w:t>
      </w:r>
      <w:proofErr w:type="gramEnd"/>
      <w:r>
        <w:t xml:space="preserve"> Františka, kapli Sv. Barbory a prostory konventu menších bratří do dalšího užívání (podnájmu) Nájemci, a to na základě nájemní smlouvy č.j. 1297/99 uzavřené s Hlavním městem Prahou dne 11. 11. 1999, ve znění jejích pozdějších dodatků. Ve vztahu k těmto prostorům ve vlastnictví Hlavního města Prahy má Nájemce postavení podnájemce a ustanovení této nájemní smlouvy se použijí i na toto další užití. Zejména povinnosti Nájemce dle této smlouvy platí pro Nájemce i v případě, kdy je Nájemce v daném pr</w:t>
      </w:r>
      <w:r>
        <w:t xml:space="preserve">ostoru v postavení podnájemce. Nájemce bude i v postavení podnájemce označován v této smlouvě dále jen jako </w:t>
      </w:r>
      <w:r>
        <w:rPr>
          <w:b/>
          <w:bCs/>
        </w:rPr>
        <w:t xml:space="preserve">„Nájemce“, </w:t>
      </w:r>
      <w:r>
        <w:t>částka podnájemného bude započítána do částky nájemného.</w:t>
      </w:r>
    </w:p>
    <w:p w14:paraId="2009ABCA" w14:textId="77777777" w:rsidR="00835616" w:rsidRDefault="00835616" w:rsidP="00835616">
      <w:pPr>
        <w:pStyle w:val="Zkladntext1"/>
        <w:shd w:val="clear" w:color="auto" w:fill="auto"/>
        <w:tabs>
          <w:tab w:val="left" w:pos="533"/>
        </w:tabs>
        <w:jc w:val="both"/>
      </w:pPr>
    </w:p>
    <w:p w14:paraId="3265851C" w14:textId="77777777" w:rsidR="00835616" w:rsidRDefault="00835616" w:rsidP="00835616">
      <w:pPr>
        <w:pStyle w:val="Zkladntext1"/>
        <w:shd w:val="clear" w:color="auto" w:fill="auto"/>
        <w:tabs>
          <w:tab w:val="left" w:pos="533"/>
        </w:tabs>
        <w:jc w:val="both"/>
      </w:pPr>
    </w:p>
    <w:p w14:paraId="076B064A" w14:textId="77777777" w:rsidR="00BE5078" w:rsidRDefault="00DA43AB">
      <w:pPr>
        <w:pStyle w:val="Zkladntext1"/>
        <w:numPr>
          <w:ilvl w:val="1"/>
          <w:numId w:val="1"/>
        </w:numPr>
        <w:shd w:val="clear" w:color="auto" w:fill="auto"/>
        <w:tabs>
          <w:tab w:val="left" w:pos="519"/>
        </w:tabs>
        <w:ind w:left="500" w:hanging="500"/>
        <w:jc w:val="both"/>
      </w:pPr>
      <w:r>
        <w:t>Pronajímatel prohlašuje, že je oprávněn uzavřít tuto smlouvu a poskytnout Nájemci do užívání prostory v rozsahu níže sjednaném.</w:t>
      </w:r>
    </w:p>
    <w:p w14:paraId="076B064B" w14:textId="77777777" w:rsidR="00BE5078" w:rsidRDefault="00DA43AB">
      <w:pPr>
        <w:pStyle w:val="Zkladntext1"/>
        <w:numPr>
          <w:ilvl w:val="1"/>
          <w:numId w:val="1"/>
        </w:numPr>
        <w:shd w:val="clear" w:color="auto" w:fill="auto"/>
        <w:tabs>
          <w:tab w:val="left" w:pos="519"/>
        </w:tabs>
        <w:spacing w:after="500"/>
        <w:ind w:left="500" w:hanging="500"/>
        <w:jc w:val="both"/>
      </w:pPr>
      <w:r>
        <w:t>Specifikace činnosti nájemce: činnost účetních poradců, vedení účetnictví, vedení daňové evidence.</w:t>
      </w:r>
    </w:p>
    <w:p w14:paraId="076B064C" w14:textId="77777777" w:rsidR="00BE5078" w:rsidRDefault="00DA43AB">
      <w:pPr>
        <w:pStyle w:val="Nadpis10"/>
        <w:keepNext/>
        <w:keepLines/>
        <w:numPr>
          <w:ilvl w:val="0"/>
          <w:numId w:val="1"/>
        </w:numPr>
        <w:shd w:val="clear" w:color="auto" w:fill="auto"/>
        <w:tabs>
          <w:tab w:val="left" w:pos="519"/>
        </w:tabs>
      </w:pPr>
      <w:bookmarkStart w:id="4" w:name="bookmark4"/>
      <w:bookmarkStart w:id="5" w:name="bookmark5"/>
      <w:r>
        <w:t>Předmět a účel nájmu</w:t>
      </w:r>
      <w:bookmarkEnd w:id="4"/>
      <w:bookmarkEnd w:id="5"/>
    </w:p>
    <w:p w14:paraId="076B064D" w14:textId="77777777" w:rsidR="00BE5078" w:rsidRDefault="00DA43AB">
      <w:pPr>
        <w:pStyle w:val="Zkladntext1"/>
        <w:numPr>
          <w:ilvl w:val="1"/>
          <w:numId w:val="1"/>
        </w:numPr>
        <w:shd w:val="clear" w:color="auto" w:fill="auto"/>
        <w:tabs>
          <w:tab w:val="left" w:pos="519"/>
        </w:tabs>
        <w:ind w:left="500" w:hanging="500"/>
        <w:jc w:val="both"/>
      </w:pPr>
      <w:r>
        <w:t xml:space="preserve">Pronajímatel se zavazuje přenechat Nájemci k dočasnému užívání za níže uvedené nájemné prostory sloužící k podnikání nacházející se v AK. Předmětem nájmu (podnájmu) jsou následující prostory: kostel sv. Františka, kaple sv. Barbory, Ambit, Slavnostní sál, Kapitulní síň, zahrada Menších bratří (dále též jen jako </w:t>
      </w:r>
      <w:r>
        <w:rPr>
          <w:b/>
          <w:bCs/>
        </w:rPr>
        <w:t xml:space="preserve">„předmět nájmu“). </w:t>
      </w:r>
      <w:r>
        <w:t xml:space="preserve">Za účelem přístupu k předmětu nájmu je Pronajímatel oprávněn využít rovněž následující prostory: Svatyně Salvátora, Presbytář, tj. prostory tranzitní a dále je oprávněn využívat vyhrazené sociální zařízení, (dále společně též jen jako </w:t>
      </w:r>
      <w:r>
        <w:rPr>
          <w:b/>
          <w:bCs/>
        </w:rPr>
        <w:t>„společné prostory“).</w:t>
      </w:r>
    </w:p>
    <w:p w14:paraId="076B064E" w14:textId="77777777" w:rsidR="00BE5078" w:rsidRDefault="00DA43AB">
      <w:pPr>
        <w:pStyle w:val="Zkladntext1"/>
        <w:numPr>
          <w:ilvl w:val="1"/>
          <w:numId w:val="1"/>
        </w:numPr>
        <w:shd w:val="clear" w:color="auto" w:fill="auto"/>
        <w:tabs>
          <w:tab w:val="left" w:pos="519"/>
        </w:tabs>
        <w:ind w:left="500" w:hanging="500"/>
        <w:jc w:val="both"/>
      </w:pPr>
      <w:r>
        <w:t xml:space="preserve">Nájemce se zavazuje předmět nájmu za podmínek sjednaných v této smlouvě do nájmu (podnájmu) převzít a uhradit Pronajímateli nájemné a cenu za služby ve výši dle čl. 4 této smlouvy. Nájemce se zavazuje, že bude předmět nájmu užívat výlučně za účelem </w:t>
      </w:r>
      <w:r>
        <w:rPr>
          <w:b/>
          <w:bCs/>
        </w:rPr>
        <w:t xml:space="preserve">uspořádání společenské akce </w:t>
      </w:r>
      <w:r>
        <w:t xml:space="preserve">dne </w:t>
      </w:r>
      <w:r>
        <w:rPr>
          <w:b/>
          <w:bCs/>
        </w:rPr>
        <w:t xml:space="preserve">16.5.2024 </w:t>
      </w:r>
      <w:r>
        <w:t xml:space="preserve">(dále jen jako </w:t>
      </w:r>
      <w:r>
        <w:rPr>
          <w:b/>
          <w:bCs/>
        </w:rPr>
        <w:t xml:space="preserve">„akce“). </w:t>
      </w:r>
      <w:r>
        <w:t>Nájemce odpovídá dle této smlouvy i za svou činnost ve společných prostorech.</w:t>
      </w:r>
    </w:p>
    <w:p w14:paraId="076B064F" w14:textId="77777777" w:rsidR="00BE5078" w:rsidRDefault="00DA43AB">
      <w:pPr>
        <w:pStyle w:val="Nadpis10"/>
        <w:keepNext/>
        <w:keepLines/>
        <w:numPr>
          <w:ilvl w:val="0"/>
          <w:numId w:val="1"/>
        </w:numPr>
        <w:shd w:val="clear" w:color="auto" w:fill="auto"/>
        <w:tabs>
          <w:tab w:val="left" w:pos="519"/>
        </w:tabs>
      </w:pPr>
      <w:bookmarkStart w:id="6" w:name="bookmark6"/>
      <w:bookmarkStart w:id="7" w:name="bookmark7"/>
      <w:r>
        <w:t>Doba nájmu</w:t>
      </w:r>
      <w:bookmarkEnd w:id="6"/>
      <w:bookmarkEnd w:id="7"/>
    </w:p>
    <w:p w14:paraId="076B0650" w14:textId="77777777" w:rsidR="00BE5078" w:rsidRDefault="00DA43AB">
      <w:pPr>
        <w:pStyle w:val="Zkladntext1"/>
        <w:numPr>
          <w:ilvl w:val="1"/>
          <w:numId w:val="1"/>
        </w:numPr>
        <w:shd w:val="clear" w:color="auto" w:fill="auto"/>
        <w:tabs>
          <w:tab w:val="left" w:pos="519"/>
        </w:tabs>
        <w:spacing w:line="252" w:lineRule="auto"/>
        <w:ind w:left="500" w:hanging="500"/>
        <w:jc w:val="both"/>
      </w:pPr>
      <w:r>
        <w:t>Nájem se sjednává na dobu určitou, a to ode dne 16.5.2024 od 10.00 hod. do 17.5.2024 do 03.00 hod.</w:t>
      </w:r>
    </w:p>
    <w:p w14:paraId="076B0651" w14:textId="77777777" w:rsidR="00BE5078" w:rsidRDefault="00DA43AB">
      <w:pPr>
        <w:pStyle w:val="Zkladntext1"/>
        <w:numPr>
          <w:ilvl w:val="1"/>
          <w:numId w:val="1"/>
        </w:numPr>
        <w:shd w:val="clear" w:color="auto" w:fill="auto"/>
        <w:tabs>
          <w:tab w:val="left" w:pos="519"/>
        </w:tabs>
        <w:ind w:left="500" w:hanging="500"/>
        <w:jc w:val="both"/>
      </w:pPr>
      <w:r>
        <w:t>Předání předmětu nájmu Nájemci a jeho vrácení zpět Pronajímateli bude realizováno formou sepsání předávacího protokolu. Předávací protokol za NGP potvrzuje správce objektu nebo osoba pověřená.</w:t>
      </w:r>
    </w:p>
    <w:p w14:paraId="076B0652" w14:textId="77777777" w:rsidR="00BE5078" w:rsidRDefault="00DA43AB">
      <w:pPr>
        <w:pStyle w:val="Zkladntext1"/>
        <w:numPr>
          <w:ilvl w:val="1"/>
          <w:numId w:val="1"/>
        </w:numPr>
        <w:shd w:val="clear" w:color="auto" w:fill="auto"/>
        <w:tabs>
          <w:tab w:val="left" w:pos="519"/>
        </w:tabs>
        <w:ind w:left="500" w:hanging="500"/>
        <w:jc w:val="both"/>
      </w:pPr>
      <w:r>
        <w:t xml:space="preserve">Pronajímatel předá Nájemci předmět nájmu dne 16.5.2024 v 10.00 hod. 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w:t>
      </w:r>
      <w:proofErr w:type="gramStart"/>
      <w:r>
        <w:t>tvoří</w:t>
      </w:r>
      <w:proofErr w:type="gramEnd"/>
      <w:r>
        <w:t xml:space="preserve"> nedílnou součást této smlouvy jako příloha č. 1.</w:t>
      </w:r>
    </w:p>
    <w:p w14:paraId="076B0653" w14:textId="77777777" w:rsidR="00BE5078" w:rsidRDefault="00DA43AB">
      <w:pPr>
        <w:pStyle w:val="Zkladntext1"/>
        <w:numPr>
          <w:ilvl w:val="1"/>
          <w:numId w:val="1"/>
        </w:numPr>
        <w:shd w:val="clear" w:color="auto" w:fill="auto"/>
        <w:tabs>
          <w:tab w:val="left" w:pos="519"/>
        </w:tabs>
        <w:ind w:left="500" w:hanging="500"/>
        <w:jc w:val="both"/>
      </w:pPr>
      <w:r>
        <w:t>Nájemce předá předmět nájmu zpět Pronajímateli nepoškozený a vyklizený dne 17.5.2024 nejdéle do 03.00 hod. Předmět nájmu se musí nacházet ve stavu, ve kterém byly Nájemci předán. V předávacím protokolu budou popsány případné závady, resp. škoda, která byla při předání předmětu nájmu zpět Pronajímateli či v průběhu pronájmu oznámena ze strany Nájemce, případně zjištěna ze strany Pronajímatele. Tím není dotčen nárok Pronajímatele na náhradu škody zjištěné Pronajímatelem později z důvodu, že tato škoda nemohla</w:t>
      </w:r>
      <w:r>
        <w:t xml:space="preserve"> být zjištěna při převzetí.</w:t>
      </w:r>
    </w:p>
    <w:p w14:paraId="076B0654" w14:textId="77777777" w:rsidR="00BE5078" w:rsidRDefault="00DA43AB">
      <w:pPr>
        <w:pStyle w:val="Zkladntext1"/>
        <w:numPr>
          <w:ilvl w:val="1"/>
          <w:numId w:val="1"/>
        </w:numPr>
        <w:shd w:val="clear" w:color="auto" w:fill="auto"/>
        <w:tabs>
          <w:tab w:val="left" w:pos="519"/>
        </w:tabs>
        <w:ind w:left="500" w:hanging="500"/>
        <w:jc w:val="both"/>
      </w:pPr>
      <w:r>
        <w:t xml:space="preserve">Pro případ prodlení s předáním předmětu nájmu Nájemcem zpět Pronajímateli v důsledku okolností na straně Nájemce si smluvní strany sjednaly smluvní pokutu ve výši </w:t>
      </w:r>
      <w:proofErr w:type="gramStart"/>
      <w:r>
        <w:t>1.000,-</w:t>
      </w:r>
      <w:proofErr w:type="gramEnd"/>
      <w:r>
        <w:t xml:space="preserve"> Kč za každou hodinu prodlení.</w:t>
      </w:r>
    </w:p>
    <w:p w14:paraId="076B0655" w14:textId="77777777" w:rsidR="00BE5078" w:rsidRDefault="00DA43AB">
      <w:pPr>
        <w:pStyle w:val="Zkladntext1"/>
        <w:numPr>
          <w:ilvl w:val="1"/>
          <w:numId w:val="1"/>
        </w:numPr>
        <w:shd w:val="clear" w:color="auto" w:fill="auto"/>
        <w:tabs>
          <w:tab w:val="left" w:pos="519"/>
        </w:tabs>
        <w:ind w:left="500" w:hanging="500"/>
        <w:jc w:val="both"/>
      </w:pPr>
      <w:r>
        <w:t>V případě, že předmět nájmu bude ze strany Nájemce předán zpět v neodpovídajícím stavu (tj. např. nevyklizený), je Pronajímatel oprávněn uvést předmět nájmu do původního stavu na náklady Nájemce. Nájemce se tímto zavazuje uhradit Pronajímateli veškeré náklady nutné k uvedení předmětu nájmu do původního stavu, tj. stavu, ve kterém byl předmět nájmu předán Nájemci, a to do 15 dnů od výzvy k jejich úhradě. Nájemce bere tímto na vědomí, že nevyklizené předměty Nájemce ponechané Nájemcem v objektu, které si Náje</w:t>
      </w:r>
      <w:r>
        <w:t>mce nevyzvedne do 2 dnů od výzvy k jejich vyzvednutí, mohou být ze strany Pronajímatele zlikvidovány nebo s nimi může být jinak naloženo dle rozhodnutí Pronajímatele.</w:t>
      </w:r>
    </w:p>
    <w:p w14:paraId="405B2B5E" w14:textId="77777777" w:rsidR="009828F1" w:rsidRDefault="009828F1" w:rsidP="009828F1">
      <w:pPr>
        <w:pStyle w:val="Zkladntext1"/>
        <w:shd w:val="clear" w:color="auto" w:fill="auto"/>
        <w:tabs>
          <w:tab w:val="left" w:pos="519"/>
        </w:tabs>
        <w:ind w:left="500"/>
        <w:jc w:val="both"/>
      </w:pPr>
    </w:p>
    <w:p w14:paraId="076B0656" w14:textId="77777777" w:rsidR="00BE5078" w:rsidRDefault="00DA43AB">
      <w:pPr>
        <w:pStyle w:val="Zkladntext1"/>
        <w:numPr>
          <w:ilvl w:val="1"/>
          <w:numId w:val="1"/>
        </w:numPr>
        <w:shd w:val="clear" w:color="auto" w:fill="auto"/>
        <w:tabs>
          <w:tab w:val="left" w:pos="534"/>
        </w:tabs>
        <w:spacing w:after="760"/>
        <w:ind w:left="500" w:hanging="500"/>
        <w:jc w:val="both"/>
      </w:pPr>
      <w:r>
        <w:t xml:space="preserve">Smluvní strany výslovně sjednávají, že </w:t>
      </w:r>
      <w:r>
        <w:t>automatické prodloužení doby nájmu po uplynutí sjednané doby nájmu je vyloučeno. Ustanovení § 2230 a § 2285 zákona č. 89/2012 Sb., občanský zákoník, případně jiná obdobná ustanovení, se tímto vylučují.</w:t>
      </w:r>
    </w:p>
    <w:p w14:paraId="076B0657" w14:textId="77777777" w:rsidR="00BE5078" w:rsidRDefault="00DA43AB">
      <w:pPr>
        <w:pStyle w:val="Nadpis10"/>
        <w:keepNext/>
        <w:keepLines/>
        <w:numPr>
          <w:ilvl w:val="0"/>
          <w:numId w:val="1"/>
        </w:numPr>
        <w:shd w:val="clear" w:color="auto" w:fill="auto"/>
        <w:tabs>
          <w:tab w:val="left" w:pos="697"/>
        </w:tabs>
      </w:pPr>
      <w:bookmarkStart w:id="8" w:name="bookmark8"/>
      <w:bookmarkStart w:id="9" w:name="bookmark9"/>
      <w:r>
        <w:t>Nájemné</w:t>
      </w:r>
      <w:bookmarkEnd w:id="8"/>
      <w:bookmarkEnd w:id="9"/>
    </w:p>
    <w:p w14:paraId="076B0658" w14:textId="77777777" w:rsidR="00BE5078" w:rsidRDefault="00DA43AB">
      <w:pPr>
        <w:pStyle w:val="Zkladntext1"/>
        <w:shd w:val="clear" w:color="auto" w:fill="auto"/>
        <w:ind w:left="740" w:hanging="500"/>
        <w:jc w:val="both"/>
      </w:pPr>
      <w:r>
        <w:t xml:space="preserve">4.1 Nájemné (vč. podnájemného) za poskytnutí předmětu nájmu dle článku 2. této smlouvy na dobu dle článku 3 této smlouvy je stanoveno dohodou stran a činí 200.000,- Kč bez DPH, tj. s 21% DPH (částka ve výši 42.000,- Kč) částka nájemného v celkové výši činí </w:t>
      </w:r>
      <w:proofErr w:type="gramStart"/>
      <w:r>
        <w:t>242.000,-</w:t>
      </w:r>
      <w:proofErr w:type="gramEnd"/>
      <w:r>
        <w:t xml:space="preserve"> Kč, kdy se jedná nejméně o výši nájemného, která je v daném místě a čase obvyklá. Cena za zajištění základních služeb (tj. vytápění, osvětlení, dodávka vody a odvod odpadních vod, ostraha, technický dozor, úklid) spojených s nájmem činí částku 44.232,- Kč bez DPH s 21% DPH (částka ve výši 9.289,- Kč) částka za služby v celkové výši </w:t>
      </w:r>
      <w:proofErr w:type="gramStart"/>
      <w:r>
        <w:t>53.521,-</w:t>
      </w:r>
      <w:proofErr w:type="gramEnd"/>
      <w:r>
        <w:t xml:space="preserve"> Kč. Celková cena </w:t>
      </w:r>
      <w:r>
        <w:rPr>
          <w:b/>
          <w:bCs/>
        </w:rPr>
        <w:t xml:space="preserve">za nájemné a služby činí celkem </w:t>
      </w:r>
      <w:proofErr w:type="gramStart"/>
      <w:r>
        <w:rPr>
          <w:b/>
          <w:bCs/>
        </w:rPr>
        <w:t>295.521,-</w:t>
      </w:r>
      <w:proofErr w:type="gramEnd"/>
      <w:r>
        <w:rPr>
          <w:b/>
          <w:bCs/>
        </w:rPr>
        <w:t xml:space="preserve"> Kč </w:t>
      </w:r>
      <w:r>
        <w:t xml:space="preserve">(slovy </w:t>
      </w:r>
      <w:proofErr w:type="spellStart"/>
      <w:r>
        <w:t>dvěstědevadesátpěttisícpětsetdvacetjedna</w:t>
      </w:r>
      <w:proofErr w:type="spellEnd"/>
      <w:r>
        <w:t xml:space="preserve"> koruna česká) včetně DPH. Cena za dvě komentované</w:t>
      </w:r>
      <w:r>
        <w:t xml:space="preserve"> prohlídky o historii a architektuře kláštera činí 6.000 Kč bez DPH. Nájemce bere na vědomí, že částka za služby se může změnit v důsledku změn v časovém harmonogramu akce. Nájemci bude fakturována částka, vyčíslená na základě aktuálního harmonogramu akce, který Nájemce potvrdí nejpozději 14 dnů před termínem konání akce.</w:t>
      </w:r>
    </w:p>
    <w:p w14:paraId="076B0659" w14:textId="77777777" w:rsidR="00BE5078" w:rsidRDefault="00DA43AB">
      <w:pPr>
        <w:pStyle w:val="Zkladntext1"/>
        <w:numPr>
          <w:ilvl w:val="0"/>
          <w:numId w:val="2"/>
        </w:numPr>
        <w:shd w:val="clear" w:color="auto" w:fill="auto"/>
        <w:tabs>
          <w:tab w:val="left" w:pos="534"/>
        </w:tabs>
        <w:ind w:left="500" w:hanging="500"/>
        <w:jc w:val="both"/>
      </w:pPr>
      <w:r>
        <w:t>Ostatní služby, které nejsou zahrnuty v ceně dle čl. 4.1 této smlouvy si Nájemce zajistí sám na vlastní náklady.</w:t>
      </w:r>
    </w:p>
    <w:p w14:paraId="076B065A" w14:textId="77777777" w:rsidR="00BE5078" w:rsidRDefault="00DA43AB">
      <w:pPr>
        <w:pStyle w:val="Zkladntext1"/>
        <w:numPr>
          <w:ilvl w:val="0"/>
          <w:numId w:val="2"/>
        </w:numPr>
        <w:shd w:val="clear" w:color="auto" w:fill="auto"/>
        <w:tabs>
          <w:tab w:val="left" w:pos="534"/>
        </w:tabs>
        <w:ind w:left="500" w:hanging="500"/>
        <w:jc w:val="both"/>
      </w:pPr>
      <w:r>
        <w:t>Cenu za nájemné a služby ve výši dle čl. 4.1 této smlouvy zaplatí Nájemce převodem na účet Pronajímatele uvedený v záhlaví této smlouvy nebo v hotovosti nejpozději v den předcházející dni počátku nájmu, a to dle faktury vystavené Pronajímatelem nejpozději do 6.5.2024 Zaplacením ceny nájemného a služeb se rozumí připsání celé částky ceny nájemného a služeb na účet Pronajímatele nebo složením ceny nájemného a služeb v hotovosti do pokladny NGP nejpozději do dne 15.5.2024 do 12 hodin. Cenu za komentované prohl</w:t>
      </w:r>
      <w:r>
        <w:t>ídky ve výši dle čl. 4.1 této smlouvy zaplatí Nájemce převodem na účet Pronajímatele nejpozději do 14 dnů od data konání akce, tedy do 30.5.2024.</w:t>
      </w:r>
    </w:p>
    <w:p w14:paraId="076B065B" w14:textId="77777777" w:rsidR="00BE5078" w:rsidRDefault="00DA43AB">
      <w:pPr>
        <w:pStyle w:val="Zkladntext1"/>
        <w:numPr>
          <w:ilvl w:val="0"/>
          <w:numId w:val="2"/>
        </w:numPr>
        <w:shd w:val="clear" w:color="auto" w:fill="auto"/>
        <w:tabs>
          <w:tab w:val="left" w:pos="534"/>
        </w:tabs>
        <w:ind w:left="500" w:hanging="500"/>
        <w:jc w:val="both"/>
      </w:pPr>
      <w:r>
        <w:t xml:space="preserve">V případě, že nedojde k zaplacení celé částky nájemného a služeb výše uvedeným způsobem, sjednaly si smluvní strany smluvní pokutu ve výši 10 000,- Kč. V případě, že nedojde k zaplacení celé částky nájemného do začátku konání akce, tj. do začátku nájmu dle čl. 3.1, tato smlouva se od počátku </w:t>
      </w:r>
      <w:proofErr w:type="gramStart"/>
      <w:r>
        <w:t>ruší</w:t>
      </w:r>
      <w:proofErr w:type="gramEnd"/>
      <w:r>
        <w:t xml:space="preserve"> a Pronajímatel již není povinen předmět nájmu Nájemci přenechat ke smluvenému užívání, nedohodnou-li se smluvní strany jinak.</w:t>
      </w:r>
    </w:p>
    <w:p w14:paraId="076B065C" w14:textId="77777777" w:rsidR="00BE5078" w:rsidRDefault="00DA43AB">
      <w:pPr>
        <w:pStyle w:val="Zkladntext1"/>
        <w:numPr>
          <w:ilvl w:val="0"/>
          <w:numId w:val="2"/>
        </w:numPr>
        <w:shd w:val="clear" w:color="auto" w:fill="auto"/>
        <w:tabs>
          <w:tab w:val="left" w:pos="534"/>
        </w:tabs>
        <w:ind w:left="500" w:hanging="500"/>
      </w:pPr>
      <w:r>
        <w:t xml:space="preserve">Faktury dle čl. 4.3. musí obsahovat všechny náležitosti daňového dokladu dle ustanovení § 29 zákona č. 235/2004 Sb., o dani z přidané hodnoty, ve znění pozdějších a bude zaslána </w:t>
      </w:r>
      <w:r w:rsidRPr="0003507C">
        <w:rPr>
          <w:lang w:eastAsia="en-US" w:bidi="en-US"/>
        </w:rPr>
        <w:t xml:space="preserve">Deloitte </w:t>
      </w:r>
      <w:r>
        <w:t>jedním z následujících způsobů:</w:t>
      </w:r>
    </w:p>
    <w:p w14:paraId="076B065D" w14:textId="77777777" w:rsidR="00BE5078" w:rsidRDefault="00DA43AB">
      <w:pPr>
        <w:pStyle w:val="Zkladntext1"/>
        <w:numPr>
          <w:ilvl w:val="0"/>
          <w:numId w:val="3"/>
        </w:numPr>
        <w:shd w:val="clear" w:color="auto" w:fill="auto"/>
        <w:tabs>
          <w:tab w:val="left" w:pos="698"/>
        </w:tabs>
        <w:spacing w:after="0"/>
        <w:ind w:firstLine="500"/>
      </w:pPr>
      <w:r>
        <w:t>elektronicky včetně zaručeného elektronického podpisu na email:</w:t>
      </w:r>
    </w:p>
    <w:p w14:paraId="076B065E" w14:textId="719B0D4A" w:rsidR="00BE5078" w:rsidRDefault="00DA43AB">
      <w:pPr>
        <w:pStyle w:val="Zkladntext1"/>
        <w:shd w:val="clear" w:color="auto" w:fill="auto"/>
        <w:spacing w:after="0"/>
        <w:ind w:firstLine="880"/>
      </w:pPr>
      <w:hyperlink r:id="rId7" w:history="1">
        <w:r w:rsidR="00942E37">
          <w:rPr>
            <w:lang w:val="en-US" w:eastAsia="en-US" w:bidi="en-US"/>
          </w:rPr>
          <w:t>XXXXXXXXXXXXXXXX</w:t>
        </w:r>
      </w:hyperlink>
      <w:r>
        <w:rPr>
          <w:lang w:val="en-US" w:eastAsia="en-US" w:bidi="en-US"/>
        </w:rPr>
        <w:t xml:space="preserve">; </w:t>
      </w:r>
      <w:r>
        <w:t>nebo</w:t>
      </w:r>
    </w:p>
    <w:p w14:paraId="076B065F" w14:textId="77777777" w:rsidR="00BE5078" w:rsidRDefault="00DA43AB">
      <w:pPr>
        <w:pStyle w:val="Zkladntext1"/>
        <w:numPr>
          <w:ilvl w:val="0"/>
          <w:numId w:val="3"/>
        </w:numPr>
        <w:shd w:val="clear" w:color="auto" w:fill="auto"/>
        <w:tabs>
          <w:tab w:val="left" w:pos="698"/>
        </w:tabs>
        <w:spacing w:after="0"/>
        <w:ind w:firstLine="500"/>
      </w:pPr>
      <w:r>
        <w:t xml:space="preserve">v originálu na adresu XEROX </w:t>
      </w:r>
      <w:r w:rsidRPr="0003507C">
        <w:rPr>
          <w:lang w:val="pl-PL" w:eastAsia="en-US" w:bidi="en-US"/>
        </w:rPr>
        <w:t xml:space="preserve">Czech Republic </w:t>
      </w:r>
      <w:r>
        <w:t>s.r.o., Dolnoměcholupská 17, Praha 15 a</w:t>
      </w:r>
    </w:p>
    <w:p w14:paraId="076B0660" w14:textId="1E6CE7CC" w:rsidR="00BE5078" w:rsidRDefault="00DA43AB">
      <w:pPr>
        <w:pStyle w:val="Zkladntext1"/>
        <w:shd w:val="clear" w:color="auto" w:fill="auto"/>
        <w:spacing w:after="0"/>
        <w:ind w:firstLine="880"/>
      </w:pPr>
      <w:r>
        <w:t xml:space="preserve">případně též v kopii </w:t>
      </w:r>
      <w:r w:rsidRPr="002E0AEE">
        <w:rPr>
          <w:lang w:eastAsia="en-US" w:bidi="en-US"/>
        </w:rPr>
        <w:t>(</w:t>
      </w:r>
      <w:proofErr w:type="spellStart"/>
      <w:r w:rsidRPr="002E0AEE">
        <w:rPr>
          <w:lang w:eastAsia="en-US" w:bidi="en-US"/>
        </w:rPr>
        <w:t>scan</w:t>
      </w:r>
      <w:proofErr w:type="spellEnd"/>
      <w:r w:rsidRPr="002E0AEE">
        <w:rPr>
          <w:lang w:eastAsia="en-US" w:bidi="en-US"/>
        </w:rPr>
        <w:t xml:space="preserve">) </w:t>
      </w:r>
      <w:r>
        <w:t xml:space="preserve">na </w:t>
      </w:r>
      <w:hyperlink r:id="rId8" w:history="1">
        <w:r w:rsidR="002E0AEE" w:rsidRPr="002E0AEE">
          <w:rPr>
            <w:lang w:eastAsia="en-US" w:bidi="en-US"/>
          </w:rPr>
          <w:t>XXXX</w:t>
        </w:r>
        <w:r w:rsidR="002E0AEE">
          <w:rPr>
            <w:lang w:eastAsia="en-US" w:bidi="en-US"/>
          </w:rPr>
          <w:t>XXXXXXXXXXX</w:t>
        </w:r>
      </w:hyperlink>
    </w:p>
    <w:p w14:paraId="076B0661" w14:textId="77777777" w:rsidR="00BE5078" w:rsidRDefault="00DA43AB">
      <w:pPr>
        <w:pStyle w:val="Zkladntext1"/>
        <w:numPr>
          <w:ilvl w:val="0"/>
          <w:numId w:val="3"/>
        </w:numPr>
        <w:shd w:val="clear" w:color="auto" w:fill="auto"/>
        <w:tabs>
          <w:tab w:val="left" w:pos="698"/>
        </w:tabs>
        <w:ind w:firstLine="500"/>
      </w:pPr>
      <w:r>
        <w:t>; rozhodující je okamžik doručení originálu.</w:t>
      </w:r>
    </w:p>
    <w:p w14:paraId="076B0662" w14:textId="77777777" w:rsidR="00BE5078" w:rsidRDefault="00DA43AB">
      <w:pPr>
        <w:pStyle w:val="Zkladntext1"/>
        <w:shd w:val="clear" w:color="auto" w:fill="auto"/>
        <w:ind w:left="500" w:firstLine="40"/>
      </w:pPr>
      <w:r>
        <w:t xml:space="preserve">V případě, že faktury nebudou splňovat náležitosti, je </w:t>
      </w:r>
      <w:r w:rsidRPr="0003507C">
        <w:rPr>
          <w:lang w:eastAsia="en-US" w:bidi="en-US"/>
        </w:rPr>
        <w:t xml:space="preserve">Deloitte </w:t>
      </w:r>
      <w:r>
        <w:t xml:space="preserve">oprávněn vrátit faktury Dodavateli zpět k opravě či doplnění, čl. 4.4. je aplikovatelný až poté, kdy je </w:t>
      </w:r>
      <w:r w:rsidRPr="0003507C">
        <w:rPr>
          <w:lang w:eastAsia="en-US" w:bidi="en-US"/>
        </w:rPr>
        <w:t xml:space="preserve">Deloitte </w:t>
      </w:r>
      <w:r>
        <w:t>doručena opravená nebo doplněná faktura.</w:t>
      </w:r>
    </w:p>
    <w:p w14:paraId="5F690630" w14:textId="77777777" w:rsidR="009828F1" w:rsidRDefault="009828F1">
      <w:pPr>
        <w:pStyle w:val="Zkladntext1"/>
        <w:shd w:val="clear" w:color="auto" w:fill="auto"/>
        <w:ind w:left="500" w:firstLine="40"/>
      </w:pPr>
    </w:p>
    <w:p w14:paraId="53A175EF" w14:textId="77777777" w:rsidR="009828F1" w:rsidRDefault="009828F1">
      <w:pPr>
        <w:pStyle w:val="Zkladntext1"/>
        <w:shd w:val="clear" w:color="auto" w:fill="auto"/>
        <w:ind w:left="500" w:firstLine="40"/>
      </w:pPr>
    </w:p>
    <w:p w14:paraId="61017EB7" w14:textId="77777777" w:rsidR="009828F1" w:rsidRDefault="009828F1">
      <w:pPr>
        <w:pStyle w:val="Zkladntext1"/>
        <w:shd w:val="clear" w:color="auto" w:fill="auto"/>
        <w:ind w:left="500" w:firstLine="40"/>
      </w:pPr>
    </w:p>
    <w:p w14:paraId="314F200E" w14:textId="77777777" w:rsidR="009828F1" w:rsidRDefault="009828F1">
      <w:pPr>
        <w:pStyle w:val="Zkladntext1"/>
        <w:shd w:val="clear" w:color="auto" w:fill="auto"/>
        <w:ind w:left="500" w:firstLine="40"/>
      </w:pPr>
    </w:p>
    <w:p w14:paraId="228FFE29" w14:textId="77777777" w:rsidR="009828F1" w:rsidRDefault="009828F1">
      <w:pPr>
        <w:pStyle w:val="Zkladntext1"/>
        <w:shd w:val="clear" w:color="auto" w:fill="auto"/>
        <w:ind w:left="500" w:firstLine="40"/>
      </w:pPr>
    </w:p>
    <w:p w14:paraId="076B0663" w14:textId="77777777" w:rsidR="00BE5078" w:rsidRDefault="00DA43AB">
      <w:pPr>
        <w:pStyle w:val="Nadpis10"/>
        <w:keepNext/>
        <w:keepLines/>
        <w:numPr>
          <w:ilvl w:val="0"/>
          <w:numId w:val="1"/>
        </w:numPr>
        <w:shd w:val="clear" w:color="auto" w:fill="auto"/>
        <w:tabs>
          <w:tab w:val="left" w:pos="509"/>
        </w:tabs>
      </w:pPr>
      <w:bookmarkStart w:id="10" w:name="bookmark10"/>
      <w:bookmarkStart w:id="11" w:name="bookmark11"/>
      <w:r>
        <w:t>Vzájemné vztahy</w:t>
      </w:r>
      <w:bookmarkEnd w:id="10"/>
      <w:bookmarkEnd w:id="11"/>
    </w:p>
    <w:p w14:paraId="076B0664" w14:textId="77777777" w:rsidR="00BE5078" w:rsidRDefault="00DA43AB">
      <w:pPr>
        <w:pStyle w:val="Zkladntext1"/>
        <w:numPr>
          <w:ilvl w:val="1"/>
          <w:numId w:val="1"/>
        </w:numPr>
        <w:shd w:val="clear" w:color="auto" w:fill="auto"/>
        <w:tabs>
          <w:tab w:val="left" w:pos="509"/>
        </w:tabs>
        <w:ind w:left="520" w:hanging="520"/>
        <w:jc w:val="both"/>
      </w:pPr>
      <w:r>
        <w:t>Pronajímatel předá předmět nájmu Nájemci ve stavu způsobilém ke smluvenému užívání a umožní mu užívání společných prostor (komunikace a sociální zařízení) v rozsahu nezbytném pro uspořádání a konání akce.</w:t>
      </w:r>
    </w:p>
    <w:p w14:paraId="076B0665" w14:textId="77777777" w:rsidR="00BE5078" w:rsidRDefault="00DA43AB">
      <w:pPr>
        <w:pStyle w:val="Zkladntext1"/>
        <w:numPr>
          <w:ilvl w:val="1"/>
          <w:numId w:val="1"/>
        </w:numPr>
        <w:shd w:val="clear" w:color="auto" w:fill="auto"/>
        <w:tabs>
          <w:tab w:val="left" w:pos="509"/>
        </w:tabs>
        <w:ind w:left="520" w:hanging="520"/>
        <w:jc w:val="both"/>
      </w:pPr>
      <w:r>
        <w:t xml:space="preserve">Nájemce není oprávněn předmět nájmu užít k jinému než sjednanému účelu vyplývajícímu z či. 2.2 a z přílohy č. 1 této smlouvy. Nájemce zejména není oprávněn v předmětu nájmu vystavovat či jinak prezentovat umělecká díla ani pořádat dražby či aukce uměleckých děl. V případě porušení tohoto ustanovení vzniká Pronajímateli nárok na smluvní pokutu ve výši </w:t>
      </w:r>
      <w:proofErr w:type="gramStart"/>
      <w:r>
        <w:t>100.000,-</w:t>
      </w:r>
      <w:proofErr w:type="gramEnd"/>
      <w:r>
        <w:t xml:space="preserve"> Kč.</w:t>
      </w:r>
    </w:p>
    <w:p w14:paraId="076B0666" w14:textId="77777777" w:rsidR="00BE5078" w:rsidRDefault="00DA43AB">
      <w:pPr>
        <w:pStyle w:val="Zkladntext1"/>
        <w:numPr>
          <w:ilvl w:val="1"/>
          <w:numId w:val="1"/>
        </w:numPr>
        <w:shd w:val="clear" w:color="auto" w:fill="auto"/>
        <w:tabs>
          <w:tab w:val="left" w:pos="509"/>
        </w:tabs>
        <w:ind w:left="520" w:hanging="520"/>
        <w:jc w:val="both"/>
      </w:pPr>
      <w:r>
        <w:t xml:space="preserve">Nájemce je povinen respektovat určené komunikace v areálu AK Jako přístup do objektu pro přípravu, stěhování cateringu a techniky je určen vstup Jižní (Severní) branou. Pro hosty je určen vstup Jižní branou. V případě porušení této povinnosti vzniká Pronajímateli nárok na smluvní pokutu ve výši </w:t>
      </w:r>
      <w:proofErr w:type="gramStart"/>
      <w:r>
        <w:t>20.000,-</w:t>
      </w:r>
      <w:proofErr w:type="gramEnd"/>
      <w:r>
        <w:t xml:space="preserve"> Kč za každý jednotlivý případ porušení.</w:t>
      </w:r>
    </w:p>
    <w:p w14:paraId="076B0667" w14:textId="77777777" w:rsidR="00BE5078" w:rsidRDefault="00DA43AB">
      <w:pPr>
        <w:pStyle w:val="Zkladntext1"/>
        <w:numPr>
          <w:ilvl w:val="1"/>
          <w:numId w:val="1"/>
        </w:numPr>
        <w:shd w:val="clear" w:color="auto" w:fill="auto"/>
        <w:tabs>
          <w:tab w:val="left" w:pos="509"/>
        </w:tabs>
        <w:ind w:left="520" w:hanging="520"/>
        <w:jc w:val="both"/>
      </w:pPr>
      <w:r>
        <w:t>Nájemce je povinen respektovat kapacitu Prostor, která je 200 osob. V případě porušení této povinnosti Nájemce vzniká Pronajímateli nárok na smluvní pokutu ve výši 500,- Kč za každou osobu, o kterou byla kapacita prostor překročena.</w:t>
      </w:r>
    </w:p>
    <w:p w14:paraId="076B0668" w14:textId="77777777" w:rsidR="00BE5078" w:rsidRDefault="00DA43AB">
      <w:pPr>
        <w:pStyle w:val="Zkladntext1"/>
        <w:numPr>
          <w:ilvl w:val="1"/>
          <w:numId w:val="1"/>
        </w:numPr>
        <w:shd w:val="clear" w:color="auto" w:fill="auto"/>
        <w:tabs>
          <w:tab w:val="left" w:pos="509"/>
        </w:tabs>
        <w:ind w:left="520" w:hanging="520"/>
        <w:jc w:val="both"/>
      </w:pPr>
      <w:r>
        <w:t>Za provedení celé akce, včetně organizace příchodu a odchodu určenými komunikacemi je odpovědný Nájemce. Nájemce se zavazuje zajistit dodržování pravidel pro vstup do objektu vyplývajících zejména z návštěvního řádu objektu</w:t>
      </w:r>
    </w:p>
    <w:p w14:paraId="076B0669" w14:textId="77777777" w:rsidR="00BE5078" w:rsidRDefault="00DA43AB">
      <w:pPr>
        <w:pStyle w:val="Zkladntext1"/>
        <w:numPr>
          <w:ilvl w:val="1"/>
          <w:numId w:val="1"/>
        </w:numPr>
        <w:shd w:val="clear" w:color="auto" w:fill="auto"/>
        <w:tabs>
          <w:tab w:val="left" w:pos="509"/>
        </w:tabs>
        <w:ind w:left="520" w:hanging="520"/>
        <w:jc w:val="both"/>
      </w:pPr>
      <w:r>
        <w:t>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14:paraId="076B066A" w14:textId="77777777" w:rsidR="00BE5078" w:rsidRDefault="00DA43AB">
      <w:pPr>
        <w:pStyle w:val="Zkladntext1"/>
        <w:numPr>
          <w:ilvl w:val="1"/>
          <w:numId w:val="1"/>
        </w:numPr>
        <w:shd w:val="clear" w:color="auto" w:fill="auto"/>
        <w:tabs>
          <w:tab w:val="left" w:pos="509"/>
        </w:tabs>
        <w:ind w:left="520" w:hanging="520"/>
        <w:jc w:val="both"/>
      </w:pPr>
      <w:r>
        <w:t>Nájemce odpovídá za veškeré škody a jiné újmy, prokazatelně vzniklé na předmětu nájmu či na objektu i na movitých věcech v objektu jednáním Nájemce a osob (např. spolupracovníci, zaměstnanci, hosté, účinkující a jiné třetí osoby), které se v souvislosti s pronájmem, resp. v souvislosti s pořádáním Akce zdržují v předmětu nájmu nebo společných prostorách objektu a zavazuje se je nahradit. Nájemce odpovídá za výše uvedené škody a újmy bez ohledu na zavinění.</w:t>
      </w:r>
    </w:p>
    <w:p w14:paraId="076B066B" w14:textId="77777777" w:rsidR="00BE5078" w:rsidRDefault="00DA43AB">
      <w:pPr>
        <w:pStyle w:val="Zkladntext1"/>
        <w:numPr>
          <w:ilvl w:val="1"/>
          <w:numId w:val="1"/>
        </w:numPr>
        <w:shd w:val="clear" w:color="auto" w:fill="auto"/>
        <w:tabs>
          <w:tab w:val="left" w:pos="509"/>
        </w:tabs>
        <w:ind w:left="520" w:hanging="520"/>
        <w:jc w:val="both"/>
      </w:pPr>
      <w:r>
        <w:t>Nájemce je povinen vzniklou škodu na své náklady okamžitě odstranit, nestanoví-li Pronajímatel vzhledem k povaze škody jinak. V případě, kdy odstranění škody bude dle rozhodnutí Pronajímatele vyžadovat odborný restaurátorský či jiný odborný zásah, vyhrazuje si Pronajímatel právo volby restaurátora. Neodstraní-li Nájemce vzniklou škodu, je oprávněn zajistit její odstranění Pronajímatel na náklady Nájemce. Nájemce se zavazuje uhradit vzniklou škodu, případně náklady na její odstranění do 15 dnů od výzvy k jej</w:t>
      </w:r>
      <w:r>
        <w:t>ich úhradě.</w:t>
      </w:r>
    </w:p>
    <w:p w14:paraId="076B066C" w14:textId="77777777" w:rsidR="00BE5078" w:rsidRDefault="00DA43AB">
      <w:pPr>
        <w:pStyle w:val="Zkladntext1"/>
        <w:numPr>
          <w:ilvl w:val="1"/>
          <w:numId w:val="1"/>
        </w:numPr>
        <w:shd w:val="clear" w:color="auto" w:fill="auto"/>
        <w:tabs>
          <w:tab w:val="left" w:pos="509"/>
        </w:tabs>
        <w:ind w:left="520" w:hanging="520"/>
        <w:jc w:val="both"/>
      </w:pPr>
      <w:r>
        <w:t>Nájemce odpovídá rovněž za veškerou újmu, kterou způsobí za dobu trvání nájmu na majetku třetích osob, jakož i na zdraví a životě osob, a to sám nebo činností jiných osob v souvislosti s pořádáním akce (např. svých spolupracovníků či hostů) a zavazuje se ji nahradit. Nájemce odpovídá za výše uvedené újmy bez ohledu na zavinění.</w:t>
      </w:r>
    </w:p>
    <w:p w14:paraId="076B066D" w14:textId="77777777" w:rsidR="00BE5078" w:rsidRDefault="00DA43AB">
      <w:pPr>
        <w:pStyle w:val="Zkladntext1"/>
        <w:numPr>
          <w:ilvl w:val="1"/>
          <w:numId w:val="1"/>
        </w:numPr>
        <w:shd w:val="clear" w:color="auto" w:fill="auto"/>
        <w:tabs>
          <w:tab w:val="left" w:pos="596"/>
        </w:tabs>
        <w:ind w:left="520" w:hanging="520"/>
        <w:jc w:val="both"/>
      </w:pPr>
      <w:r>
        <w:t xml:space="preserve">Nájemce je povinen bez zbytečného odkladu oznámit Pronajímateli technické závady, které brání </w:t>
      </w:r>
      <w:r>
        <w:t>řádnému užívání předmětu nájmu a umožnit mu vstup do předmětu nájmu za účelem kontroly a provedení oprav. Jinak Nájemce odpovídá za škody vzniklé nesplněním oznamovací povinnosti.</w:t>
      </w:r>
    </w:p>
    <w:p w14:paraId="274E03FD" w14:textId="77777777" w:rsidR="009828F1" w:rsidRDefault="009828F1" w:rsidP="009828F1">
      <w:pPr>
        <w:pStyle w:val="Zkladntext1"/>
        <w:shd w:val="clear" w:color="auto" w:fill="auto"/>
        <w:tabs>
          <w:tab w:val="left" w:pos="596"/>
        </w:tabs>
        <w:jc w:val="both"/>
      </w:pPr>
    </w:p>
    <w:p w14:paraId="5A0EA7B8" w14:textId="77777777" w:rsidR="009828F1" w:rsidRDefault="009828F1" w:rsidP="009828F1">
      <w:pPr>
        <w:pStyle w:val="Zkladntext1"/>
        <w:shd w:val="clear" w:color="auto" w:fill="auto"/>
        <w:tabs>
          <w:tab w:val="left" w:pos="596"/>
        </w:tabs>
        <w:jc w:val="both"/>
      </w:pPr>
    </w:p>
    <w:p w14:paraId="19A75ADE" w14:textId="77777777" w:rsidR="009828F1" w:rsidRDefault="009828F1" w:rsidP="009828F1">
      <w:pPr>
        <w:pStyle w:val="Zkladntext1"/>
        <w:shd w:val="clear" w:color="auto" w:fill="auto"/>
        <w:tabs>
          <w:tab w:val="left" w:pos="596"/>
        </w:tabs>
        <w:jc w:val="both"/>
      </w:pPr>
    </w:p>
    <w:p w14:paraId="076B066E" w14:textId="77777777" w:rsidR="00BE5078" w:rsidRDefault="00DA43AB">
      <w:pPr>
        <w:pStyle w:val="Zkladntext1"/>
        <w:numPr>
          <w:ilvl w:val="1"/>
          <w:numId w:val="1"/>
        </w:numPr>
        <w:shd w:val="clear" w:color="auto" w:fill="auto"/>
        <w:tabs>
          <w:tab w:val="left" w:pos="591"/>
        </w:tabs>
        <w:ind w:left="520" w:hanging="520"/>
        <w:jc w:val="both"/>
      </w:pPr>
      <w:r>
        <w:t xml:space="preserve">Nájemce je povinen oznámit Pronajímateli každý případ újmy (závady či poškození), vzniklé na a v předmětu nájmu či na a v objektu a na movitých věcech v objektu jednáním Nájemce a osob (např. spolupracovníci, zaměstnanci, návštěvníci a jiné třetí osoby), které se v souvislosti s akcí zdržují v předmětu nájmu či v společných prostorách, a to bez zbytečného odkladu po jejím vzniku a umožnit Pronajímateli vstup do předmětu nájmu za účelem kontroly. V případě drobných škod, které nevyžadují okamžité odstranění </w:t>
      </w:r>
      <w:r>
        <w:t xml:space="preserve">či jinou formu jejich zajištění ze strany Pronajímatele, je Nájemce povinen je oznámit nejpozději při vrácení předmětu nájmu dle čl. 3.4 této smlouvy. Za škodu se považují i jakékoli vzhledové či barevné odlišnosti na zdech či podlahách oproti původnímu stavu. Nesplněním povinnosti nahlásit vzniklé újmy vzniká Pronajímateli nárok na smluvní pokutu ve výši </w:t>
      </w:r>
      <w:proofErr w:type="gramStart"/>
      <w:r>
        <w:t>10.000,-</w:t>
      </w:r>
      <w:proofErr w:type="gramEnd"/>
      <w:r>
        <w:t xml:space="preserve"> Kč za každý jednotlivý případ porušení.</w:t>
      </w:r>
    </w:p>
    <w:p w14:paraId="076B066F" w14:textId="77777777" w:rsidR="00BE5078" w:rsidRDefault="00DA43AB">
      <w:pPr>
        <w:pStyle w:val="Zkladntext1"/>
        <w:numPr>
          <w:ilvl w:val="1"/>
          <w:numId w:val="1"/>
        </w:numPr>
        <w:shd w:val="clear" w:color="auto" w:fill="auto"/>
        <w:tabs>
          <w:tab w:val="left" w:pos="591"/>
        </w:tabs>
        <w:ind w:left="520" w:hanging="520"/>
        <w:jc w:val="both"/>
      </w:pPr>
      <w:r>
        <w:t xml:space="preserve">Nájemce prohlašuje, že má uzavřenou pojistnou smlouvu pro případ vzniku odpovědnosti za škodu z výkonu své činnosti s limitem pojistného plnění nejméně </w:t>
      </w:r>
      <w:proofErr w:type="gramStart"/>
      <w:r>
        <w:t>5.000.000,-</w:t>
      </w:r>
      <w:proofErr w:type="gramEnd"/>
      <w:r>
        <w:t xml:space="preserve"> Kč, kterou Pronajímateli před uzavřením této smlouvy doložil a prohlašuje, že pojištění bude udržovat v platnosti po celou dobu trvání nájmu.</w:t>
      </w:r>
    </w:p>
    <w:p w14:paraId="076B0670" w14:textId="77777777" w:rsidR="00BE5078" w:rsidRDefault="00DA43AB">
      <w:pPr>
        <w:pStyle w:val="Zkladntext1"/>
        <w:numPr>
          <w:ilvl w:val="1"/>
          <w:numId w:val="1"/>
        </w:numPr>
        <w:shd w:val="clear" w:color="auto" w:fill="auto"/>
        <w:tabs>
          <w:tab w:val="left" w:pos="591"/>
        </w:tabs>
        <w:ind w:left="520" w:hanging="520"/>
        <w:jc w:val="both"/>
      </w:pPr>
      <w:r>
        <w:t>Za vnesený majetek Nájemce ani majetek třetích osob, které vstoupili do objektu v souvislosti s pronájmem předmětu nájmu, resp. v souvislosti s akcí, nenese Pronajímatel jakoukoliv odpovědnost.</w:t>
      </w:r>
    </w:p>
    <w:p w14:paraId="076B0671" w14:textId="77777777" w:rsidR="00BE5078" w:rsidRDefault="00DA43AB">
      <w:pPr>
        <w:pStyle w:val="Zkladntext1"/>
        <w:numPr>
          <w:ilvl w:val="1"/>
          <w:numId w:val="1"/>
        </w:numPr>
        <w:shd w:val="clear" w:color="auto" w:fill="auto"/>
        <w:tabs>
          <w:tab w:val="left" w:pos="591"/>
        </w:tabs>
        <w:ind w:left="520" w:hanging="520"/>
        <w:jc w:val="both"/>
      </w:pPr>
      <w:r>
        <w:t xml:space="preserve">Nájemce není oprávněn dát předmět nájmu do podnájmu. V případě porušení této povinnosti vzniká Pronajímateli nárok na smluvní pokutu ve výši </w:t>
      </w:r>
      <w:proofErr w:type="gramStart"/>
      <w:r>
        <w:t>100.000,-</w:t>
      </w:r>
      <w:proofErr w:type="gramEnd"/>
      <w:r>
        <w:t xml:space="preserve"> Kč.</w:t>
      </w:r>
    </w:p>
    <w:p w14:paraId="076B0672" w14:textId="77777777" w:rsidR="00BE5078" w:rsidRDefault="00DA43AB">
      <w:pPr>
        <w:pStyle w:val="Zkladntext1"/>
        <w:numPr>
          <w:ilvl w:val="1"/>
          <w:numId w:val="1"/>
        </w:numPr>
        <w:shd w:val="clear" w:color="auto" w:fill="auto"/>
        <w:tabs>
          <w:tab w:val="left" w:pos="591"/>
        </w:tabs>
        <w:ind w:left="520" w:hanging="520"/>
        <w:jc w:val="both"/>
      </w:pPr>
      <w:r>
        <w:t xml:space="preserve">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 smlouvě). Stěhování klavíru na </w:t>
      </w:r>
      <w:r w:rsidRPr="0003507C">
        <w:rPr>
          <w:lang w:eastAsia="en-US" w:bidi="en-US"/>
        </w:rPr>
        <w:t xml:space="preserve">podium </w:t>
      </w:r>
      <w:r>
        <w:t>a zpět, a dále ladiče klavíru zajišťuje Nájemce na svou odpovědnost a na své náklady.</w:t>
      </w:r>
    </w:p>
    <w:p w14:paraId="076B0673" w14:textId="77777777" w:rsidR="00BE5078" w:rsidRDefault="00DA43AB">
      <w:pPr>
        <w:pStyle w:val="Zkladntext1"/>
        <w:numPr>
          <w:ilvl w:val="1"/>
          <w:numId w:val="1"/>
        </w:numPr>
        <w:shd w:val="clear" w:color="auto" w:fill="auto"/>
        <w:tabs>
          <w:tab w:val="left" w:pos="591"/>
        </w:tabs>
        <w:ind w:left="520" w:hanging="520"/>
        <w:jc w:val="both"/>
      </w:pPr>
      <w:r>
        <w:t xml:space="preserve">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nájemce zavazuje uhradit smluvní pokutu ve výši </w:t>
      </w:r>
      <w:proofErr w:type="gramStart"/>
      <w:r>
        <w:t>50.000,-</w:t>
      </w:r>
      <w:proofErr w:type="gramEnd"/>
      <w:r>
        <w:t xml:space="preserve"> Kč za každý případ porušení</w:t>
      </w:r>
    </w:p>
    <w:p w14:paraId="076B0674" w14:textId="77777777" w:rsidR="00BE5078" w:rsidRDefault="00DA43AB">
      <w:pPr>
        <w:pStyle w:val="Zkladntext1"/>
        <w:numPr>
          <w:ilvl w:val="1"/>
          <w:numId w:val="1"/>
        </w:numPr>
        <w:shd w:val="clear" w:color="auto" w:fill="auto"/>
        <w:tabs>
          <w:tab w:val="left" w:pos="591"/>
        </w:tabs>
        <w:ind w:left="520" w:hanging="520"/>
        <w:jc w:val="both"/>
      </w:pPr>
      <w:r>
        <w:t>Nájemce se zavazuje vyvarovat se v rámci akce jakéhokoliv násilí a jednání, které by poškodilo pověst NGP,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w:t>
      </w:r>
      <w:r>
        <w:t>t.</w:t>
      </w:r>
    </w:p>
    <w:p w14:paraId="076B0675" w14:textId="21BF94CE" w:rsidR="00BE5078" w:rsidRDefault="00DA43AB">
      <w:pPr>
        <w:pStyle w:val="Zkladntext1"/>
        <w:numPr>
          <w:ilvl w:val="1"/>
          <w:numId w:val="1"/>
        </w:numPr>
        <w:shd w:val="clear" w:color="auto" w:fill="auto"/>
        <w:tabs>
          <w:tab w:val="left" w:pos="591"/>
        </w:tabs>
        <w:ind w:left="520" w:hanging="520"/>
        <w:jc w:val="both"/>
      </w:pPr>
      <w:r>
        <w:t xml:space="preserve">Nájemce není oprávněn ke vstupu do ostatních prostor areálu AK, než které jsou uvedeny </w:t>
      </w:r>
      <w:proofErr w:type="spellStart"/>
      <w:r>
        <w:t>včl</w:t>
      </w:r>
      <w:proofErr w:type="spellEnd"/>
      <w:r>
        <w:t xml:space="preserve">. 2.1 této smlouvy a vyznačeny v příloze č. 1 bez písemného projednání s Pronajímatelem, zastoupeným pro tyto záležitosti </w:t>
      </w:r>
      <w:r w:rsidR="00884A14">
        <w:t>XXXXXXXXXXXXXX</w:t>
      </w:r>
      <w:r w:rsidR="008C3FB4">
        <w:t>X</w:t>
      </w:r>
      <w:r>
        <w:t xml:space="preserve">. V případě porušení této povinnosti vzniká Pronajímateli nárok na smluvní pokutu ve výši </w:t>
      </w:r>
      <w:proofErr w:type="gramStart"/>
      <w:r>
        <w:t>20.000,-</w:t>
      </w:r>
      <w:proofErr w:type="gramEnd"/>
      <w:r>
        <w:t xml:space="preserve"> Kč za každý jednotlivý případ porušení.</w:t>
      </w:r>
    </w:p>
    <w:p w14:paraId="076B0676" w14:textId="77777777" w:rsidR="00BE5078" w:rsidRDefault="00DA43AB">
      <w:pPr>
        <w:pStyle w:val="Zkladntext1"/>
        <w:numPr>
          <w:ilvl w:val="1"/>
          <w:numId w:val="1"/>
        </w:numPr>
        <w:shd w:val="clear" w:color="auto" w:fill="auto"/>
        <w:tabs>
          <w:tab w:val="left" w:pos="596"/>
        </w:tabs>
        <w:spacing w:line="262" w:lineRule="auto"/>
        <w:ind w:left="520" w:hanging="520"/>
        <w:jc w:val="both"/>
      </w:pPr>
      <w:r>
        <w:t xml:space="preserve">Nájemce je povinen postupovat tak, aby nebyl znemožněn ani nijak omezen vstup návštěvníků do aktuálně otevřených expozic v objektu. V případě porušení této povinnosti vzniká Pronajímateli nárok na smluvní pokutu ve výši </w:t>
      </w:r>
      <w:proofErr w:type="gramStart"/>
      <w:r>
        <w:t>20.000,-</w:t>
      </w:r>
      <w:proofErr w:type="gramEnd"/>
      <w:r>
        <w:t xml:space="preserve"> Kč za každý jednotlivý případ porušení.</w:t>
      </w:r>
    </w:p>
    <w:p w14:paraId="076B0677" w14:textId="77777777" w:rsidR="00BE5078" w:rsidRDefault="00DA43AB">
      <w:pPr>
        <w:pStyle w:val="Zkladntext1"/>
        <w:numPr>
          <w:ilvl w:val="1"/>
          <w:numId w:val="1"/>
        </w:numPr>
        <w:shd w:val="clear" w:color="auto" w:fill="auto"/>
        <w:tabs>
          <w:tab w:val="left" w:pos="596"/>
        </w:tabs>
      </w:pPr>
      <w:r>
        <w:t>Pronajímatel nebude zvát své hosty na akci Nájemce a veřejněji propagovat.</w:t>
      </w:r>
    </w:p>
    <w:p w14:paraId="076B0678" w14:textId="77777777" w:rsidR="00BE5078" w:rsidRDefault="00DA43AB">
      <w:pPr>
        <w:pStyle w:val="Zkladntext1"/>
        <w:numPr>
          <w:ilvl w:val="1"/>
          <w:numId w:val="1"/>
        </w:numPr>
        <w:shd w:val="clear" w:color="auto" w:fill="auto"/>
        <w:tabs>
          <w:tab w:val="left" w:pos="596"/>
        </w:tabs>
        <w:ind w:left="520" w:hanging="520"/>
        <w:jc w:val="both"/>
      </w:pPr>
      <w:r>
        <w:t xml:space="preserve">Nájemce se zavazuje zajistit na vlastní náklady likvidaci a odvoz odpadu, vzniklého při jeho činnosti v předmětu nájmu, a to v souladu s platnými právními předpisy o odpadech. Odvoz a likvidace odpadu bude probíhat tak, aby nedošlo k poškození prostor předmětu nájmu a dalších vnitřních a vnějších prostor, přes které bude likvidace odpadu probíhat. Za nesplnění těchto povinností se </w:t>
      </w:r>
      <w:r>
        <w:lastRenderedPageBreak/>
        <w:t xml:space="preserve">nájemce zavazuje uhradit smluvní pokutu ve výši </w:t>
      </w:r>
      <w:proofErr w:type="gramStart"/>
      <w:r>
        <w:t>5.000,-</w:t>
      </w:r>
      <w:proofErr w:type="gramEnd"/>
      <w:r>
        <w:t xml:space="preserve"> Kč za každý případ porušení. Nájemce odpovídá za všechny škody způsobené při likvidaci odpadu v plné výši.</w:t>
      </w:r>
    </w:p>
    <w:p w14:paraId="076B0679" w14:textId="77777777" w:rsidR="00BE5078" w:rsidRDefault="00DA43AB">
      <w:pPr>
        <w:pStyle w:val="Zkladntext1"/>
        <w:numPr>
          <w:ilvl w:val="1"/>
          <w:numId w:val="1"/>
        </w:numPr>
        <w:shd w:val="clear" w:color="auto" w:fill="auto"/>
        <w:tabs>
          <w:tab w:val="left" w:pos="596"/>
        </w:tabs>
        <w:ind w:left="520" w:hanging="520"/>
        <w:jc w:val="both"/>
      </w:pPr>
      <w:r>
        <w:t xml:space="preserve">Nájemce se zavazuje zajistit, aby akce probíhala v souladu se všemi relevantními právními předpisy včetně relevantních nařízení a jiných účinných právních předpisů vydávaných v souvislosti s pandemií nemoci COVID-19 a je odpovědný za dodržování všech aktuálně platných protiepidemických opatření. Nájemce zajistí všechny příslušné souhlasy a povolení příslušných orgánů a úřadů nezbytné pro konání akce v požadovaném rozsahu. Pro případ porušení těchto povinností se Nájemce zavazuje vypořádat i) veškeré sankce </w:t>
      </w:r>
      <w:r>
        <w:t xml:space="preserve">uložené z tohoto důvodu Pronajímateli a </w:t>
      </w:r>
      <w:proofErr w:type="spellStart"/>
      <w:r>
        <w:t>ii</w:t>
      </w:r>
      <w:proofErr w:type="spellEnd"/>
      <w:r>
        <w:t>) veškeré nároky Pronajímatele či třetích stran uplatněné z důvodu porušení této povinnosti Nájemce.</w:t>
      </w:r>
    </w:p>
    <w:p w14:paraId="076B067A" w14:textId="77777777" w:rsidR="00BE5078" w:rsidRDefault="00DA43AB">
      <w:pPr>
        <w:pStyle w:val="Zkladntext1"/>
        <w:numPr>
          <w:ilvl w:val="1"/>
          <w:numId w:val="1"/>
        </w:numPr>
        <w:shd w:val="clear" w:color="auto" w:fill="auto"/>
        <w:tabs>
          <w:tab w:val="left" w:pos="596"/>
        </w:tabs>
        <w:spacing w:after="0"/>
        <w:jc w:val="both"/>
      </w:pPr>
      <w:r>
        <w:t>Kontaktními osobami Pronajímatele projednání ve věci této smlouvy jsou:</w:t>
      </w:r>
    </w:p>
    <w:p w14:paraId="51D1587C" w14:textId="7388F08B" w:rsidR="008C3FB4" w:rsidRPr="00055B4A" w:rsidRDefault="00DA43AB" w:rsidP="007B03CC">
      <w:pPr>
        <w:pStyle w:val="Zkladntext1"/>
        <w:shd w:val="clear" w:color="auto" w:fill="auto"/>
        <w:spacing w:after="0"/>
        <w:ind w:left="839"/>
        <w:rPr>
          <w:lang w:eastAsia="en-US" w:bidi="en-US"/>
        </w:rPr>
      </w:pPr>
      <w:r>
        <w:t xml:space="preserve">za pronájmy NG: </w:t>
      </w:r>
      <w:r w:rsidR="00055B4A">
        <w:t>XXXXXXXXXX</w:t>
      </w:r>
      <w:r>
        <w:t xml:space="preserve">, </w:t>
      </w:r>
      <w:r w:rsidR="00055B4A">
        <w:t>XXXXXXXXX</w:t>
      </w:r>
      <w:r>
        <w:t xml:space="preserve">, </w:t>
      </w:r>
      <w:hyperlink r:id="rId9" w:history="1">
        <w:r w:rsidR="00055B4A" w:rsidRPr="00055B4A">
          <w:rPr>
            <w:lang w:eastAsia="en-US" w:bidi="en-US"/>
          </w:rPr>
          <w:t>XXXXXX</w:t>
        </w:r>
        <w:r w:rsidR="00055B4A">
          <w:rPr>
            <w:lang w:eastAsia="en-US" w:bidi="en-US"/>
          </w:rPr>
          <w:t>XXXXXXXXX</w:t>
        </w:r>
      </w:hyperlink>
      <w:r w:rsidRPr="00055B4A">
        <w:rPr>
          <w:lang w:eastAsia="en-US" w:bidi="en-US"/>
        </w:rPr>
        <w:t xml:space="preserve"> </w:t>
      </w:r>
    </w:p>
    <w:p w14:paraId="076B067B" w14:textId="4203665A" w:rsidR="00BE5078" w:rsidRDefault="00DA43AB">
      <w:pPr>
        <w:pStyle w:val="Zkladntext1"/>
        <w:shd w:val="clear" w:color="auto" w:fill="auto"/>
        <w:ind w:left="840"/>
      </w:pPr>
      <w:r>
        <w:t xml:space="preserve">za správu AK: </w:t>
      </w:r>
      <w:r w:rsidR="0055195A">
        <w:t>XXXXXXXXX</w:t>
      </w:r>
      <w:r>
        <w:t xml:space="preserve">, </w:t>
      </w:r>
      <w:r w:rsidR="00BE7DE8">
        <w:t>XXXXXXXXX</w:t>
      </w:r>
      <w:r>
        <w:t xml:space="preserve">, </w:t>
      </w:r>
      <w:hyperlink r:id="rId10" w:history="1">
        <w:r w:rsidR="007B03CC" w:rsidRPr="00BE7DE8">
          <w:rPr>
            <w:lang w:eastAsia="en-US" w:bidi="en-US"/>
          </w:rPr>
          <w:t>XXXXXXXXXXXXX</w:t>
        </w:r>
      </w:hyperlink>
    </w:p>
    <w:p w14:paraId="076B067C" w14:textId="77777777" w:rsidR="00BE5078" w:rsidRDefault="00DA43AB">
      <w:pPr>
        <w:pStyle w:val="Zkladntext1"/>
        <w:numPr>
          <w:ilvl w:val="1"/>
          <w:numId w:val="1"/>
        </w:numPr>
        <w:shd w:val="clear" w:color="auto" w:fill="auto"/>
        <w:tabs>
          <w:tab w:val="left" w:pos="596"/>
        </w:tabs>
        <w:spacing w:after="0"/>
      </w:pPr>
      <w:r>
        <w:t>Kontaktními osobami Nájemce projednání ve věci této smlouvy je:</w:t>
      </w:r>
    </w:p>
    <w:p w14:paraId="076B067D" w14:textId="5FA2471D" w:rsidR="00BE5078" w:rsidRDefault="0055195A">
      <w:pPr>
        <w:pStyle w:val="Zkladntext1"/>
        <w:shd w:val="clear" w:color="auto" w:fill="auto"/>
        <w:spacing w:after="500"/>
        <w:ind w:firstLine="760"/>
      </w:pPr>
      <w:r>
        <w:t>XXXXXXXXXXXX</w:t>
      </w:r>
      <w:r w:rsidR="00DA43AB">
        <w:t xml:space="preserve">, </w:t>
      </w:r>
      <w:r>
        <w:t>XXXXXXXXXXXXXX</w:t>
      </w:r>
    </w:p>
    <w:p w14:paraId="076B067E" w14:textId="77777777" w:rsidR="00BE5078" w:rsidRDefault="00DA43AB">
      <w:pPr>
        <w:pStyle w:val="Nadpis10"/>
        <w:keepNext/>
        <w:keepLines/>
        <w:numPr>
          <w:ilvl w:val="0"/>
          <w:numId w:val="1"/>
        </w:numPr>
        <w:shd w:val="clear" w:color="auto" w:fill="auto"/>
        <w:tabs>
          <w:tab w:val="left" w:pos="515"/>
        </w:tabs>
      </w:pPr>
      <w:bookmarkStart w:id="12" w:name="bookmark12"/>
      <w:bookmarkStart w:id="13" w:name="bookmark13"/>
      <w:r>
        <w:t>Základní technické a provozní podmínky</w:t>
      </w:r>
      <w:bookmarkEnd w:id="12"/>
      <w:bookmarkEnd w:id="13"/>
    </w:p>
    <w:p w14:paraId="076B067F" w14:textId="77777777" w:rsidR="00BE5078" w:rsidRDefault="00DA43AB">
      <w:pPr>
        <w:pStyle w:val="Zkladntext1"/>
        <w:numPr>
          <w:ilvl w:val="1"/>
          <w:numId w:val="1"/>
        </w:numPr>
        <w:shd w:val="clear" w:color="auto" w:fill="auto"/>
        <w:tabs>
          <w:tab w:val="left" w:pos="515"/>
        </w:tabs>
        <w:ind w:left="520" w:hanging="520"/>
        <w:jc w:val="both"/>
      </w:pPr>
      <w:r>
        <w:t>Nájemce si je vědom skutečnosti, že předmět nájmu se nachází v objektu, jenž je nemovitou národní kulturní památkou a v němž se nachází sbírkové předměty zapsané v centrální evidenci sbírek. Nájemce se zavazuje udržovat předmět nájmu a společné prostory v čistotě a pořádku a řádně používat služeb, souvisejících s užíváním předmětu nájmu. Nájemce byl seznámen a zavazuje se dodržovat provozní řád objektu, především pak dodržování předpisů BOZP, požárních předpisů, provozního řádu a odpovídá za škody vzniklé p</w:t>
      </w:r>
      <w:r>
        <w:t>orušením povinností vyplývajících z těchto předpisů.</w:t>
      </w:r>
    </w:p>
    <w:p w14:paraId="076B0680" w14:textId="77777777" w:rsidR="00BE5078" w:rsidRDefault="00DA43AB">
      <w:pPr>
        <w:pStyle w:val="Zkladntext1"/>
        <w:numPr>
          <w:ilvl w:val="1"/>
          <w:numId w:val="1"/>
        </w:numPr>
        <w:shd w:val="clear" w:color="auto" w:fill="auto"/>
        <w:tabs>
          <w:tab w:val="left" w:pos="515"/>
        </w:tabs>
        <w:ind w:left="520" w:hanging="520"/>
        <w:jc w:val="both"/>
      </w:pPr>
      <w:r>
        <w:t xml:space="preserve">Nájemce nesmí v předmětu nájmu provádět úpravy stavebních konstrukcí objektu. Nájemce nesmí zamezit ani omezit funkčnost zabezpečovacích prvků </w:t>
      </w:r>
      <w:r w:rsidRPr="0003507C">
        <w:rPr>
          <w:lang w:eastAsia="en-US" w:bidi="en-US"/>
        </w:rPr>
        <w:t xml:space="preserve">(PZTS, </w:t>
      </w:r>
      <w:r>
        <w:t xml:space="preserve">EPS, CCTV). V případě porušení této povinnosti vzniká Pronajímateli nárok na smluvní pokutu ve výši </w:t>
      </w:r>
      <w:proofErr w:type="gramStart"/>
      <w:r>
        <w:t>100.000,-</w:t>
      </w:r>
      <w:proofErr w:type="gramEnd"/>
      <w:r>
        <w:t xml:space="preserve"> Kč za každý jednotlivý případ porušení.</w:t>
      </w:r>
    </w:p>
    <w:p w14:paraId="076B0681" w14:textId="77777777" w:rsidR="00BE5078" w:rsidRDefault="00DA43AB">
      <w:pPr>
        <w:pStyle w:val="Zkladntext1"/>
        <w:numPr>
          <w:ilvl w:val="1"/>
          <w:numId w:val="1"/>
        </w:numPr>
        <w:shd w:val="clear" w:color="auto" w:fill="auto"/>
        <w:tabs>
          <w:tab w:val="left" w:pos="515"/>
        </w:tabs>
        <w:ind w:left="520" w:hanging="520"/>
        <w:jc w:val="both"/>
      </w:pPr>
      <w:r>
        <w:t xml:space="preserve">Nájemce se zavazuje, veškeré těžké a ostré předměty/zařízení podložit (např. </w:t>
      </w:r>
      <w:proofErr w:type="spellStart"/>
      <w:r>
        <w:t>Mirelonem</w:t>
      </w:r>
      <w:proofErr w:type="spellEnd"/>
      <w:r>
        <w:t xml:space="preserve">). Nájemce není oprávněn stěny předmětu nájmu využívat (nakládat s nimi) jakýmkoli způsobem, který by mohl vést k jejich poškození, zejména není oprávněn je využívat pro kotvení či umisťování instalačních prvků souvisejících s přípravou akce ani na ně nanést jakékoli nátěrové prostředky či samolepící pásky apod. (jako podklad musí být použity malířské papírové pásky). Smluvní pokuta za každé porušení tohoto ustanovení činí </w:t>
      </w:r>
      <w:proofErr w:type="gramStart"/>
      <w:r>
        <w:t>100.000,-</w:t>
      </w:r>
      <w:proofErr w:type="gramEnd"/>
      <w:r>
        <w:t xml:space="preserve"> Kč.</w:t>
      </w:r>
    </w:p>
    <w:p w14:paraId="076B0682" w14:textId="77777777" w:rsidR="00BE5078" w:rsidRDefault="00DA43AB">
      <w:pPr>
        <w:pStyle w:val="Zkladntext1"/>
        <w:numPr>
          <w:ilvl w:val="1"/>
          <w:numId w:val="1"/>
        </w:numPr>
        <w:shd w:val="clear" w:color="auto" w:fill="auto"/>
        <w:tabs>
          <w:tab w:val="left" w:pos="515"/>
        </w:tabs>
        <w:ind w:left="520" w:hanging="520"/>
        <w:jc w:val="both"/>
      </w:pPr>
      <w:r>
        <w:t xml:space="preserve">Nájemce bere na vědomí, že stěny a podlahy v celém objektu (vč. náhrobků) nejsou odolné proti mechanickým poškozením (viz čl. 6.3), znečištěním tuky, oleji, barevnými tekutinami (káva, červené víno atp.). Nájemce bere na vědomí, že škody na kameni, svislých stavebních konstrukcích a kamenných podlahách nejsou odstranitelné bez vzhledových odlišností opravené části. Vzhledové odlišnosti po opravě škod jsou posuzovány jako vada. Za každou takovou vadu vzniká Pronajímateli nárok na smluvní pokutu ve výši </w:t>
      </w:r>
      <w:proofErr w:type="gramStart"/>
      <w:r>
        <w:t>30.000,-</w:t>
      </w:r>
      <w:proofErr w:type="gramEnd"/>
      <w:r>
        <w:t xml:space="preserve"> Kč.</w:t>
      </w:r>
    </w:p>
    <w:p w14:paraId="076B0683" w14:textId="77777777" w:rsidR="00BE5078" w:rsidRDefault="00DA43AB">
      <w:pPr>
        <w:pStyle w:val="Zkladntext1"/>
        <w:numPr>
          <w:ilvl w:val="1"/>
          <w:numId w:val="1"/>
        </w:numPr>
        <w:shd w:val="clear" w:color="auto" w:fill="auto"/>
        <w:tabs>
          <w:tab w:val="left" w:pos="515"/>
        </w:tabs>
        <w:ind w:left="520" w:hanging="520"/>
        <w:jc w:val="both"/>
      </w:pPr>
      <w:r>
        <w:t>V případě vyššího zatížení podlah v průběhu celé akce než 200 kg na m</w:t>
      </w:r>
      <w:r>
        <w:rPr>
          <w:vertAlign w:val="superscript"/>
        </w:rPr>
        <w:t>2</w:t>
      </w:r>
      <w:r>
        <w:t>, je Nájemce povinen tuto skutečnost projednat s Pronajímatelem, v případě zatížení na krycí mřížce topení v podlaze musí být dodržen požadavek na plošné zatížení ne vyšší než 100 kg na m</w:t>
      </w:r>
      <w:r>
        <w:rPr>
          <w:vertAlign w:val="superscript"/>
        </w:rPr>
        <w:t>2</w:t>
      </w:r>
      <w:r>
        <w:t xml:space="preserve">. Smluvní pokuta za porušení tohoto ustanovení činí </w:t>
      </w:r>
      <w:proofErr w:type="gramStart"/>
      <w:r>
        <w:t>20.000,-</w:t>
      </w:r>
      <w:proofErr w:type="gramEnd"/>
      <w:r>
        <w:t xml:space="preserve"> Kč</w:t>
      </w:r>
    </w:p>
    <w:p w14:paraId="076B0684" w14:textId="77777777" w:rsidR="00BE5078" w:rsidRDefault="00DA43AB">
      <w:pPr>
        <w:pStyle w:val="Zkladntext1"/>
        <w:numPr>
          <w:ilvl w:val="1"/>
          <w:numId w:val="1"/>
        </w:numPr>
        <w:shd w:val="clear" w:color="auto" w:fill="auto"/>
        <w:tabs>
          <w:tab w:val="left" w:pos="515"/>
        </w:tabs>
        <w:ind w:left="520" w:hanging="520"/>
        <w:jc w:val="both"/>
      </w:pPr>
      <w:r>
        <w:t xml:space="preserve">Nájemce se zavazuje udržovat vzdálenost přístrojů, vydávajících teplo (reflektory, teplomety apod.) v dostatečné vzdálenosti, minimálně pak ve vzdálenosti 1 m od všech stavebních prvků objektu a 1,5 m od vystavených děl a expozičních prvků, aby nedocházelo k jejich náhlému zahřátí. V případě porušení této povinnosti vzniká Pronajímateli nárok na smluvní pokutu ve výši </w:t>
      </w:r>
      <w:proofErr w:type="gramStart"/>
      <w:r>
        <w:t>20.000,-</w:t>
      </w:r>
      <w:proofErr w:type="gramEnd"/>
      <w:r>
        <w:t xml:space="preserve"> Kč za každý jednotlivý případ porušení.</w:t>
      </w:r>
    </w:p>
    <w:p w14:paraId="0C6A29B1" w14:textId="77777777" w:rsidR="00FA4510" w:rsidRDefault="00FA4510" w:rsidP="00FA4510">
      <w:pPr>
        <w:pStyle w:val="Zkladntext1"/>
        <w:shd w:val="clear" w:color="auto" w:fill="auto"/>
        <w:tabs>
          <w:tab w:val="left" w:pos="515"/>
        </w:tabs>
        <w:jc w:val="both"/>
      </w:pPr>
    </w:p>
    <w:p w14:paraId="7DFED60A" w14:textId="77777777" w:rsidR="00FA4510" w:rsidRDefault="00FA4510" w:rsidP="00FA4510">
      <w:pPr>
        <w:pStyle w:val="Zkladntext1"/>
        <w:shd w:val="clear" w:color="auto" w:fill="auto"/>
        <w:tabs>
          <w:tab w:val="left" w:pos="515"/>
        </w:tabs>
        <w:jc w:val="both"/>
      </w:pPr>
    </w:p>
    <w:p w14:paraId="076B0685" w14:textId="77777777" w:rsidR="00BE5078" w:rsidRDefault="00DA43AB">
      <w:pPr>
        <w:pStyle w:val="Zkladntext1"/>
        <w:numPr>
          <w:ilvl w:val="1"/>
          <w:numId w:val="1"/>
        </w:numPr>
        <w:shd w:val="clear" w:color="auto" w:fill="auto"/>
        <w:tabs>
          <w:tab w:val="left" w:pos="525"/>
        </w:tabs>
        <w:ind w:left="500" w:hanging="500"/>
        <w:jc w:val="both"/>
      </w:pPr>
      <w:r>
        <w:t xml:space="preserve">Nájemce bere na vědomí, že v celém objektu AK, s výjimkou Jižního dvorku, platí přísný zákaz kouření a práce s otevřeným ohněm. Pokud dojde k porušení těchto zákazů v souvislosti s konáním Akce Nájemce, činí smluvní pokuta 10.000,- Kč za každé porušení zákazu kouření a </w:t>
      </w:r>
      <w:proofErr w:type="gramStart"/>
      <w:r>
        <w:t>100.000,-</w:t>
      </w:r>
      <w:proofErr w:type="gramEnd"/>
      <w:r>
        <w:t xml:space="preserve"> Kč za každé porušení zákazu práce s otevřeným ohněm.</w:t>
      </w:r>
    </w:p>
    <w:p w14:paraId="076B0686" w14:textId="77777777" w:rsidR="00BE5078" w:rsidRDefault="00DA43AB">
      <w:pPr>
        <w:pStyle w:val="Zkladntext1"/>
        <w:numPr>
          <w:ilvl w:val="1"/>
          <w:numId w:val="1"/>
        </w:numPr>
        <w:shd w:val="clear" w:color="auto" w:fill="auto"/>
        <w:tabs>
          <w:tab w:val="left" w:pos="525"/>
        </w:tabs>
        <w:spacing w:after="500"/>
        <w:ind w:left="500" w:hanging="500"/>
        <w:jc w:val="both"/>
      </w:pPr>
      <w:r>
        <w:t xml:space="preserve">Nájemce odpovídá během doby trvání akce za čistotu ploch všech přístupových komunikací a za dodržení požadavku nerušení hlukem. Smluvní pokuta za každé zjištěné </w:t>
      </w:r>
      <w:r>
        <w:t xml:space="preserve">neplnění tohoto ustanovení činí </w:t>
      </w:r>
      <w:proofErr w:type="gramStart"/>
      <w:r>
        <w:t>15.000,-</w:t>
      </w:r>
      <w:proofErr w:type="gramEnd"/>
      <w:r>
        <w:t xml:space="preserve"> Kč. Nájemce je současně povinen uhradit veškeré pokuty případně v té souvislosti udělené příslušnými orgány státní správy nebo samosprávy, jakož i nahradit jinou případně vzniklou škodu.</w:t>
      </w:r>
    </w:p>
    <w:p w14:paraId="076B0687" w14:textId="77777777" w:rsidR="00BE5078" w:rsidRDefault="00DA43AB">
      <w:pPr>
        <w:pStyle w:val="Nadpis10"/>
        <w:keepNext/>
        <w:keepLines/>
        <w:numPr>
          <w:ilvl w:val="0"/>
          <w:numId w:val="1"/>
        </w:numPr>
        <w:shd w:val="clear" w:color="auto" w:fill="auto"/>
        <w:tabs>
          <w:tab w:val="left" w:pos="525"/>
        </w:tabs>
      </w:pPr>
      <w:bookmarkStart w:id="14" w:name="bookmark14"/>
      <w:bookmarkStart w:id="15" w:name="bookmark15"/>
      <w:r>
        <w:t>Skončení nájmu</w:t>
      </w:r>
      <w:bookmarkEnd w:id="14"/>
      <w:bookmarkEnd w:id="15"/>
    </w:p>
    <w:p w14:paraId="076B0688" w14:textId="77777777" w:rsidR="00BE5078" w:rsidRDefault="00DA43AB">
      <w:pPr>
        <w:pStyle w:val="Zkladntext1"/>
        <w:numPr>
          <w:ilvl w:val="1"/>
          <w:numId w:val="1"/>
        </w:numPr>
        <w:shd w:val="clear" w:color="auto" w:fill="auto"/>
        <w:tabs>
          <w:tab w:val="left" w:pos="525"/>
        </w:tabs>
        <w:spacing w:after="0"/>
        <w:jc w:val="both"/>
      </w:pPr>
      <w:r>
        <w:t xml:space="preserve">Tato smlouva </w:t>
      </w:r>
      <w:proofErr w:type="gramStart"/>
      <w:r>
        <w:t>končí</w:t>
      </w:r>
      <w:proofErr w:type="gramEnd"/>
      <w:r>
        <w:t xml:space="preserve"> zejména:</w:t>
      </w:r>
    </w:p>
    <w:p w14:paraId="076B0689" w14:textId="77777777" w:rsidR="00BE5078" w:rsidRDefault="00DA43AB">
      <w:pPr>
        <w:pStyle w:val="Zkladntext1"/>
        <w:numPr>
          <w:ilvl w:val="0"/>
          <w:numId w:val="4"/>
        </w:numPr>
        <w:shd w:val="clear" w:color="auto" w:fill="auto"/>
        <w:tabs>
          <w:tab w:val="left" w:pos="1023"/>
        </w:tabs>
        <w:spacing w:after="0"/>
        <w:ind w:firstLine="720"/>
        <w:jc w:val="both"/>
      </w:pPr>
      <w:r>
        <w:t>uplynutím doby, na kterou byla sjednána (viz čl. 3 této smlouvy);</w:t>
      </w:r>
    </w:p>
    <w:p w14:paraId="076B068A" w14:textId="77777777" w:rsidR="00BE5078" w:rsidRDefault="00DA43AB">
      <w:pPr>
        <w:pStyle w:val="Zkladntext1"/>
        <w:numPr>
          <w:ilvl w:val="0"/>
          <w:numId w:val="4"/>
        </w:numPr>
        <w:shd w:val="clear" w:color="auto" w:fill="auto"/>
        <w:tabs>
          <w:tab w:val="left" w:pos="1042"/>
        </w:tabs>
        <w:spacing w:after="0"/>
        <w:ind w:firstLine="720"/>
        <w:jc w:val="both"/>
      </w:pPr>
      <w:r>
        <w:t>písemnou dohodou smluvních stran;</w:t>
      </w:r>
    </w:p>
    <w:p w14:paraId="076B068B" w14:textId="77777777" w:rsidR="00BE5078" w:rsidRDefault="00DA43AB">
      <w:pPr>
        <w:pStyle w:val="Zkladntext1"/>
        <w:numPr>
          <w:ilvl w:val="0"/>
          <w:numId w:val="4"/>
        </w:numPr>
        <w:shd w:val="clear" w:color="auto" w:fill="auto"/>
        <w:tabs>
          <w:tab w:val="left" w:pos="1052"/>
        </w:tabs>
        <w:spacing w:after="0"/>
        <w:ind w:left="720"/>
        <w:jc w:val="both"/>
      </w:pPr>
      <w:r>
        <w:t>odstoupením od této smlouvy kteroukoli ze smluvních stran s okamžitou účinností v případě jejího podstatného porušení některého ustanovení této smlouvy druhou smluvní stranou. Za podstatné porušení této smlouvy ze strany Nájemce se považuje zejména nepřevzetí Prostor Nájemcem v termínu dle čl. 3.1. bez zavinění na straně Pronajímatele, provádění zásahů do stavebních konstrukcí objektu; opakované porušování dalších technických a provozních podmínek objektu, od kterého nebude upuštěno ani po výzvě Pronajímate</w:t>
      </w:r>
      <w:r>
        <w:t>le ke zdržení se takového porušování;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porušení čl. 5.12 a 5.17 této smlouvy.</w:t>
      </w:r>
    </w:p>
    <w:p w14:paraId="076B068C" w14:textId="77777777" w:rsidR="00BE5078" w:rsidRDefault="00DA43AB">
      <w:pPr>
        <w:pStyle w:val="Zkladntext1"/>
        <w:numPr>
          <w:ilvl w:val="0"/>
          <w:numId w:val="4"/>
        </w:numPr>
        <w:shd w:val="clear" w:color="auto" w:fill="auto"/>
        <w:tabs>
          <w:tab w:val="left" w:pos="1038"/>
        </w:tabs>
        <w:spacing w:after="0"/>
        <w:ind w:left="720"/>
        <w:jc w:val="both"/>
      </w:pPr>
      <w:r>
        <w:t>odstoupením od této smlouvy ze strany Pronajímatele v případě vzniku újmy na majetku či pověsti Pronajímatele, nebo hrozící újmy, a to v souvislosti užíváním předmětu nájmu Nájemcem nebo jeho činností v rámci nájmu.</w:t>
      </w:r>
    </w:p>
    <w:p w14:paraId="076B068D" w14:textId="77777777" w:rsidR="00BE5078" w:rsidRDefault="00DA43AB">
      <w:pPr>
        <w:pStyle w:val="Zkladntext1"/>
        <w:numPr>
          <w:ilvl w:val="0"/>
          <w:numId w:val="4"/>
        </w:numPr>
        <w:shd w:val="clear" w:color="auto" w:fill="auto"/>
        <w:tabs>
          <w:tab w:val="left" w:pos="1038"/>
        </w:tabs>
        <w:spacing w:after="0"/>
        <w:ind w:left="720"/>
        <w:jc w:val="both"/>
      </w:pPr>
      <w:r>
        <w:t>odstoupením od této smlouvy ze strany Pronajímatele, jestliže Nájemce užívá předmět nájmu k jinému účelu, než sjednanému touto smlouvou nebo nad rámec sjednaného účelu,</w:t>
      </w:r>
    </w:p>
    <w:p w14:paraId="076B068E" w14:textId="77777777" w:rsidR="00BE5078" w:rsidRDefault="00DA43AB">
      <w:pPr>
        <w:pStyle w:val="Zkladntext1"/>
        <w:numPr>
          <w:ilvl w:val="0"/>
          <w:numId w:val="4"/>
        </w:numPr>
        <w:shd w:val="clear" w:color="auto" w:fill="auto"/>
        <w:tabs>
          <w:tab w:val="left" w:pos="1038"/>
        </w:tabs>
        <w:spacing w:after="500"/>
        <w:ind w:left="720"/>
        <w:jc w:val="both"/>
      </w:pPr>
      <w:r>
        <w:t>výpovědí Pronajímatele bez výpovědní doby v případě jakéhokoli porušení povinnosti Nájemce vyplývající z této smlouvy.</w:t>
      </w:r>
    </w:p>
    <w:p w14:paraId="076B068F" w14:textId="77777777" w:rsidR="00BE5078" w:rsidRDefault="00DA43AB">
      <w:pPr>
        <w:pStyle w:val="Zkladntext1"/>
        <w:numPr>
          <w:ilvl w:val="1"/>
          <w:numId w:val="1"/>
        </w:numPr>
        <w:shd w:val="clear" w:color="auto" w:fill="auto"/>
        <w:tabs>
          <w:tab w:val="left" w:pos="525"/>
        </w:tabs>
        <w:ind w:left="500" w:hanging="500"/>
        <w:jc w:val="both"/>
      </w:pPr>
      <w:r>
        <w:t xml:space="preserve">Smluvní strany se </w:t>
      </w:r>
      <w:r>
        <w:t>dále dohodly, že Pronajímatel je oprávněn od této smlouvy odstoupit, odpadne-li Pronajímatelova dočasná nepotřebnost předmětu nájmu k plnění funkcí státu nebo jiných úkolů v rámci jeho předmětu činnosti.</w:t>
      </w:r>
    </w:p>
    <w:p w14:paraId="076B0690" w14:textId="77777777" w:rsidR="00BE5078" w:rsidRDefault="00DA43AB">
      <w:pPr>
        <w:pStyle w:val="Zkladntext1"/>
        <w:numPr>
          <w:ilvl w:val="1"/>
          <w:numId w:val="1"/>
        </w:numPr>
        <w:shd w:val="clear" w:color="auto" w:fill="auto"/>
        <w:tabs>
          <w:tab w:val="left" w:pos="525"/>
        </w:tabs>
        <w:ind w:left="500" w:hanging="500"/>
        <w:jc w:val="both"/>
      </w:pPr>
      <w:r>
        <w:t>Odstoupení je účinné okamžikem doručení druhé smluvní straně, a to osobně, kurýrní službou nebo doporučenou poštou na adresu uvedenou v záhlaví této smlouvy. Za řádně učiněné odstoupení se považuje i odstoupení učiněné elektronickou poštou (e-mailem) na e-mailovou adresu uvedenou v čl. 5.23 u kontaktní osoby projednání ve věcech nájmu za Pronajímatele a čl. 5.24 u kontaktní osoby ve věcech smluvních za Nájemce nebo předané těmto oprávněným kontaktním osobám osobně proti podpisu. Pokud je již předmět nájmu N</w:t>
      </w:r>
      <w:r>
        <w:t>ájemcem užíván, je Nájemce povinen bezprostředně po doručení odstoupení od smlouvy předmět nájmu vyklidit a předat Pronajímateli. V neodkladných případech, zejména v případě vzniklé nebo hrozící větší újmy na majetku či pověsti Pronajímatele je Nájemce povinen prostory vyklidit neprodleně i po ústní výzvě Pronajímatele k vyklizení prostor. Písemné odstoupení od smlouvy bude následně ze strany Pronajímatele Nájemci doručeno bez zbytečného odkladu. Při předání předmětu nájmu platí ustanovení článku 3.4 a násl</w:t>
      </w:r>
      <w:r>
        <w:t xml:space="preserve">. Nájemci nevzniká ve výše uvedených případech nárok na náhradu </w:t>
      </w:r>
      <w:r w:rsidRPr="0003507C">
        <w:rPr>
          <w:lang w:eastAsia="en-US" w:bidi="en-US"/>
        </w:rPr>
        <w:t xml:space="preserve">event, </w:t>
      </w:r>
      <w:r>
        <w:t>škody způsobené v důsledku předčasného ukončení smlouvy (odstoupením od smlouvy) nebo na úhradu nákladů již vynaložených na přípravu a realizaci akce dle této smlouvy.</w:t>
      </w:r>
    </w:p>
    <w:p w14:paraId="51F1A5F8" w14:textId="77777777" w:rsidR="00FA4510" w:rsidRDefault="00FA4510" w:rsidP="00FA4510">
      <w:pPr>
        <w:pStyle w:val="Zkladntext1"/>
        <w:shd w:val="clear" w:color="auto" w:fill="auto"/>
        <w:tabs>
          <w:tab w:val="left" w:pos="525"/>
        </w:tabs>
        <w:jc w:val="both"/>
      </w:pPr>
    </w:p>
    <w:p w14:paraId="0CE7D6B3" w14:textId="77777777" w:rsidR="00FA4510" w:rsidRDefault="00FA4510" w:rsidP="00FA4510">
      <w:pPr>
        <w:pStyle w:val="Zkladntext1"/>
        <w:shd w:val="clear" w:color="auto" w:fill="auto"/>
        <w:tabs>
          <w:tab w:val="left" w:pos="525"/>
        </w:tabs>
        <w:jc w:val="both"/>
      </w:pPr>
    </w:p>
    <w:p w14:paraId="076B0691" w14:textId="77777777" w:rsidR="00BE5078" w:rsidRDefault="00DA43AB">
      <w:pPr>
        <w:pStyle w:val="Zkladntext1"/>
        <w:numPr>
          <w:ilvl w:val="1"/>
          <w:numId w:val="1"/>
        </w:numPr>
        <w:shd w:val="clear" w:color="auto" w:fill="auto"/>
        <w:tabs>
          <w:tab w:val="left" w:pos="520"/>
        </w:tabs>
        <w:spacing w:after="520"/>
        <w:ind w:left="500" w:hanging="500"/>
        <w:jc w:val="both"/>
      </w:pPr>
      <w:r>
        <w:t>Závazky Nájemce, které mají vzhledem ke své podstatě přetrvat i po ukončení této smlouvy (zejm. závazky k úhradě smluvních pokut a náhradě škody) nejsou ukončením této smlouvy ve smyslu tohoto článku této smlouvy dotčeny.</w:t>
      </w:r>
    </w:p>
    <w:p w14:paraId="076B0692" w14:textId="77777777" w:rsidR="00BE5078" w:rsidRDefault="00DA43AB">
      <w:pPr>
        <w:pStyle w:val="Nadpis10"/>
        <w:keepNext/>
        <w:keepLines/>
        <w:numPr>
          <w:ilvl w:val="0"/>
          <w:numId w:val="1"/>
        </w:numPr>
        <w:shd w:val="clear" w:color="auto" w:fill="auto"/>
        <w:tabs>
          <w:tab w:val="left" w:pos="520"/>
        </w:tabs>
        <w:spacing w:after="520"/>
      </w:pPr>
      <w:bookmarkStart w:id="16" w:name="bookmark16"/>
      <w:bookmarkStart w:id="17" w:name="bookmark17"/>
      <w:r>
        <w:t>Závěrečná ustanovení</w:t>
      </w:r>
      <w:bookmarkEnd w:id="16"/>
      <w:bookmarkEnd w:id="17"/>
    </w:p>
    <w:p w14:paraId="076B0693" w14:textId="3421A5A0" w:rsidR="00BE5078" w:rsidRDefault="00DA43AB" w:rsidP="009C3E7B">
      <w:pPr>
        <w:pStyle w:val="Zkladntext1"/>
        <w:numPr>
          <w:ilvl w:val="1"/>
          <w:numId w:val="1"/>
        </w:numPr>
        <w:shd w:val="clear" w:color="auto" w:fill="auto"/>
        <w:ind w:left="500" w:hanging="500"/>
        <w:jc w:val="both"/>
      </w:pPr>
      <w:r>
        <w:t>Jakékoliv změny nebo doplňky k této smlouvě jsou možné pouze formou vzestupně číslovaných písemných dodatků.</w:t>
      </w:r>
    </w:p>
    <w:p w14:paraId="076B0694" w14:textId="77777777" w:rsidR="00BE5078" w:rsidRDefault="00DA43AB">
      <w:pPr>
        <w:pStyle w:val="Zkladntext1"/>
        <w:numPr>
          <w:ilvl w:val="0"/>
          <w:numId w:val="5"/>
        </w:numPr>
        <w:shd w:val="clear" w:color="auto" w:fill="auto"/>
        <w:tabs>
          <w:tab w:val="left" w:pos="520"/>
        </w:tabs>
        <w:ind w:left="500" w:hanging="500"/>
        <w:jc w:val="both"/>
      </w:pPr>
      <w:r>
        <w:t>Nájemce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občanského zákoníku, pokud k tomu Pronajímatel předem neudělí písemný souhlas. Pronajímatel rovněž není oprávněn postoupit ani jinak převést tuto smlouvu a/nebo práva a povinnosti z ní vyplývající na třetí stranu bez předcházejícího písemného</w:t>
      </w:r>
      <w:r>
        <w:t xml:space="preserve"> souhlasu </w:t>
      </w:r>
      <w:r w:rsidRPr="0003507C">
        <w:rPr>
          <w:lang w:eastAsia="en-US" w:bidi="en-US"/>
        </w:rPr>
        <w:t>Deloitte.</w:t>
      </w:r>
    </w:p>
    <w:p w14:paraId="076B0695" w14:textId="77777777" w:rsidR="00BE5078" w:rsidRDefault="00DA43AB">
      <w:pPr>
        <w:pStyle w:val="Zkladntext1"/>
        <w:numPr>
          <w:ilvl w:val="0"/>
          <w:numId w:val="5"/>
        </w:numPr>
        <w:shd w:val="clear" w:color="auto" w:fill="auto"/>
        <w:tabs>
          <w:tab w:val="left" w:pos="520"/>
        </w:tabs>
        <w:ind w:left="500" w:hanging="500"/>
        <w:jc w:val="both"/>
      </w:pPr>
      <w:r>
        <w:t xml:space="preserve">V případě takového porušení této smlouvy smluvní stranou, u kterého není sjednána konkrétní výše smluvní pokuty, vzniká druhé smluvní straně nárok na smluvní pokutu ve výši </w:t>
      </w:r>
      <w:proofErr w:type="gramStart"/>
      <w:r>
        <w:t>10.000,-</w:t>
      </w:r>
      <w:proofErr w:type="gramEnd"/>
      <w:r>
        <w:t xml:space="preserve"> Kč za každý jednotlivý případ porušení. Vznikem nároku na kteroukoli ze smluvních pokut, ani zaplacením kterékoli ze smluvních pokut, sjednaných v této smlouvě, není dotčeno právo druhé smluvní strany na náhradu škody vzniklé porušením povinnosti, za kterou byla smluvní pokuta sjednána ani její výše. Všechny smluvní pokuty dle této smlouvy jsou splatné do 7 dní od jejich uplatnění. Výši kterékoli smluvní pokuty je druhá smluvní strana oprávněna, nikoli však povinna v konkrétním případě snížit pod s</w:t>
      </w:r>
      <w:r>
        <w:t>tanovenou výši, a to především s ohledem na povahu a důvod porušení této smlouvy.</w:t>
      </w:r>
    </w:p>
    <w:p w14:paraId="076B0696" w14:textId="77777777" w:rsidR="00BE5078" w:rsidRDefault="00DA43AB">
      <w:pPr>
        <w:pStyle w:val="Zkladntext1"/>
        <w:numPr>
          <w:ilvl w:val="0"/>
          <w:numId w:val="5"/>
        </w:numPr>
        <w:shd w:val="clear" w:color="auto" w:fill="auto"/>
        <w:tabs>
          <w:tab w:val="left" w:pos="520"/>
        </w:tabs>
      </w:pPr>
      <w:r>
        <w:t>Ostatní vztahy mezi smluvními stranami se řídí příslušnými ustanoveními občanského zákoníku.</w:t>
      </w:r>
    </w:p>
    <w:p w14:paraId="076B0697" w14:textId="77777777" w:rsidR="00BE5078" w:rsidRDefault="00DA43AB">
      <w:pPr>
        <w:pStyle w:val="Zkladntext1"/>
        <w:numPr>
          <w:ilvl w:val="0"/>
          <w:numId w:val="5"/>
        </w:numPr>
        <w:shd w:val="clear" w:color="auto" w:fill="auto"/>
        <w:tabs>
          <w:tab w:val="left" w:pos="520"/>
        </w:tabs>
        <w:ind w:left="500" w:hanging="50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které nemají být u</w:t>
      </w:r>
      <w:r>
        <w:t>veřejněny v registru smluv dle zákona o registru smluv, je povinen na to Pronajímatele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w:t>
      </w:r>
      <w:r>
        <w:t xml:space="preserve">u transparentnosti a právní jistoty uveřejní. Mimo toto ustanovení, není Pronajímatel oprávněn v průběhu ani po skončení této smlouvy jakýmkoliv způsobem zveřejnit, inzerovat nebo vydat jakékoliv prohlášení (včetně referencí na marketingové účely) s uvedením obchodního jména nebo loga </w:t>
      </w:r>
      <w:r w:rsidRPr="0003507C">
        <w:rPr>
          <w:lang w:eastAsia="en-US" w:bidi="en-US"/>
        </w:rPr>
        <w:t xml:space="preserve">Deloitte, </w:t>
      </w:r>
      <w:r>
        <w:t xml:space="preserve">nebo s odvoláním na plnění podle této smlouvy, bez předchozího písemného souhlasu </w:t>
      </w:r>
      <w:r w:rsidRPr="0003507C">
        <w:rPr>
          <w:lang w:eastAsia="en-US" w:bidi="en-US"/>
        </w:rPr>
        <w:t>Deloitte.</w:t>
      </w:r>
    </w:p>
    <w:p w14:paraId="076B0698" w14:textId="77777777" w:rsidR="00BE5078" w:rsidRDefault="00DA43AB">
      <w:pPr>
        <w:pStyle w:val="Zkladntext1"/>
        <w:numPr>
          <w:ilvl w:val="0"/>
          <w:numId w:val="5"/>
        </w:numPr>
        <w:shd w:val="clear" w:color="auto" w:fill="auto"/>
        <w:tabs>
          <w:tab w:val="left" w:pos="520"/>
        </w:tabs>
        <w:ind w:left="500" w:hanging="500"/>
        <w:jc w:val="both"/>
      </w:pPr>
      <w:r>
        <w:t>Smluvní strany se zavazují, že veškeré informace, se kterými se seznámí v rámci plnění této smlouvy a které jakákoliv ze smluvních stran získá o druhé straně při plnění této smlouvy nebo v souvislosti s ní, budou považovat za důvěrné. Smluvní strany se zavazují zachovat o těchto informacích mlčenlivost, žádnou z těchto informací nijak nezneužít, nevyužít, nezveřejnit, nezpřístupnit a ani neumožnit zpřístupnění třetím osobám. Tento závazek smluvních stran trvá i po ukončení smlouvy z jakéhokoliv důvodu.</w:t>
      </w:r>
      <w:r>
        <w:br w:type="page"/>
      </w:r>
    </w:p>
    <w:p w14:paraId="076B0699" w14:textId="77777777" w:rsidR="00BE5078" w:rsidRDefault="00DA43AB">
      <w:pPr>
        <w:pStyle w:val="Zkladntext1"/>
        <w:numPr>
          <w:ilvl w:val="0"/>
          <w:numId w:val="5"/>
        </w:numPr>
        <w:shd w:val="clear" w:color="auto" w:fill="auto"/>
        <w:tabs>
          <w:tab w:val="left" w:pos="536"/>
        </w:tabs>
        <w:ind w:left="520" w:hanging="520"/>
      </w:pPr>
      <w:r>
        <w:lastRenderedPageBreak/>
        <w:t xml:space="preserve">Tato smlouva je sepsána ve 2 vyhotoveních, z nichž každá smluvní strana </w:t>
      </w:r>
      <w:proofErr w:type="gramStart"/>
      <w:r>
        <w:t>obdrží</w:t>
      </w:r>
      <w:proofErr w:type="gramEnd"/>
      <w:r>
        <w:t xml:space="preserve"> po jednom vyhotovení.</w:t>
      </w:r>
    </w:p>
    <w:p w14:paraId="076B069A" w14:textId="77777777" w:rsidR="00BE5078" w:rsidRDefault="00DA43AB">
      <w:pPr>
        <w:pStyle w:val="Zkladntext1"/>
        <w:numPr>
          <w:ilvl w:val="0"/>
          <w:numId w:val="5"/>
        </w:numPr>
        <w:shd w:val="clear" w:color="auto" w:fill="auto"/>
        <w:tabs>
          <w:tab w:val="left" w:pos="536"/>
        </w:tabs>
        <w:spacing w:after="0"/>
      </w:pPr>
      <w:r>
        <w:t>Nedílnou součástí této smlouvy jsou její následující přílohy:</w:t>
      </w:r>
    </w:p>
    <w:p w14:paraId="076B069B" w14:textId="77777777" w:rsidR="00BE5078" w:rsidRDefault="00DA43AB">
      <w:pPr>
        <w:pStyle w:val="Zkladntext1"/>
        <w:shd w:val="clear" w:color="auto" w:fill="auto"/>
        <w:spacing w:after="0"/>
        <w:ind w:firstLine="820"/>
        <w:sectPr w:rsidR="00BE5078">
          <w:footerReference w:type="default" r:id="rId11"/>
          <w:pgSz w:w="11900" w:h="16840"/>
          <w:pgMar w:top="591" w:right="1353" w:bottom="977" w:left="1317" w:header="163" w:footer="3" w:gutter="0"/>
          <w:pgNumType w:start="1"/>
          <w:cols w:space="720"/>
          <w:noEndnote/>
          <w:docGrid w:linePitch="360"/>
        </w:sectPr>
      </w:pPr>
      <w:r>
        <w:t>1. Časový harmonogram akce</w:t>
      </w:r>
    </w:p>
    <w:p w14:paraId="076B069C" w14:textId="77777777" w:rsidR="00BE5078" w:rsidRDefault="00BE5078">
      <w:pPr>
        <w:spacing w:line="240" w:lineRule="exact"/>
        <w:rPr>
          <w:sz w:val="19"/>
          <w:szCs w:val="19"/>
        </w:rPr>
      </w:pPr>
    </w:p>
    <w:p w14:paraId="076B069D" w14:textId="77777777" w:rsidR="00BE5078" w:rsidRDefault="00BE5078">
      <w:pPr>
        <w:spacing w:line="240" w:lineRule="exact"/>
        <w:rPr>
          <w:sz w:val="19"/>
          <w:szCs w:val="19"/>
        </w:rPr>
      </w:pPr>
    </w:p>
    <w:p w14:paraId="076B069E" w14:textId="77777777" w:rsidR="00BE5078" w:rsidRDefault="00BE5078">
      <w:pPr>
        <w:spacing w:line="240" w:lineRule="exact"/>
        <w:rPr>
          <w:sz w:val="19"/>
          <w:szCs w:val="19"/>
        </w:rPr>
      </w:pPr>
    </w:p>
    <w:p w14:paraId="076B069F" w14:textId="77777777" w:rsidR="00BE5078" w:rsidRDefault="00BE5078">
      <w:pPr>
        <w:spacing w:line="240" w:lineRule="exact"/>
        <w:rPr>
          <w:sz w:val="19"/>
          <w:szCs w:val="19"/>
        </w:rPr>
      </w:pPr>
    </w:p>
    <w:p w14:paraId="076B06A0" w14:textId="77777777" w:rsidR="00BE5078" w:rsidRDefault="00BE5078">
      <w:pPr>
        <w:spacing w:line="240" w:lineRule="exact"/>
        <w:rPr>
          <w:sz w:val="19"/>
          <w:szCs w:val="19"/>
        </w:rPr>
      </w:pPr>
    </w:p>
    <w:p w14:paraId="076B06A1" w14:textId="77777777" w:rsidR="00BE5078" w:rsidRDefault="00BE5078">
      <w:pPr>
        <w:spacing w:line="240" w:lineRule="exact"/>
        <w:rPr>
          <w:sz w:val="19"/>
          <w:szCs w:val="19"/>
        </w:rPr>
      </w:pPr>
    </w:p>
    <w:p w14:paraId="076B06A2" w14:textId="77777777" w:rsidR="00BE5078" w:rsidRDefault="00BE5078">
      <w:pPr>
        <w:spacing w:line="240" w:lineRule="exact"/>
        <w:rPr>
          <w:sz w:val="19"/>
          <w:szCs w:val="19"/>
        </w:rPr>
      </w:pPr>
    </w:p>
    <w:p w14:paraId="076B06A3" w14:textId="77777777" w:rsidR="00BE5078" w:rsidRDefault="00BE5078">
      <w:pPr>
        <w:spacing w:line="240" w:lineRule="exact"/>
        <w:rPr>
          <w:sz w:val="19"/>
          <w:szCs w:val="19"/>
        </w:rPr>
      </w:pPr>
    </w:p>
    <w:p w14:paraId="076B06A4" w14:textId="77777777" w:rsidR="00BE5078" w:rsidRDefault="00BE5078">
      <w:pPr>
        <w:spacing w:before="29" w:after="29" w:line="240" w:lineRule="exact"/>
        <w:rPr>
          <w:sz w:val="19"/>
          <w:szCs w:val="19"/>
        </w:rPr>
      </w:pPr>
    </w:p>
    <w:p w14:paraId="076B06A5" w14:textId="77777777" w:rsidR="00BE5078" w:rsidRDefault="00BE5078">
      <w:pPr>
        <w:spacing w:line="1" w:lineRule="exact"/>
        <w:sectPr w:rsidR="00BE5078">
          <w:type w:val="continuous"/>
          <w:pgSz w:w="11900" w:h="16840"/>
          <w:pgMar w:top="729" w:right="0" w:bottom="839" w:left="0" w:header="0" w:footer="3" w:gutter="0"/>
          <w:cols w:space="720"/>
          <w:noEndnote/>
          <w:docGrid w:linePitch="360"/>
        </w:sectPr>
      </w:pPr>
    </w:p>
    <w:p w14:paraId="076B06A6" w14:textId="17FA6DC2" w:rsidR="00BE5078" w:rsidRDefault="00DA43AB" w:rsidP="003C2C07">
      <w:pPr>
        <w:pStyle w:val="Zkladntext1"/>
        <w:framePr w:w="8691" w:h="2481" w:wrap="none" w:vAnchor="text" w:hAnchor="page" w:x="1340" w:y="202"/>
        <w:shd w:val="clear" w:color="auto" w:fill="auto"/>
        <w:spacing w:after="0"/>
      </w:pPr>
      <w:r>
        <w:t>V Praze dne</w:t>
      </w:r>
      <w:r w:rsidR="00AA6726">
        <w:t xml:space="preserve"> …………………</w:t>
      </w:r>
      <w:r w:rsidR="00AA6726">
        <w:tab/>
      </w:r>
      <w:r w:rsidR="00AA6726">
        <w:tab/>
      </w:r>
      <w:r w:rsidR="00AA6726">
        <w:tab/>
      </w:r>
      <w:r w:rsidR="00AA6726">
        <w:tab/>
        <w:t>V Praze dne …………………….</w:t>
      </w:r>
    </w:p>
    <w:p w14:paraId="076B06A8" w14:textId="5F5B4ACE" w:rsidR="00BE5078" w:rsidRDefault="009C3E7B">
      <w:pPr>
        <w:spacing w:line="360" w:lineRule="exact"/>
      </w:pPr>
      <w:r>
        <w:rPr>
          <w:noProof/>
        </w:rPr>
        <w:tab/>
      </w:r>
      <w:r>
        <w:rPr>
          <w:noProof/>
        </w:rPr>
        <w:tab/>
      </w:r>
      <w:r>
        <w:rPr>
          <w:noProof/>
        </w:rPr>
        <w:tab/>
      </w:r>
      <w:r>
        <w:rPr>
          <w:noProof/>
        </w:rPr>
        <w:tab/>
      </w:r>
      <w:r>
        <w:rPr>
          <w:noProof/>
        </w:rPr>
        <w:tab/>
      </w:r>
      <w:r>
        <w:rPr>
          <w:noProof/>
        </w:rPr>
        <w:tab/>
      </w:r>
      <w:r>
        <w:rPr>
          <w:noProof/>
        </w:rPr>
        <w:tab/>
      </w:r>
      <w:r w:rsidR="00380F72">
        <w:rPr>
          <w:noProof/>
        </w:rPr>
        <w:t xml:space="preserve"> </w:t>
      </w:r>
    </w:p>
    <w:p w14:paraId="076B06A9" w14:textId="77777777" w:rsidR="00BE5078" w:rsidRDefault="00BE5078">
      <w:pPr>
        <w:spacing w:line="360" w:lineRule="exact"/>
      </w:pPr>
    </w:p>
    <w:p w14:paraId="076B06AA" w14:textId="77777777" w:rsidR="00BE5078" w:rsidRDefault="00BE5078">
      <w:pPr>
        <w:spacing w:line="360" w:lineRule="exact"/>
      </w:pPr>
    </w:p>
    <w:p w14:paraId="076B06AB" w14:textId="77777777" w:rsidR="00BE5078" w:rsidRDefault="00BE5078">
      <w:pPr>
        <w:spacing w:line="360" w:lineRule="exact"/>
      </w:pPr>
    </w:p>
    <w:p w14:paraId="076B06AC" w14:textId="77777777" w:rsidR="00BE5078" w:rsidRDefault="00BE5078">
      <w:pPr>
        <w:spacing w:line="360" w:lineRule="exact"/>
      </w:pPr>
    </w:p>
    <w:p w14:paraId="3C1D1BE5" w14:textId="2F3D5F71" w:rsidR="002765B9" w:rsidRPr="0009682E" w:rsidRDefault="0009682E" w:rsidP="002765B9">
      <w:pPr>
        <w:pStyle w:val="Titulekobrzku0"/>
        <w:framePr w:w="8629" w:h="765" w:wrap="none" w:vAnchor="text" w:hAnchor="page" w:x="1330" w:y="318"/>
        <w:shd w:val="clear" w:color="auto" w:fill="auto"/>
        <w:rPr>
          <w:b w:val="0"/>
          <w:bCs w:val="0"/>
        </w:rPr>
      </w:pPr>
      <w:r>
        <w:rPr>
          <w:b w:val="0"/>
          <w:bCs w:val="0"/>
        </w:rPr>
        <w:t>………………………………..</w:t>
      </w:r>
      <w:r>
        <w:rPr>
          <w:b w:val="0"/>
          <w:bCs w:val="0"/>
        </w:rPr>
        <w:tab/>
      </w:r>
      <w:r>
        <w:rPr>
          <w:b w:val="0"/>
          <w:bCs w:val="0"/>
        </w:rPr>
        <w:tab/>
      </w:r>
      <w:r>
        <w:rPr>
          <w:b w:val="0"/>
          <w:bCs w:val="0"/>
        </w:rPr>
        <w:tab/>
      </w:r>
      <w:r>
        <w:rPr>
          <w:b w:val="0"/>
          <w:bCs w:val="0"/>
        </w:rPr>
        <w:tab/>
        <w:t>……………………………….</w:t>
      </w:r>
    </w:p>
    <w:p w14:paraId="10CEF554" w14:textId="26CA0E63" w:rsidR="002765B9" w:rsidRDefault="002765B9" w:rsidP="002765B9">
      <w:pPr>
        <w:pStyle w:val="Titulekobrzku0"/>
        <w:framePr w:w="8629" w:h="765" w:wrap="none" w:vAnchor="text" w:hAnchor="page" w:x="1330" w:y="318"/>
        <w:shd w:val="clear" w:color="auto" w:fill="auto"/>
      </w:pPr>
      <w:r>
        <w:t>Pronajímatel</w:t>
      </w:r>
      <w:r w:rsidR="0009682E">
        <w:tab/>
      </w:r>
      <w:r w:rsidR="0009682E">
        <w:tab/>
      </w:r>
      <w:r w:rsidR="0009682E">
        <w:tab/>
      </w:r>
      <w:r w:rsidR="0009682E">
        <w:tab/>
      </w:r>
      <w:r w:rsidR="0009682E">
        <w:tab/>
      </w:r>
      <w:r w:rsidR="0009682E">
        <w:tab/>
      </w:r>
      <w:r w:rsidR="0009682E">
        <w:tab/>
        <w:t>N</w:t>
      </w:r>
      <w:r w:rsidR="00DA43AB">
        <w:t>ájemce</w:t>
      </w:r>
    </w:p>
    <w:p w14:paraId="076B06AD" w14:textId="77777777" w:rsidR="00BE5078" w:rsidRDefault="00BE5078">
      <w:pPr>
        <w:spacing w:line="360" w:lineRule="exact"/>
      </w:pPr>
    </w:p>
    <w:p w14:paraId="076B06AE" w14:textId="77777777" w:rsidR="00BE5078" w:rsidRDefault="00BE5078">
      <w:pPr>
        <w:spacing w:after="628" w:line="1" w:lineRule="exact"/>
      </w:pPr>
    </w:p>
    <w:p w14:paraId="076B06AF" w14:textId="77777777" w:rsidR="00BE5078" w:rsidRDefault="00BE5078">
      <w:pPr>
        <w:spacing w:line="1" w:lineRule="exact"/>
      </w:pPr>
    </w:p>
    <w:sectPr w:rsidR="00BE5078">
      <w:type w:val="continuous"/>
      <w:pgSz w:w="11900" w:h="16840"/>
      <w:pgMar w:top="729" w:right="1380" w:bottom="839" w:left="133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B06B9" w14:textId="77777777" w:rsidR="00DA43AB" w:rsidRDefault="00DA43AB">
      <w:r>
        <w:separator/>
      </w:r>
    </w:p>
  </w:endnote>
  <w:endnote w:type="continuationSeparator" w:id="0">
    <w:p w14:paraId="076B06BB" w14:textId="77777777" w:rsidR="00DA43AB" w:rsidRDefault="00DA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B06B6" w14:textId="77777777" w:rsidR="00BE5078" w:rsidRDefault="00DA43AB">
    <w:pPr>
      <w:spacing w:line="1" w:lineRule="exact"/>
    </w:pPr>
    <w:r>
      <w:rPr>
        <w:noProof/>
      </w:rPr>
      <mc:AlternateContent>
        <mc:Choice Requires="wps">
          <w:drawing>
            <wp:anchor distT="0" distB="0" distL="0" distR="0" simplePos="0" relativeHeight="62914690" behindDoc="1" locked="0" layoutInCell="1" allowOverlap="1" wp14:anchorId="076B06B7" wp14:editId="076B06B8">
              <wp:simplePos x="0" y="0"/>
              <wp:positionH relativeFrom="page">
                <wp:posOffset>3735070</wp:posOffset>
              </wp:positionH>
              <wp:positionV relativeFrom="page">
                <wp:posOffset>10139680</wp:posOffset>
              </wp:positionV>
              <wp:extent cx="3937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14:paraId="076B06B9" w14:textId="77777777" w:rsidR="00BE5078" w:rsidRDefault="00DA43AB">
                          <w:pPr>
                            <w:pStyle w:val="Zhlavnebozpat20"/>
                            <w:shd w:val="clear" w:color="auto" w:fill="auto"/>
                            <w:rPr>
                              <w:sz w:val="22"/>
                              <w:szCs w:val="22"/>
                            </w:rPr>
                          </w:pPr>
                          <w:r>
                            <w:fldChar w:fldCharType="begin"/>
                          </w:r>
                          <w:r>
                            <w:instrText xml:space="preserve"> PAGE \* MERGEFORMAT </w:instrText>
                          </w:r>
                          <w:r>
                            <w:fldChar w:fldCharType="separate"/>
                          </w:r>
                          <w:r>
                            <w:rPr>
                              <w:rFonts w:ascii="Arial" w:eastAsia="Arial" w:hAnsi="Arial" w:cs="Arial"/>
                              <w:sz w:val="22"/>
                              <w:szCs w:val="22"/>
                            </w:rPr>
                            <w:t>#</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w14:anchorId="076B06B7" id="_x0000_t202" coordsize="21600,21600" o:spt="202" path="m,l,21600r21600,l21600,xe">
              <v:stroke joinstyle="miter"/>
              <v:path gradientshapeok="t" o:connecttype="rect"/>
            </v:shapetype>
            <v:shape id="Shape 1" o:spid="_x0000_s1026" type="#_x0000_t202" style="position:absolute;margin-left:294.1pt;margin-top:798.4pt;width:3.1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" filled="f" stroked="f">
              <v:textbox style="mso-fit-shape-to-text:t" inset="0,0,0,0">
                <w:txbxContent>
                  <w:p w14:paraId="076B06B9" w14:textId="77777777" w:rsidR="00BE5078" w:rsidRDefault="00DA43AB">
                    <w:pPr>
                      <w:pStyle w:val="Zhlavnebozpat20"/>
                      <w:shd w:val="clear" w:color="auto" w:fill="auto"/>
                      <w:rPr>
                        <w:sz w:val="22"/>
                        <w:szCs w:val="22"/>
                      </w:rPr>
                    </w:pPr>
                    <w:r>
                      <w:fldChar w:fldCharType="begin"/>
                    </w:r>
                    <w:r>
                      <w:instrText xml:space="preserve"> PAGE \* MERGEFORMAT </w:instrText>
                    </w:r>
                    <w:r>
                      <w:fldChar w:fldCharType="separate"/>
                    </w:r>
                    <w:r>
                      <w:rPr>
                        <w:rFonts w:ascii="Arial" w:eastAsia="Arial" w:hAnsi="Arial" w:cs="Arial"/>
                        <w:sz w:val="22"/>
                        <w:szCs w:val="22"/>
                      </w:rPr>
                      <w:t>#</w:t>
                    </w:r>
                    <w:r>
                      <w:rPr>
                        <w:rFonts w:ascii="Arial" w:eastAsia="Arial" w:hAnsi="Arial" w:cs="Arial"/>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B06B4" w14:textId="77777777" w:rsidR="00BE5078" w:rsidRDefault="00BE5078"/>
  </w:footnote>
  <w:footnote w:type="continuationSeparator" w:id="0">
    <w:p w14:paraId="076B06B5" w14:textId="77777777" w:rsidR="00BE5078" w:rsidRDefault="00BE50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458F"/>
    <w:multiLevelType w:val="multilevel"/>
    <w:tmpl w:val="7AE8A4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A41CFA"/>
    <w:multiLevelType w:val="multilevel"/>
    <w:tmpl w:val="BCB88166"/>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4021D7"/>
    <w:multiLevelType w:val="multilevel"/>
    <w:tmpl w:val="C332C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D70691"/>
    <w:multiLevelType w:val="multilevel"/>
    <w:tmpl w:val="27BCA4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990477"/>
    <w:multiLevelType w:val="multilevel"/>
    <w:tmpl w:val="F640BB5A"/>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9077446">
    <w:abstractNumId w:val="3"/>
  </w:num>
  <w:num w:numId="2" w16cid:durableId="991173918">
    <w:abstractNumId w:val="4"/>
  </w:num>
  <w:num w:numId="3" w16cid:durableId="2084834378">
    <w:abstractNumId w:val="2"/>
  </w:num>
  <w:num w:numId="4" w16cid:durableId="1002199741">
    <w:abstractNumId w:val="0"/>
  </w:num>
  <w:num w:numId="5" w16cid:durableId="1607156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078"/>
    <w:rsid w:val="0003507C"/>
    <w:rsid w:val="00055B4A"/>
    <w:rsid w:val="0009682E"/>
    <w:rsid w:val="001D56A0"/>
    <w:rsid w:val="002765B9"/>
    <w:rsid w:val="002E0AEE"/>
    <w:rsid w:val="00360AD3"/>
    <w:rsid w:val="00380F72"/>
    <w:rsid w:val="003C2C07"/>
    <w:rsid w:val="0055195A"/>
    <w:rsid w:val="007B03CC"/>
    <w:rsid w:val="00835616"/>
    <w:rsid w:val="00884A14"/>
    <w:rsid w:val="008C3FB4"/>
    <w:rsid w:val="00906CBC"/>
    <w:rsid w:val="00942E37"/>
    <w:rsid w:val="009828F1"/>
    <w:rsid w:val="009C3E7B"/>
    <w:rsid w:val="00AA6726"/>
    <w:rsid w:val="00BE5078"/>
    <w:rsid w:val="00BE7DE8"/>
    <w:rsid w:val="00DA43AB"/>
    <w:rsid w:val="00DE2529"/>
    <w:rsid w:val="00FA45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0628"/>
  <w15:docId w15:val="{A5D10BF6-5D18-4F8D-893C-D522055C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22"/>
      <w:szCs w:val="22"/>
      <w:u w:val="none"/>
    </w:rPr>
  </w:style>
  <w:style w:type="paragraph" w:customStyle="1" w:styleId="Nadpis10">
    <w:name w:val="Nadpis #1"/>
    <w:basedOn w:val="Normln"/>
    <w:link w:val="Nadpis1"/>
    <w:pPr>
      <w:shd w:val="clear" w:color="auto" w:fill="FFFFFF"/>
      <w:spacing w:after="260"/>
      <w:jc w:val="center"/>
      <w:outlineLvl w:val="0"/>
    </w:pPr>
    <w:rPr>
      <w:rFonts w:ascii="Times New Roman" w:eastAsia="Times New Roman" w:hAnsi="Times New Roman" w:cs="Times New Roman"/>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60"/>
    </w:pPr>
    <w:rPr>
      <w:rFonts w:ascii="Times New Roman" w:eastAsia="Times New Roman" w:hAnsi="Times New Roman" w:cs="Times New Roman"/>
      <w:sz w:val="22"/>
      <w:szCs w:val="22"/>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after="260"/>
    </w:pPr>
    <w:rPr>
      <w:rFonts w:ascii="Times New Roman" w:eastAsia="Times New Roman" w:hAnsi="Times New Roman" w:cs="Times New Roman"/>
      <w:sz w:val="22"/>
      <w:szCs w:val="22"/>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tesarova@deloittec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loitteCZbox@fm.xerox.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iri.kunc@ngprague.cz" TargetMode="External"/><Relationship Id="rId4" Type="http://schemas.openxmlformats.org/officeDocument/2006/relationships/webSettings" Target="webSettings.xml"/><Relationship Id="rId9" Type="http://schemas.openxmlformats.org/officeDocument/2006/relationships/hyperlink" Target="mailto:aneta.volna@ngpragu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4069</Words>
  <Characters>24012</Characters>
  <Application>Microsoft Office Word</Application>
  <DocSecurity>0</DocSecurity>
  <Lines>200</Lines>
  <Paragraphs>56</Paragraphs>
  <ScaleCrop>false</ScaleCrop>
  <Company/>
  <LinksUpToDate>false</LinksUpToDate>
  <CharactersWithSpaces>28025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Skopirka1.P24052314200</dc:title>
  <dc:subject/>
  <dc:creator/>
  <cp:keywords/>
  <cp:lastModifiedBy>Zdenka Šímová</cp:lastModifiedBy>
  <cp:revision>23</cp:revision>
  <dcterms:created xsi:type="dcterms:W3CDTF">2024-05-23T13:34:00Z</dcterms:created>
  <dcterms:modified xsi:type="dcterms:W3CDTF">2024-05-23T13:49:00Z</dcterms:modified>
</cp:coreProperties>
</file>