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0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487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prodávajícího:</w:t>
        <w:tab/>
        <w:t>010/2024</w:t>
      </w:r>
    </w:p>
    <w:p>
      <w:pPr>
        <w:pStyle w:val="Style2"/>
        <w:keepNext w:val="0"/>
        <w:keepLines w:val="0"/>
        <w:widowControl w:val="0"/>
        <w:shd w:val="clear" w:color="auto" w:fill="auto"/>
        <w:tabs>
          <w:tab w:pos="4877" w:val="left"/>
        </w:tabs>
        <w:bidi w:val="0"/>
        <w:spacing w:before="0" w:after="400" w:line="240" w:lineRule="auto"/>
        <w:ind w:left="0" w:right="0" w:firstLine="0"/>
        <w:jc w:val="center"/>
      </w:pPr>
      <w:r>
        <w:rPr>
          <w:color w:val="000000"/>
          <w:spacing w:val="0"/>
          <w:w w:val="100"/>
          <w:position w:val="0"/>
          <w:shd w:val="clear" w:color="auto" w:fill="auto"/>
          <w:lang w:val="cs-CZ" w:eastAsia="cs-CZ" w:bidi="cs-CZ"/>
        </w:rPr>
        <w:t>Číslo smlouvy kupujícího:</w:t>
        <w:tab/>
        <w:t>535/2024</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„Motorový kůň“</w:t>
      </w:r>
    </w:p>
    <w:p>
      <w:pPr>
        <w:pStyle w:val="Style2"/>
        <w:keepNext w:val="0"/>
        <w:keepLines w:val="0"/>
        <w:widowControl w:val="0"/>
        <w:shd w:val="clear" w:color="auto" w:fill="auto"/>
        <w:bidi w:val="0"/>
        <w:spacing w:before="0" w:after="340" w:line="240" w:lineRule="auto"/>
        <w:ind w:left="0" w:right="0" w:firstLine="0"/>
        <w:jc w:val="left"/>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2016"/>
        <w:gridCol w:w="3341"/>
      </w:tblGrid>
      <w:tr>
        <w:trPr>
          <w:trHeight w:val="39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Engineering Blatná s.r.o.</w:t>
            </w:r>
          </w:p>
        </w:tc>
      </w:tr>
      <w:tr>
        <w:trPr>
          <w:trHeight w:val="37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Vrbenská 1359, 388 01 Blatná</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r>
        <w:trPr>
          <w:trHeight w:val="25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26080362</w:t>
            </w:r>
          </w:p>
        </w:tc>
      </w:tr>
      <w:tr>
        <w:trPr>
          <w:trHeight w:val="25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CZ26080362</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r>
        <w:trPr>
          <w:trHeight w:val="341"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bl>
    <w:p>
      <w:pPr>
        <w:widowControl w:val="0"/>
        <w:spacing w:after="17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Společnost je zapsána v OR u KS v Č.Budějovicích,oddíl C, vložka 12748 </w:t>
      </w: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xxxxxxxxx, generální ředitel</w:t>
      </w:r>
    </w:p>
    <w:p>
      <w:pPr>
        <w:pStyle w:val="Style2"/>
        <w:keepNext w:val="0"/>
        <w:keepLines w:val="0"/>
        <w:widowControl w:val="0"/>
        <w:shd w:val="clear" w:color="auto" w:fill="auto"/>
        <w:tabs>
          <w:tab w:pos="2269"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w:t>
        <w:tab/>
        <w:t>xxxxxxxxx, 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 xxxxxxxxx, vedoucí Odboru obchodní přípravy investic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xxxxxxxxx</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xxxxxxxxx</w:t>
      </w:r>
    </w:p>
    <w:p>
      <w:pPr>
        <w:pStyle w:val="Style2"/>
        <w:keepNext w:val="0"/>
        <w:keepLines w:val="0"/>
        <w:widowControl w:val="0"/>
        <w:shd w:val="clear" w:color="auto" w:fill="auto"/>
        <w:tabs>
          <w:tab w:pos="2064" w:val="center"/>
          <w:tab w:pos="2317"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6"/>
        <w:keepNext/>
        <w:keepLines/>
        <w:widowControl w:val="0"/>
        <w:numPr>
          <w:ilvl w:val="0"/>
          <w:numId w:val="1"/>
        </w:numPr>
        <w:shd w:val="clear" w:color="auto" w:fill="auto"/>
        <w:tabs>
          <w:tab w:pos="363" w:val="left"/>
        </w:tabs>
        <w:bidi w:val="0"/>
        <w:spacing w:before="0" w:line="240" w:lineRule="auto"/>
        <w:ind w:left="380" w:right="0" w:hanging="38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nového a nepoužitého motorového koně za podmínek podle této smlouvy (dále jen předmět této smlouvy).</w:t>
      </w:r>
      <w:bookmarkEnd w:id="3"/>
      <w:bookmarkEnd w:id="4"/>
      <w:bookmarkEnd w:id="6"/>
    </w:p>
    <w:p>
      <w:pPr>
        <w:pStyle w:val="Style2"/>
        <w:keepNext w:val="0"/>
        <w:keepLines w:val="0"/>
        <w:widowControl w:val="0"/>
        <w:shd w:val="clear" w:color="auto" w:fill="auto"/>
        <w:tabs>
          <w:tab w:pos="3642" w:val="left"/>
          <w:tab w:pos="625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3642" w:val="left"/>
          <w:tab w:pos="6252" w:val="left"/>
        </w:tabs>
        <w:bidi w:val="0"/>
        <w:spacing w:before="0" w:after="60" w:line="240" w:lineRule="auto"/>
        <w:ind w:left="0" w:right="0" w:firstLine="580"/>
        <w:jc w:val="both"/>
      </w:pPr>
      <w:r>
        <w:rPr>
          <w:b/>
          <w:bCs/>
          <w:color w:val="000000"/>
          <w:spacing w:val="0"/>
          <w:w w:val="100"/>
          <w:position w:val="0"/>
          <w:shd w:val="clear" w:color="auto" w:fill="auto"/>
          <w:lang w:val="cs-CZ" w:eastAsia="cs-CZ" w:bidi="cs-CZ"/>
        </w:rPr>
        <w:t>MK 23</w:t>
        <w:tab/>
        <w:t>RC</w:t>
        <w:tab/>
        <w:t>Honda 690 GX / 22,1 HP</w:t>
      </w:r>
    </w:p>
    <w:p>
      <w:pPr>
        <w:pStyle w:val="Style16"/>
        <w:keepNext/>
        <w:keepLines/>
        <w:widowControl w:val="0"/>
        <w:numPr>
          <w:ilvl w:val="0"/>
          <w:numId w:val="1"/>
        </w:numPr>
        <w:shd w:val="clear" w:color="auto" w:fill="auto"/>
        <w:tabs>
          <w:tab w:pos="363" w:val="left"/>
        </w:tabs>
        <w:bidi w:val="0"/>
        <w:spacing w:before="0" w:after="300" w:line="240" w:lineRule="auto"/>
        <w:ind w:left="380" w:right="0" w:hanging="38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motorového koně a příslušenství je uvedena v příloze č. 1 kupní smlouvy – Technická specifikace, která je nedílnou součástí této smlouvy.</w:t>
      </w:r>
      <w:bookmarkEnd w:id="10"/>
      <w:bookmarkEnd w:id="7"/>
      <w:bookmarkEnd w:id="8"/>
    </w:p>
    <w:p>
      <w:pPr>
        <w:pStyle w:val="Style4"/>
        <w:keepNext/>
        <w:keepLines/>
        <w:widowControl w:val="0"/>
        <w:numPr>
          <w:ilvl w:val="0"/>
          <w:numId w:val="3"/>
        </w:numPr>
        <w:shd w:val="clear" w:color="auto" w:fill="auto"/>
        <w:tabs>
          <w:tab w:pos="382"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6"/>
        <w:keepNext/>
        <w:keepLines/>
        <w:widowControl w:val="0"/>
        <w:numPr>
          <w:ilvl w:val="0"/>
          <w:numId w:val="5"/>
        </w:numPr>
        <w:shd w:val="clear" w:color="auto" w:fill="auto"/>
        <w:tabs>
          <w:tab w:pos="363" w:val="left"/>
        </w:tabs>
        <w:bidi w:val="0"/>
        <w:spacing w:before="0" w:line="240" w:lineRule="auto"/>
        <w:ind w:left="380" w:right="0" w:hanging="38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6"/>
        <w:keepNext/>
        <w:keepLines/>
        <w:widowControl w:val="0"/>
        <w:numPr>
          <w:ilvl w:val="0"/>
          <w:numId w:val="5"/>
        </w:numPr>
        <w:shd w:val="clear" w:color="auto" w:fill="auto"/>
        <w:tabs>
          <w:tab w:pos="363" w:val="left"/>
        </w:tabs>
        <w:bidi w:val="0"/>
        <w:spacing w:before="0" w:line="240" w:lineRule="auto"/>
        <w:ind w:left="0" w:right="0" w:firstLine="0"/>
        <w:jc w:val="both"/>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25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725 000,-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25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152 250,-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252" w:val="left"/>
        </w:tabs>
        <w:bidi w:val="0"/>
        <w:spacing w:before="0" w:after="180" w:line="240" w:lineRule="auto"/>
        <w:ind w:left="0" w:right="0" w:firstLine="380"/>
        <w:jc w:val="both"/>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877 250,- </w:t>
      </w:r>
      <w:r>
        <w:rPr>
          <w:color w:val="000000"/>
          <w:spacing w:val="0"/>
          <w:w w:val="100"/>
          <w:position w:val="0"/>
          <w:shd w:val="clear" w:color="auto" w:fill="auto"/>
          <w:lang w:val="cs-CZ" w:eastAsia="cs-CZ" w:bidi="cs-CZ"/>
        </w:rPr>
        <w:t>Kč včetně DPH</w:t>
      </w:r>
    </w:p>
    <w:p>
      <w:pPr>
        <w:pStyle w:val="Style16"/>
        <w:keepNext/>
        <w:keepLines/>
        <w:widowControl w:val="0"/>
        <w:numPr>
          <w:ilvl w:val="0"/>
          <w:numId w:val="5"/>
        </w:numPr>
        <w:shd w:val="clear" w:color="auto" w:fill="auto"/>
        <w:tabs>
          <w:tab w:pos="363" w:val="left"/>
        </w:tabs>
        <w:bidi w:val="0"/>
        <w:spacing w:before="0" w:after="300" w:line="240" w:lineRule="auto"/>
        <w:ind w:left="380" w:right="0" w:hanging="38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4"/>
        <w:keepNext/>
        <w:keepLines/>
        <w:widowControl w:val="0"/>
        <w:numPr>
          <w:ilvl w:val="0"/>
          <w:numId w:val="3"/>
        </w:numPr>
        <w:shd w:val="clear" w:color="auto" w:fill="auto"/>
        <w:tabs>
          <w:tab w:pos="445"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6"/>
        <w:keepNext/>
        <w:keepLines/>
        <w:widowControl w:val="0"/>
        <w:numPr>
          <w:ilvl w:val="0"/>
          <w:numId w:val="7"/>
        </w:numPr>
        <w:shd w:val="clear" w:color="auto" w:fill="auto"/>
        <w:tabs>
          <w:tab w:pos="363" w:val="left"/>
        </w:tabs>
        <w:bidi w:val="0"/>
        <w:spacing w:before="0" w:after="0" w:line="240" w:lineRule="auto"/>
        <w:ind w:left="380" w:right="0" w:hanging="38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bookmarkEnd w:id="32"/>
        <w:bookmarkEnd w:id="33"/>
        <w:bookmarkEnd w:id="35"/>
      </w:hyperlink>
    </w:p>
    <w:p>
      <w:pPr>
        <w:pStyle w:val="Style2"/>
        <w:keepNext w:val="0"/>
        <w:keepLines w:val="0"/>
        <w:widowControl w:val="0"/>
        <w:numPr>
          <w:ilvl w:val="0"/>
          <w:numId w:val="7"/>
        </w:numPr>
        <w:shd w:val="clear" w:color="auto" w:fill="auto"/>
        <w:tabs>
          <w:tab w:pos="740" w:val="left"/>
          <w:tab w:pos="762" w:val="left"/>
        </w:tabs>
        <w:bidi w:val="0"/>
        <w:spacing w:before="0" w:line="240" w:lineRule="auto"/>
        <w:ind w:left="0" w:right="0" w:firstLine="380"/>
        <w:jc w:val="both"/>
      </w:pPr>
      <w:bookmarkStart w:id="36" w:name="bookmark36"/>
      <w:bookmarkStart w:id="37" w:name="bookmark37"/>
      <w:bookmarkEnd w:id="36"/>
      <w:r>
        <w:rPr>
          <w:color w:val="000000"/>
          <w:spacing w:val="0"/>
          <w:w w:val="100"/>
          <w:position w:val="0"/>
          <w:shd w:val="clear" w:color="auto" w:fill="auto"/>
          <w:lang w:val="cs-CZ" w:eastAsia="cs-CZ" w:bidi="cs-CZ"/>
        </w:rPr>
        <w:t>této smlouvy, za podmínek dle této smlouvy.</w:t>
      </w:r>
      <w:bookmarkEnd w:id="37"/>
    </w:p>
    <w:p>
      <w:pPr>
        <w:pStyle w:val="Style16"/>
        <w:keepNext/>
        <w:keepLines/>
        <w:widowControl w:val="0"/>
        <w:numPr>
          <w:ilvl w:val="0"/>
          <w:numId w:val="9"/>
        </w:numPr>
        <w:shd w:val="clear" w:color="auto" w:fill="auto"/>
        <w:tabs>
          <w:tab w:pos="363" w:val="left"/>
        </w:tabs>
        <w:bidi w:val="0"/>
        <w:spacing w:before="0" w:line="240" w:lineRule="auto"/>
        <w:ind w:left="380" w:right="0" w:hanging="380"/>
        <w:jc w:val="both"/>
      </w:pPr>
      <w:bookmarkStart w:id="38" w:name="bookmark38"/>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9"/>
      <w:bookmarkEnd w:id="40"/>
      <w:bookmarkEnd w:id="42"/>
      <w:bookmarkEnd w:id="38"/>
    </w:p>
    <w:p>
      <w:pPr>
        <w:pStyle w:val="Style16"/>
        <w:keepNext/>
        <w:keepLines/>
        <w:widowControl w:val="0"/>
        <w:numPr>
          <w:ilvl w:val="0"/>
          <w:numId w:val="9"/>
        </w:numPr>
        <w:shd w:val="clear" w:color="auto" w:fill="auto"/>
        <w:tabs>
          <w:tab w:pos="363" w:val="left"/>
        </w:tabs>
        <w:bidi w:val="0"/>
        <w:spacing w:before="0" w:line="240" w:lineRule="auto"/>
        <w:ind w:left="380" w:right="0" w:hanging="38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3"/>
      <w:bookmarkEnd w:id="44"/>
      <w:bookmarkEnd w:id="46"/>
    </w:p>
    <w:p>
      <w:pPr>
        <w:pStyle w:val="Style16"/>
        <w:keepNext/>
        <w:keepLines/>
        <w:widowControl w:val="0"/>
        <w:numPr>
          <w:ilvl w:val="0"/>
          <w:numId w:val="9"/>
        </w:numPr>
        <w:shd w:val="clear" w:color="auto" w:fill="auto"/>
        <w:tabs>
          <w:tab w:pos="363" w:val="left"/>
        </w:tabs>
        <w:bidi w:val="0"/>
        <w:spacing w:before="0" w:line="240" w:lineRule="auto"/>
        <w:ind w:left="380" w:right="0" w:hanging="38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 xml:space="preserve">V případě, že faktura nebude obsahovat všechny, v článku </w:t>
      </w:r>
      <w:hyperlink w:anchor="bookmark38"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7"/>
      <w:bookmarkEnd w:id="48"/>
      <w:bookmarkEnd w:id="50"/>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363" w:val="left"/>
        </w:tabs>
        <w:bidi w:val="0"/>
        <w:spacing w:before="0" w:after="300" w:line="240" w:lineRule="auto"/>
        <w:ind w:left="380" w:right="0" w:hanging="380"/>
        <w:jc w:val="both"/>
      </w:pPr>
      <w:bookmarkStart w:id="51" w:name="bookmark51"/>
      <w:bookmarkStart w:id="52" w:name="bookmark52"/>
      <w:bookmarkEnd w:id="5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w:t>
      </w:r>
      <w:bookmarkEnd w:id="5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vypořádání DPH, zavazuje se Prodávající zaplatit Kupujícímu smluvní pokutu ve výši 1,5 násobku částky, která bude správcem daně vyměřena Kupujícímu jako sankce.</w:t>
      </w:r>
    </w:p>
    <w:p>
      <w:pPr>
        <w:pStyle w:val="Style4"/>
        <w:keepNext/>
        <w:keepLines/>
        <w:widowControl w:val="0"/>
        <w:numPr>
          <w:ilvl w:val="0"/>
          <w:numId w:val="3"/>
        </w:numPr>
        <w:shd w:val="clear" w:color="auto" w:fill="auto"/>
        <w:tabs>
          <w:tab w:pos="46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Podmínky dodávky předmětu smlouvy</w:t>
      </w:r>
      <w:bookmarkEnd w:id="53"/>
      <w:bookmarkEnd w:id="54"/>
      <w:bookmarkEnd w:id="56"/>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6 měsíců od podpisu smlouvy. Po uplynutí uvedené lhůty má kupující právo odstoupit od smlouvy.</w:t>
      </w:r>
      <w:bookmarkEnd w:id="57"/>
      <w:bookmarkEnd w:id="58"/>
      <w:bookmarkEnd w:id="60"/>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1"/>
      <w:bookmarkEnd w:id="62"/>
      <w:bookmarkEnd w:id="64"/>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Karlovy Vary: Mostecká 50, 362 32 Otovice u Karlových Varů</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Xxxxxxxxx, vedoucí provozních služeb, e-mail: xxxxxxxxx, tel.: xxxxxxxxx</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Kontaktní osoba Prodávajícího je xxxxxxxxx.</w:t>
      </w:r>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65"/>
      <w:bookmarkEnd w:id="66"/>
      <w:bookmarkEnd w:id="6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Prodávající při předání předmětu této smlouvy předá kupujícímu všechny potřebné doklady tj. zejména manuál, servisní knížku, 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69"/>
      <w:bookmarkEnd w:id="70"/>
      <w:bookmarkEnd w:id="72"/>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3"/>
      <w:bookmarkEnd w:id="74"/>
      <w:bookmarkEnd w:id="76"/>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7"/>
      <w:bookmarkEnd w:id="78"/>
      <w:bookmarkEnd w:id="80"/>
    </w:p>
    <w:p>
      <w:pPr>
        <w:pStyle w:val="Style16"/>
        <w:keepNext/>
        <w:keepLines/>
        <w:widowControl w:val="0"/>
        <w:numPr>
          <w:ilvl w:val="0"/>
          <w:numId w:val="11"/>
        </w:numPr>
        <w:shd w:val="clear" w:color="auto" w:fill="auto"/>
        <w:tabs>
          <w:tab w:pos="363" w:val="left"/>
        </w:tabs>
        <w:bidi w:val="0"/>
        <w:spacing w:before="0" w:after="300" w:line="240" w:lineRule="auto"/>
        <w:ind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1"/>
      <w:bookmarkEnd w:id="82"/>
      <w:bookmarkEnd w:id="84"/>
    </w:p>
    <w:p>
      <w:pPr>
        <w:pStyle w:val="Style4"/>
        <w:keepNext/>
        <w:keepLines/>
        <w:widowControl w:val="0"/>
        <w:numPr>
          <w:ilvl w:val="0"/>
          <w:numId w:val="3"/>
        </w:numPr>
        <w:shd w:val="clear" w:color="auto" w:fill="auto"/>
        <w:tabs>
          <w:tab w:pos="406"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Smluvní sankce</w:t>
      </w:r>
      <w:bookmarkEnd w:id="85"/>
      <w:bookmarkEnd w:id="86"/>
      <w:bookmarkEnd w:id="88"/>
    </w:p>
    <w:p>
      <w:pPr>
        <w:pStyle w:val="Style16"/>
        <w:keepNext/>
        <w:keepLines/>
        <w:widowControl w:val="0"/>
        <w:numPr>
          <w:ilvl w:val="0"/>
          <w:numId w:val="13"/>
        </w:numPr>
        <w:shd w:val="clear" w:color="auto" w:fill="auto"/>
        <w:tabs>
          <w:tab w:pos="363" w:val="left"/>
        </w:tabs>
        <w:bidi w:val="0"/>
        <w:spacing w:before="0" w:line="240" w:lineRule="auto"/>
        <w:ind w:right="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25" w:left="1393" w:right="1386" w:bottom="1456" w:header="0" w:footer="3" w:gutter="0"/>
          <w:pgNumType w:start="1"/>
          <w:cols w:space="720"/>
          <w:noEndnote/>
          <w:rtlGutter w:val="0"/>
          <w:docGrid w:linePitch="360"/>
        </w:sectP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9"/>
      <w:bookmarkEnd w:id="90"/>
      <w:bookmarkEnd w:id="92"/>
    </w:p>
    <w:p>
      <w:pPr>
        <w:pStyle w:val="Style16"/>
        <w:keepNext/>
        <w:keepLines/>
        <w:widowControl w:val="0"/>
        <w:numPr>
          <w:ilvl w:val="0"/>
          <w:numId w:val="13"/>
        </w:numPr>
        <w:shd w:val="clear" w:color="auto" w:fill="auto"/>
        <w:tabs>
          <w:tab w:pos="360" w:val="left"/>
        </w:tabs>
        <w:bidi w:val="0"/>
        <w:spacing w:before="0" w:line="240" w:lineRule="auto"/>
        <w:ind w:left="380" w:right="0" w:hanging="3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3"/>
      <w:bookmarkEnd w:id="94"/>
      <w:bookmarkEnd w:id="96"/>
    </w:p>
    <w:p>
      <w:pPr>
        <w:pStyle w:val="Style16"/>
        <w:keepNext/>
        <w:keepLines/>
        <w:widowControl w:val="0"/>
        <w:numPr>
          <w:ilvl w:val="0"/>
          <w:numId w:val="13"/>
        </w:numPr>
        <w:shd w:val="clear" w:color="auto" w:fill="auto"/>
        <w:tabs>
          <w:tab w:pos="360" w:val="left"/>
        </w:tabs>
        <w:bidi w:val="0"/>
        <w:spacing w:before="0" w:line="240" w:lineRule="auto"/>
        <w:ind w:left="380" w:right="0" w:hanging="38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97"/>
      <w:bookmarkEnd w:id="98"/>
    </w:p>
    <w:p>
      <w:pPr>
        <w:pStyle w:val="Style16"/>
        <w:keepNext/>
        <w:keepLines/>
        <w:widowControl w:val="0"/>
        <w:numPr>
          <w:ilvl w:val="0"/>
          <w:numId w:val="13"/>
        </w:numPr>
        <w:shd w:val="clear" w:color="auto" w:fill="auto"/>
        <w:tabs>
          <w:tab w:pos="360" w:val="left"/>
        </w:tabs>
        <w:bidi w:val="0"/>
        <w:spacing w:before="0" w:line="240" w:lineRule="auto"/>
        <w:ind w:left="380" w:right="0" w:hanging="38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1"/>
      <w:bookmarkEnd w:id="102"/>
      <w:bookmarkEnd w:id="104"/>
    </w:p>
    <w:p>
      <w:pPr>
        <w:pStyle w:val="Style16"/>
        <w:keepNext/>
        <w:keepLines/>
        <w:widowControl w:val="0"/>
        <w:numPr>
          <w:ilvl w:val="0"/>
          <w:numId w:val="13"/>
        </w:numPr>
        <w:shd w:val="clear" w:color="auto" w:fill="auto"/>
        <w:tabs>
          <w:tab w:pos="360" w:val="left"/>
        </w:tabs>
        <w:bidi w:val="0"/>
        <w:spacing w:before="0" w:line="240" w:lineRule="auto"/>
        <w:ind w:left="380" w:right="0" w:hanging="38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5"/>
      <w:bookmarkEnd w:id="106"/>
      <w:bookmarkEnd w:id="108"/>
    </w:p>
    <w:p>
      <w:pPr>
        <w:pStyle w:val="Style16"/>
        <w:keepNext/>
        <w:keepLines/>
        <w:widowControl w:val="0"/>
        <w:numPr>
          <w:ilvl w:val="0"/>
          <w:numId w:val="13"/>
        </w:numPr>
        <w:shd w:val="clear" w:color="auto" w:fill="auto"/>
        <w:tabs>
          <w:tab w:pos="360" w:val="left"/>
        </w:tabs>
        <w:bidi w:val="0"/>
        <w:spacing w:before="0" w:line="240" w:lineRule="auto"/>
        <w:ind w:left="380" w:right="0" w:hanging="3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9"/>
      <w:bookmarkEnd w:id="110"/>
      <w:bookmarkEnd w:id="112"/>
    </w:p>
    <w:p>
      <w:pPr>
        <w:pStyle w:val="Style16"/>
        <w:keepNext/>
        <w:keepLines/>
        <w:widowControl w:val="0"/>
        <w:numPr>
          <w:ilvl w:val="0"/>
          <w:numId w:val="13"/>
        </w:numPr>
        <w:shd w:val="clear" w:color="auto" w:fill="auto"/>
        <w:tabs>
          <w:tab w:pos="360" w:val="left"/>
        </w:tabs>
        <w:bidi w:val="0"/>
        <w:spacing w:before="0" w:after="300" w:line="240" w:lineRule="auto"/>
        <w:ind w:left="380" w:right="0" w:hanging="38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3"/>
      <w:bookmarkEnd w:id="114"/>
      <w:bookmarkEnd w:id="116"/>
    </w:p>
    <w:p>
      <w:pPr>
        <w:pStyle w:val="Style4"/>
        <w:keepNext/>
        <w:keepLines/>
        <w:widowControl w:val="0"/>
        <w:numPr>
          <w:ilvl w:val="0"/>
          <w:numId w:val="3"/>
        </w:numPr>
        <w:shd w:val="clear" w:color="auto" w:fill="auto"/>
        <w:tabs>
          <w:tab w:pos="448"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Záruka</w:t>
      </w:r>
      <w:bookmarkEnd w:id="117"/>
      <w:bookmarkEnd w:id="118"/>
      <w:bookmarkEnd w:id="120"/>
    </w:p>
    <w:p>
      <w:pPr>
        <w:pStyle w:val="Style16"/>
        <w:keepNext/>
        <w:keepLines/>
        <w:widowControl w:val="0"/>
        <w:numPr>
          <w:ilvl w:val="0"/>
          <w:numId w:val="15"/>
        </w:numPr>
        <w:shd w:val="clear" w:color="auto" w:fill="auto"/>
        <w:tabs>
          <w:tab w:pos="360" w:val="left"/>
        </w:tabs>
        <w:bidi w:val="0"/>
        <w:spacing w:before="0" w:line="240" w:lineRule="auto"/>
        <w:ind w:left="380" w:right="0" w:hanging="38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1"/>
      <w:bookmarkEnd w:id="122"/>
      <w:bookmarkEnd w:id="124"/>
    </w:p>
    <w:p>
      <w:pPr>
        <w:pStyle w:val="Style16"/>
        <w:keepNext/>
        <w:keepLines/>
        <w:widowControl w:val="0"/>
        <w:numPr>
          <w:ilvl w:val="0"/>
          <w:numId w:val="15"/>
        </w:numPr>
        <w:shd w:val="clear" w:color="auto" w:fill="auto"/>
        <w:tabs>
          <w:tab w:pos="360" w:val="left"/>
        </w:tabs>
        <w:bidi w:val="0"/>
        <w:spacing w:before="0" w:line="240" w:lineRule="auto"/>
        <w:ind w:left="380"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5"/>
      <w:bookmarkEnd w:id="126"/>
      <w:bookmarkEnd w:id="128"/>
    </w:p>
    <w:p>
      <w:pPr>
        <w:pStyle w:val="Style16"/>
        <w:keepNext/>
        <w:keepLines/>
        <w:widowControl w:val="0"/>
        <w:numPr>
          <w:ilvl w:val="0"/>
          <w:numId w:val="15"/>
        </w:numPr>
        <w:shd w:val="clear" w:color="auto" w:fill="auto"/>
        <w:tabs>
          <w:tab w:pos="360" w:val="left"/>
        </w:tabs>
        <w:bidi w:val="0"/>
        <w:spacing w:before="0" w:line="240" w:lineRule="auto"/>
        <w:ind w:left="380" w:right="0" w:hanging="3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Pokud jde o právo z odpovědnosti za vady, má kupující vůči prodávajícímu tato práva a nároky:</w:t>
      </w:r>
      <w:bookmarkEnd w:id="129"/>
      <w:bookmarkEnd w:id="130"/>
      <w:bookmarkEnd w:id="132"/>
    </w:p>
    <w:p>
      <w:pPr>
        <w:pStyle w:val="Style16"/>
        <w:keepNext/>
        <w:keepLines/>
        <w:widowControl w:val="0"/>
        <w:numPr>
          <w:ilvl w:val="0"/>
          <w:numId w:val="17"/>
        </w:numPr>
        <w:shd w:val="clear" w:color="auto" w:fill="auto"/>
        <w:tabs>
          <w:tab w:pos="751" w:val="left"/>
        </w:tabs>
        <w:bidi w:val="0"/>
        <w:spacing w:before="0" w:line="240" w:lineRule="auto"/>
        <w:ind w:left="80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33"/>
      <w:bookmarkEnd w:id="134"/>
      <w:bookmarkEnd w:id="136"/>
    </w:p>
    <w:p>
      <w:pPr>
        <w:pStyle w:val="Style16"/>
        <w:keepNext/>
        <w:keepLines/>
        <w:widowControl w:val="0"/>
        <w:numPr>
          <w:ilvl w:val="0"/>
          <w:numId w:val="17"/>
        </w:numPr>
        <w:shd w:val="clear" w:color="auto" w:fill="auto"/>
        <w:tabs>
          <w:tab w:pos="751"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na poskytnutí slevy, odpovídající rozdílu ceny vadného a bezvadného předmětu smlouvy,</w:t>
      </w:r>
      <w:bookmarkEnd w:id="137"/>
      <w:bookmarkEnd w:id="138"/>
      <w:bookmarkEnd w:id="140"/>
    </w:p>
    <w:p>
      <w:pPr>
        <w:pStyle w:val="Style16"/>
        <w:keepNext/>
        <w:keepLines/>
        <w:widowControl w:val="0"/>
        <w:numPr>
          <w:ilvl w:val="0"/>
          <w:numId w:val="17"/>
        </w:numPr>
        <w:shd w:val="clear" w:color="auto" w:fill="auto"/>
        <w:tabs>
          <w:tab w:pos="751"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1"/>
      <w:bookmarkEnd w:id="142"/>
      <w:bookmarkEnd w:id="144"/>
    </w:p>
    <w:p>
      <w:pPr>
        <w:pStyle w:val="Style16"/>
        <w:keepNext/>
        <w:keepLines/>
        <w:widowControl w:val="0"/>
        <w:numPr>
          <w:ilvl w:val="0"/>
          <w:numId w:val="15"/>
        </w:numPr>
        <w:shd w:val="clear" w:color="auto" w:fill="auto"/>
        <w:tabs>
          <w:tab w:pos="360" w:val="left"/>
        </w:tabs>
        <w:bidi w:val="0"/>
        <w:spacing w:before="0" w:after="740" w:line="254" w:lineRule="auto"/>
        <w:ind w:left="380" w:right="0" w:hanging="38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5"/>
      <w:bookmarkEnd w:id="146"/>
      <w:bookmarkEnd w:id="148"/>
    </w:p>
    <w:p>
      <w:pPr>
        <w:pStyle w:val="Style4"/>
        <w:keepNext/>
        <w:keepLines/>
        <w:widowControl w:val="0"/>
        <w:numPr>
          <w:ilvl w:val="0"/>
          <w:numId w:val="3"/>
        </w:numPr>
        <w:shd w:val="clear" w:color="auto" w:fill="auto"/>
        <w:tabs>
          <w:tab w:pos="510" w:val="left"/>
        </w:tabs>
        <w:bidi w:val="0"/>
        <w:spacing w:before="0" w:line="240" w:lineRule="auto"/>
        <w:ind w:left="0" w:right="0" w:firstLine="0"/>
        <w:jc w:val="cente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Compliance doložka</w:t>
      </w:r>
      <w:bookmarkEnd w:id="149"/>
      <w:bookmarkEnd w:id="150"/>
      <w:bookmarkEnd w:id="152"/>
    </w:p>
    <w:p>
      <w:pPr>
        <w:pStyle w:val="Style16"/>
        <w:keepNext/>
        <w:keepLines/>
        <w:widowControl w:val="0"/>
        <w:numPr>
          <w:ilvl w:val="0"/>
          <w:numId w:val="19"/>
        </w:numPr>
        <w:shd w:val="clear" w:color="auto" w:fill="auto"/>
        <w:tabs>
          <w:tab w:pos="360" w:val="left"/>
        </w:tabs>
        <w:bidi w:val="0"/>
        <w:spacing w:before="0" w:line="240" w:lineRule="auto"/>
        <w:ind w:left="380" w:right="0" w:hanging="38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3"/>
      <w:bookmarkEnd w:id="154"/>
      <w:bookmarkEnd w:id="156"/>
    </w:p>
    <w:p>
      <w:pPr>
        <w:pStyle w:val="Style16"/>
        <w:keepNext/>
        <w:keepLines/>
        <w:widowControl w:val="0"/>
        <w:numPr>
          <w:ilvl w:val="0"/>
          <w:numId w:val="19"/>
        </w:numPr>
        <w:shd w:val="clear" w:color="auto" w:fill="auto"/>
        <w:tabs>
          <w:tab w:pos="367" w:val="left"/>
        </w:tabs>
        <w:bidi w:val="0"/>
        <w:spacing w:before="0" w:line="240" w:lineRule="auto"/>
        <w:ind w:right="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7"/>
      <w:bookmarkEnd w:id="158"/>
      <w:bookmarkEnd w:id="160"/>
    </w:p>
    <w:p>
      <w:pPr>
        <w:pStyle w:val="Style16"/>
        <w:keepNext/>
        <w:keepLines/>
        <w:widowControl w:val="0"/>
        <w:numPr>
          <w:ilvl w:val="0"/>
          <w:numId w:val="19"/>
        </w:numPr>
        <w:shd w:val="clear" w:color="auto" w:fill="auto"/>
        <w:tabs>
          <w:tab w:pos="367" w:val="left"/>
          <w:tab w:pos="2755" w:val="left"/>
          <w:tab w:pos="4896" w:val="left"/>
          <w:tab w:pos="6907" w:val="left"/>
          <w:tab w:pos="8726" w:val="left"/>
        </w:tabs>
        <w:bidi w:val="0"/>
        <w:spacing w:before="0" w:after="0" w:line="240"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1"/>
      <w:bookmarkEnd w:id="162"/>
      <w:bookmarkEnd w:id="164"/>
    </w:p>
    <w:p>
      <w:pPr>
        <w:pStyle w:val="Style2"/>
        <w:keepNext w:val="0"/>
        <w:keepLines w:val="0"/>
        <w:widowControl w:val="0"/>
        <w:shd w:val="clear" w:color="auto" w:fill="auto"/>
        <w:bidi w:val="0"/>
        <w:spacing w:before="0" w:line="240" w:lineRule="auto"/>
        <w:ind w:left="360" w:right="0" w:firstLine="40"/>
        <w:jc w:val="both"/>
      </w:pPr>
      <w:r>
        <w:fldChar w:fldCharType="begin"/>
      </w:r>
      <w:r>
        <w:rPr/>
        <w:instrText> HYPERLINK "http://www.poh.cz/protikorupcni-a-compliance-program/d-1346/p1=1458" </w:instrText>
      </w:r>
      <w:r>
        <w:fldChar w:fldCharType="separate"/>
      </w:r>
      <w:bookmarkStart w:id="165" w:name="bookmark165"/>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5"/>
    </w:p>
    <w:p>
      <w:pPr>
        <w:pStyle w:val="Style16"/>
        <w:keepNext/>
        <w:keepLines/>
        <w:widowControl w:val="0"/>
        <w:numPr>
          <w:ilvl w:val="0"/>
          <w:numId w:val="19"/>
        </w:numPr>
        <w:shd w:val="clear" w:color="auto" w:fill="auto"/>
        <w:tabs>
          <w:tab w:pos="367" w:val="left"/>
        </w:tabs>
        <w:bidi w:val="0"/>
        <w:spacing w:before="0" w:after="300" w:line="240" w:lineRule="auto"/>
        <w:ind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bookmarkEnd w:id="166"/>
      <w:bookmarkEnd w:id="167"/>
      <w:bookmarkEnd w:id="169"/>
    </w:p>
    <w:p>
      <w:pPr>
        <w:pStyle w:val="Style4"/>
        <w:keepNext/>
        <w:keepLines/>
        <w:widowControl w:val="0"/>
        <w:numPr>
          <w:ilvl w:val="0"/>
          <w:numId w:val="3"/>
        </w:numPr>
        <w:shd w:val="clear" w:color="auto" w:fill="auto"/>
        <w:tabs>
          <w:tab w:pos="529" w:val="left"/>
        </w:tabs>
        <w:bidi w:val="0"/>
        <w:spacing w:before="0" w:line="240" w:lineRule="auto"/>
        <w:ind w:left="0" w:right="0" w:firstLine="0"/>
        <w:jc w:val="center"/>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Ochrana a zpracování osobních údajů</w:t>
      </w:r>
      <w:bookmarkEnd w:id="170"/>
      <w:bookmarkEnd w:id="171"/>
      <w:bookmarkEnd w:id="173"/>
    </w:p>
    <w:p>
      <w:pPr>
        <w:pStyle w:val="Style16"/>
        <w:keepNext/>
        <w:keepLines/>
        <w:widowControl w:val="0"/>
        <w:shd w:val="clear" w:color="auto" w:fill="auto"/>
        <w:bidi w:val="0"/>
        <w:spacing w:before="0" w:after="300" w:line="240" w:lineRule="auto"/>
        <w:ind w:right="0" w:firstLine="4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4"/>
      <w:bookmarkEnd w:id="175"/>
      <w:bookmarkEnd w:id="176"/>
    </w:p>
    <w:p>
      <w:pPr>
        <w:pStyle w:val="Style4"/>
        <w:keepNext/>
        <w:keepLines/>
        <w:widowControl w:val="0"/>
        <w:numPr>
          <w:ilvl w:val="0"/>
          <w:numId w:val="3"/>
        </w:numPr>
        <w:shd w:val="clear" w:color="auto" w:fill="auto"/>
        <w:tabs>
          <w:tab w:pos="409" w:val="left"/>
        </w:tabs>
        <w:bidi w:val="0"/>
        <w:spacing w:before="0" w:line="240" w:lineRule="auto"/>
        <w:ind w:left="0" w:right="0" w:firstLine="0"/>
        <w:jc w:val="center"/>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Závěrečná ujednání</w:t>
      </w:r>
      <w:bookmarkEnd w:id="177"/>
      <w:bookmarkEnd w:id="178"/>
      <w:bookmarkEnd w:id="180"/>
    </w:p>
    <w:p>
      <w:pPr>
        <w:pStyle w:val="Style16"/>
        <w:keepNext/>
        <w:keepLines/>
        <w:widowControl w:val="0"/>
        <w:numPr>
          <w:ilvl w:val="0"/>
          <w:numId w:val="21"/>
        </w:numPr>
        <w:shd w:val="clear" w:color="auto" w:fill="auto"/>
        <w:tabs>
          <w:tab w:pos="367" w:val="left"/>
        </w:tabs>
        <w:bidi w:val="0"/>
        <w:spacing w:before="0" w:line="240" w:lineRule="auto"/>
        <w:ind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1"/>
      <w:bookmarkEnd w:id="182"/>
      <w:bookmarkEnd w:id="184"/>
    </w:p>
    <w:p>
      <w:pPr>
        <w:pStyle w:val="Style16"/>
        <w:keepNext/>
        <w:keepLines/>
        <w:widowControl w:val="0"/>
        <w:numPr>
          <w:ilvl w:val="0"/>
          <w:numId w:val="21"/>
        </w:numPr>
        <w:shd w:val="clear" w:color="auto" w:fill="auto"/>
        <w:tabs>
          <w:tab w:pos="367" w:val="left"/>
        </w:tabs>
        <w:bidi w:val="0"/>
        <w:spacing w:before="0" w:line="240" w:lineRule="auto"/>
        <w:ind w:right="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5"/>
      <w:bookmarkEnd w:id="186"/>
      <w:bookmarkEnd w:id="188"/>
    </w:p>
    <w:p>
      <w:pPr>
        <w:pStyle w:val="Style16"/>
        <w:keepNext/>
        <w:keepLines/>
        <w:widowControl w:val="0"/>
        <w:numPr>
          <w:ilvl w:val="0"/>
          <w:numId w:val="21"/>
        </w:numPr>
        <w:shd w:val="clear" w:color="auto" w:fill="auto"/>
        <w:tabs>
          <w:tab w:pos="367" w:val="left"/>
        </w:tabs>
        <w:bidi w:val="0"/>
        <w:spacing w:before="0" w:line="240" w:lineRule="auto"/>
        <w:ind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189"/>
      <w:bookmarkEnd w:id="190"/>
      <w:bookmarkEnd w:id="192"/>
    </w:p>
    <w:p>
      <w:pPr>
        <w:pStyle w:val="Style16"/>
        <w:keepNext/>
        <w:keepLines/>
        <w:widowControl w:val="0"/>
        <w:numPr>
          <w:ilvl w:val="0"/>
          <w:numId w:val="21"/>
        </w:numPr>
        <w:shd w:val="clear" w:color="auto" w:fill="auto"/>
        <w:tabs>
          <w:tab w:pos="367" w:val="left"/>
        </w:tabs>
        <w:bidi w:val="0"/>
        <w:spacing w:before="0" w:line="240" w:lineRule="auto"/>
        <w:ind w:right="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3"/>
      <w:bookmarkEnd w:id="194"/>
      <w:bookmarkEnd w:id="196"/>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 xml:space="preserve">Odstoupení musí být učiněno písemně a smluvní strany se dohodly, že v tomto případě smlouva zaniká odstoupením ke dni doručení oznámení o odstoupení od této smlouvy, </w:t>
      </w:r>
      <w:r>
        <w:rPr>
          <w:color w:val="000000"/>
          <w:spacing w:val="0"/>
          <w:w w:val="100"/>
          <w:position w:val="0"/>
          <w:shd w:val="clear" w:color="auto" w:fill="auto"/>
          <w:lang w:val="cs-CZ" w:eastAsia="cs-CZ" w:bidi="cs-CZ"/>
        </w:rPr>
        <w:t>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6"/>
        <w:keepNext/>
        <w:keepLines/>
        <w:widowControl w:val="0"/>
        <w:numPr>
          <w:ilvl w:val="0"/>
          <w:numId w:val="21"/>
        </w:numPr>
        <w:shd w:val="clear" w:color="auto" w:fill="auto"/>
        <w:tabs>
          <w:tab w:pos="363" w:val="left"/>
        </w:tabs>
        <w:bidi w:val="0"/>
        <w:spacing w:before="0" w:line="240" w:lineRule="auto"/>
        <w:ind w:right="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7"/>
      <w:bookmarkEnd w:id="198"/>
      <w:bookmarkEnd w:id="200"/>
    </w:p>
    <w:p>
      <w:pPr>
        <w:pStyle w:val="Style16"/>
        <w:keepNext/>
        <w:keepLines/>
        <w:widowControl w:val="0"/>
        <w:numPr>
          <w:ilvl w:val="0"/>
          <w:numId w:val="21"/>
        </w:numPr>
        <w:shd w:val="clear" w:color="auto" w:fill="auto"/>
        <w:tabs>
          <w:tab w:pos="363" w:val="left"/>
        </w:tabs>
        <w:bidi w:val="0"/>
        <w:spacing w:before="0" w:line="252" w:lineRule="auto"/>
        <w:ind w:left="440" w:right="0" w:hanging="44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1"/>
      <w:bookmarkEnd w:id="202"/>
      <w:bookmarkEnd w:id="204"/>
    </w:p>
    <w:p>
      <w:pPr>
        <w:pStyle w:val="Style16"/>
        <w:keepNext/>
        <w:keepLines/>
        <w:widowControl w:val="0"/>
        <w:numPr>
          <w:ilvl w:val="0"/>
          <w:numId w:val="21"/>
        </w:numPr>
        <w:shd w:val="clear" w:color="auto" w:fill="auto"/>
        <w:tabs>
          <w:tab w:pos="363" w:val="left"/>
        </w:tabs>
        <w:bidi w:val="0"/>
        <w:spacing w:before="0" w:line="240" w:lineRule="auto"/>
        <w:ind w:right="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5"/>
      <w:bookmarkEnd w:id="206"/>
      <w:bookmarkEnd w:id="208"/>
    </w:p>
    <w:p>
      <w:pPr>
        <w:pStyle w:val="Style16"/>
        <w:keepNext/>
        <w:keepLines/>
        <w:widowControl w:val="0"/>
        <w:numPr>
          <w:ilvl w:val="0"/>
          <w:numId w:val="21"/>
        </w:numPr>
        <w:shd w:val="clear" w:color="auto" w:fill="auto"/>
        <w:tabs>
          <w:tab w:pos="363" w:val="left"/>
        </w:tabs>
        <w:bidi w:val="0"/>
        <w:spacing w:before="0" w:line="240" w:lineRule="auto"/>
        <w:ind w:right="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9"/>
      <w:bookmarkEnd w:id="210"/>
      <w:bookmarkEnd w:id="212"/>
    </w:p>
    <w:p>
      <w:pPr>
        <w:pStyle w:val="Style16"/>
        <w:keepNext/>
        <w:keepLines/>
        <w:widowControl w:val="0"/>
        <w:numPr>
          <w:ilvl w:val="0"/>
          <w:numId w:val="21"/>
        </w:numPr>
        <w:shd w:val="clear" w:color="auto" w:fill="auto"/>
        <w:tabs>
          <w:tab w:pos="363" w:val="left"/>
        </w:tabs>
        <w:bidi w:val="0"/>
        <w:spacing w:before="0" w:after="600" w:line="264" w:lineRule="auto"/>
        <w:ind w:left="0" w:right="0" w:firstLine="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Smluvní strany nepovažují žádné ustanovení smlouvy za obchodní tajemství.</w:t>
      </w:r>
      <w:bookmarkEnd w:id="213"/>
      <w:bookmarkEnd w:id="214"/>
      <w:bookmarkEnd w:id="216"/>
    </w:p>
    <w:p>
      <w:pPr>
        <w:pStyle w:val="Style16"/>
        <w:keepNext/>
        <w:keepLines/>
        <w:widowControl w:val="0"/>
        <w:numPr>
          <w:ilvl w:val="0"/>
          <w:numId w:val="21"/>
        </w:numPr>
        <w:shd w:val="clear" w:color="auto" w:fill="auto"/>
        <w:tabs>
          <w:tab w:pos="478" w:val="left"/>
        </w:tabs>
        <w:bidi w:val="0"/>
        <w:spacing w:before="0" w:line="240" w:lineRule="auto"/>
        <w:ind w:right="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17"/>
      <w:bookmarkEnd w:id="218"/>
      <w:bookmarkEnd w:id="220"/>
    </w:p>
    <w:p>
      <w:pPr>
        <w:pStyle w:val="Style16"/>
        <w:keepNext/>
        <w:keepLines/>
        <w:widowControl w:val="0"/>
        <w:shd w:val="clear" w:color="auto" w:fill="auto"/>
        <w:bidi w:val="0"/>
        <w:spacing w:before="0" w:line="240" w:lineRule="auto"/>
        <w:ind w:left="0" w:right="0" w:firstLine="440"/>
        <w:jc w:val="both"/>
      </w:pPr>
      <w:bookmarkStart w:id="221" w:name="bookmark221"/>
      <w:bookmarkStart w:id="222" w:name="bookmark222"/>
      <w:bookmarkStart w:id="223" w:name="bookmark223"/>
      <w:r>
        <w:rPr>
          <w:color w:val="000000"/>
          <w:spacing w:val="0"/>
          <w:w w:val="100"/>
          <w:position w:val="0"/>
          <w:shd w:val="clear" w:color="auto" w:fill="auto"/>
          <w:lang w:val="cs-CZ" w:eastAsia="cs-CZ" w:bidi="cs-CZ"/>
        </w:rPr>
        <w:t>Priorita 1) Tato smlouva</w:t>
      </w:r>
      <w:bookmarkEnd w:id="221"/>
      <w:bookmarkEnd w:id="222"/>
      <w:bookmarkEnd w:id="223"/>
    </w:p>
    <w:p>
      <w:pPr>
        <w:pStyle w:val="Style16"/>
        <w:keepNext/>
        <w:keepLines/>
        <w:widowControl w:val="0"/>
        <w:shd w:val="clear" w:color="auto" w:fill="auto"/>
        <w:bidi w:val="0"/>
        <w:spacing w:before="0" w:line="240" w:lineRule="auto"/>
        <w:ind w:left="0" w:right="0" w:firstLine="44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Priorita 2) Příloha č.1: Technická specifikace</w:t>
      </w:r>
      <w:bookmarkEnd w:id="224"/>
      <w:bookmarkEnd w:id="225"/>
      <w:bookmarkEnd w:id="226"/>
    </w:p>
    <w:p>
      <w:pPr>
        <w:pStyle w:val="Style16"/>
        <w:keepNext/>
        <w:keepLines/>
        <w:widowControl w:val="0"/>
        <w:shd w:val="clear" w:color="auto" w:fill="auto"/>
        <w:bidi w:val="0"/>
        <w:spacing w:before="0" w:line="240" w:lineRule="auto"/>
        <w:ind w:left="0" w:right="0" w:firstLine="440"/>
        <w:jc w:val="both"/>
      </w:pPr>
      <w:bookmarkStart w:id="227" w:name="bookmark227"/>
      <w:bookmarkStart w:id="228" w:name="bookmark228"/>
      <w:bookmarkStart w:id="229" w:name="bookmark229"/>
      <w:r>
        <w:rPr>
          <w:color w:val="000000"/>
          <w:spacing w:val="0"/>
          <w:w w:val="100"/>
          <w:position w:val="0"/>
          <w:shd w:val="clear" w:color="auto" w:fill="auto"/>
          <w:lang w:val="cs-CZ" w:eastAsia="cs-CZ" w:bidi="cs-CZ"/>
        </w:rPr>
        <w:t>Priorita 3) Příloha č.2: Cenová skladba</w:t>
      </w:r>
      <w:bookmarkEnd w:id="227"/>
      <w:bookmarkEnd w:id="228"/>
      <w:bookmarkEnd w:id="229"/>
    </w:p>
    <w:p>
      <w:pPr>
        <w:pStyle w:val="Style16"/>
        <w:keepNext/>
        <w:keepLines/>
        <w:widowControl w:val="0"/>
        <w:shd w:val="clear" w:color="auto" w:fill="auto"/>
        <w:bidi w:val="0"/>
        <w:spacing w:before="0" w:line="240" w:lineRule="auto"/>
        <w:ind w:left="1440" w:right="0" w:hanging="1000"/>
        <w:jc w:val="both"/>
      </w:pPr>
      <w:bookmarkStart w:id="230" w:name="bookmark230"/>
      <w:bookmarkStart w:id="231" w:name="bookmark231"/>
      <w:bookmarkStart w:id="232" w:name="bookmark232"/>
      <w:r>
        <w:rPr>
          <w:color w:val="000000"/>
          <w:spacing w:val="0"/>
          <w:w w:val="100"/>
          <w:position w:val="0"/>
          <w:shd w:val="clear" w:color="auto" w:fill="auto"/>
          <w:lang w:val="cs-CZ" w:eastAsia="cs-CZ" w:bidi="cs-CZ"/>
        </w:rPr>
        <w:t>Priorita 1) Příloha č.3: Čestné prohlášení o společensky odpovědném plnění veřejné zakázky.</w:t>
      </w:r>
      <w:bookmarkEnd w:id="230"/>
      <w:bookmarkEnd w:id="231"/>
      <w:bookmarkEnd w:id="232"/>
    </w:p>
    <w:p>
      <w:pPr>
        <w:pStyle w:val="Style16"/>
        <w:keepNext/>
        <w:keepLines/>
        <w:widowControl w:val="0"/>
        <w:shd w:val="clear" w:color="auto" w:fill="auto"/>
        <w:bidi w:val="0"/>
        <w:spacing w:before="0" w:line="240" w:lineRule="auto"/>
        <w:ind w:left="0" w:right="0" w:firstLine="440"/>
        <w:jc w:val="both"/>
      </w:pPr>
      <w:bookmarkStart w:id="233" w:name="bookmark233"/>
      <w:bookmarkStart w:id="234" w:name="bookmark234"/>
      <w:bookmarkStart w:id="235" w:name="bookmark235"/>
      <w:r>
        <w:rPr>
          <w:color w:val="000000"/>
          <w:spacing w:val="0"/>
          <w:w w:val="100"/>
          <w:position w:val="0"/>
          <w:shd w:val="clear" w:color="auto" w:fill="auto"/>
          <w:lang w:val="cs-CZ" w:eastAsia="cs-CZ" w:bidi="cs-CZ"/>
        </w:rPr>
        <w:t>Priorita 1) Příloha č.4: Čestné prohlášení k finančním sankcím</w:t>
      </w:r>
      <w:bookmarkEnd w:id="233"/>
      <w:bookmarkEnd w:id="234"/>
      <w:bookmarkEnd w:id="235"/>
      <w:r>
        <w:br w:type="page"/>
      </w:r>
    </w:p>
    <w:p>
      <w:pPr>
        <w:pStyle w:val="Style16"/>
        <w:keepNext/>
        <w:keepLines/>
        <w:widowControl w:val="0"/>
        <w:numPr>
          <w:ilvl w:val="0"/>
          <w:numId w:val="21"/>
        </w:numPr>
        <w:shd w:val="clear" w:color="auto" w:fill="auto"/>
        <w:tabs>
          <w:tab w:pos="461" w:val="left"/>
        </w:tabs>
        <w:bidi w:val="0"/>
        <w:spacing w:before="0" w:after="760" w:line="240" w:lineRule="auto"/>
        <w:ind w:left="380" w:right="0" w:hanging="380"/>
        <w:jc w:val="both"/>
      </w:pPr>
      <w:r>
        <mc:AlternateContent>
          <mc:Choice Requires="wps">
            <w:drawing>
              <wp:anchor distT="0" distB="0" distL="114300" distR="114300" simplePos="0" relativeHeight="125829378" behindDoc="0" locked="0" layoutInCell="1" allowOverlap="1">
                <wp:simplePos x="0" y="0"/>
                <wp:positionH relativeFrom="page">
                  <wp:posOffset>928370</wp:posOffset>
                </wp:positionH>
                <wp:positionV relativeFrom="paragraph">
                  <wp:posOffset>990600</wp:posOffset>
                </wp:positionV>
                <wp:extent cx="1499870" cy="554990"/>
                <wp:wrapSquare wrapText="right"/>
                <wp:docPr id="11" name="Shape 11"/>
                <a:graphic xmlns:a="http://schemas.openxmlformats.org/drawingml/2006/main">
                  <a:graphicData uri="http://schemas.microsoft.com/office/word/2010/wordprocessingShape">
                    <wps:wsp>
                      <wps:cNvSpPr txBox="1"/>
                      <wps:spPr>
                        <a:xfrm>
                          <a:ext cx="1499870" cy="554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Blatné</w:t>
                            </w:r>
                          </w:p>
                          <w:p>
                            <w:pPr>
                              <w:pStyle w:val="Style2"/>
                              <w:keepNext w:val="0"/>
                              <w:keepLines w:val="0"/>
                              <w:widowControl w:val="0"/>
                              <w:shd w:val="clear" w:color="auto" w:fill="auto"/>
                              <w:tabs>
                                <w:tab w:pos="1325"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t>15.5.2024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wps:txbx>
                      <wps:bodyPr lIns="0" tIns="0" rIns="0" bIns="0">
                        <a:noAutoFit/>
                      </wps:bodyPr>
                    </wps:wsp>
                  </a:graphicData>
                </a:graphic>
              </wp:anchor>
            </w:drawing>
          </mc:Choice>
          <mc:Fallback>
            <w:pict>
              <v:shape id="_x0000_s1037" type="#_x0000_t202" style="position:absolute;margin-left:73.100000000000009pt;margin-top:78.pt;width:118.10000000000001pt;height:43.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Blatné</w:t>
                      </w:r>
                    </w:p>
                    <w:p>
                      <w:pPr>
                        <w:pStyle w:val="Style2"/>
                        <w:keepNext w:val="0"/>
                        <w:keepLines w:val="0"/>
                        <w:widowControl w:val="0"/>
                        <w:shd w:val="clear" w:color="auto" w:fill="auto"/>
                        <w:tabs>
                          <w:tab w:pos="1325"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t>15.5.2024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v:textbox>
                <w10:wrap type="square" side="right" anchorx="page"/>
              </v:shape>
            </w:pict>
          </mc:Fallback>
        </mc:AlternateContent>
      </w: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36"/>
      <w:bookmarkEnd w:id="237"/>
      <w:bookmarkEnd w:id="239"/>
    </w:p>
    <w:p>
      <w:pPr>
        <w:pStyle w:val="Style2"/>
        <w:keepNext w:val="0"/>
        <w:keepLines w:val="0"/>
        <w:widowControl w:val="0"/>
        <w:shd w:val="clear" w:color="auto" w:fill="auto"/>
        <w:bidi w:val="0"/>
        <w:spacing w:before="0" w:after="0" w:line="480" w:lineRule="auto"/>
        <w:ind w:left="2360" w:right="0" w:firstLine="0"/>
        <w:jc w:val="both"/>
      </w:pPr>
      <w:r>
        <w:rPr>
          <w:color w:val="000000"/>
          <w:spacing w:val="0"/>
          <w:w w:val="100"/>
          <w:position w:val="0"/>
          <w:shd w:val="clear" w:color="auto" w:fill="auto"/>
          <w:lang w:val="cs-CZ" w:eastAsia="cs-CZ" w:bidi="cs-CZ"/>
        </w:rPr>
        <w:t>V Chomutově dne 22.5.2024 za Kupujícího:</w:t>
      </w:r>
    </w:p>
    <w:p>
      <w:pPr>
        <w:widowControl w:val="0"/>
        <w:spacing w:line="1" w:lineRule="exact"/>
      </w:pPr>
      <w:r>
        <mc:AlternateContent>
          <mc:Choice Requires="wps">
            <w:drawing>
              <wp:anchor distT="685800" distB="0" distL="0" distR="0" simplePos="0" relativeHeight="125829380" behindDoc="0" locked="0" layoutInCell="1" allowOverlap="1">
                <wp:simplePos x="0" y="0"/>
                <wp:positionH relativeFrom="page">
                  <wp:posOffset>1202690</wp:posOffset>
                </wp:positionH>
                <wp:positionV relativeFrom="paragraph">
                  <wp:posOffset>685800</wp:posOffset>
                </wp:positionV>
                <wp:extent cx="1563370" cy="548640"/>
                <wp:wrapTopAndBottom/>
                <wp:docPr id="13" name="Shape 13"/>
                <a:graphic xmlns:a="http://schemas.openxmlformats.org/drawingml/2006/main">
                  <a:graphicData uri="http://schemas.microsoft.com/office/word/2010/wordprocessingShape">
                    <wps:wsp>
                      <wps:cNvSpPr txBox="1"/>
                      <wps:spPr>
                        <a:xfrm>
                          <a:ext cx="156337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Engineering Blatná s.r.o.</w:t>
                              <w:br/>
                              <w:t>xxxxxxxxx</w:t>
                              <w:br/>
                              <w:t>Jednatel</w:t>
                            </w:r>
                          </w:p>
                        </w:txbxContent>
                      </wps:txbx>
                      <wps:bodyPr lIns="0" tIns="0" rIns="0" bIns="0">
                        <a:noAutoFit/>
                      </wps:bodyPr>
                    </wps:wsp>
                  </a:graphicData>
                </a:graphic>
              </wp:anchor>
            </w:drawing>
          </mc:Choice>
          <mc:Fallback>
            <w:pict>
              <v:shape id="_x0000_s1039" type="#_x0000_t202" style="position:absolute;margin-left:94.700000000000003pt;margin-top:54.pt;width:123.10000000000001pt;height:43.200000000000003pt;z-index:-125829373;mso-wrap-distance-left:0;mso-wrap-distance-top:5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Engineering Blatná s.r.o.</w:t>
                        <w:br/>
                        <w:t>xxxxxxxxx</w:t>
                        <w:br/>
                        <w:t>Jednatel</w:t>
                      </w:r>
                    </w:p>
                  </w:txbxContent>
                </v:textbox>
                <w10:wrap type="topAndBottom" anchorx="page"/>
              </v:shape>
            </w:pict>
          </mc:Fallback>
        </mc:AlternateContent>
      </w:r>
      <w:r>
        <mc:AlternateContent>
          <mc:Choice Requires="wps">
            <w:drawing>
              <wp:anchor distT="685800" distB="0" distL="0" distR="0" simplePos="0" relativeHeight="125829382" behindDoc="0" locked="0" layoutInCell="1" allowOverlap="1">
                <wp:simplePos x="0" y="0"/>
                <wp:positionH relativeFrom="page">
                  <wp:posOffset>4533900</wp:posOffset>
                </wp:positionH>
                <wp:positionV relativeFrom="paragraph">
                  <wp:posOffset>685800</wp:posOffset>
                </wp:positionV>
                <wp:extent cx="1688465" cy="548640"/>
                <wp:wrapTopAndBottom/>
                <wp:docPr id="15" name="Shape 15"/>
                <a:graphic xmlns:a="http://schemas.openxmlformats.org/drawingml/2006/main">
                  <a:graphicData uri="http://schemas.microsoft.com/office/word/2010/wordprocessingShape">
                    <wps:wsp>
                      <wps:cNvSpPr txBox="1"/>
                      <wps:spPr>
                        <a:xfrm>
                          <a:ext cx="168846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wps:txbx>
                      <wps:bodyPr lIns="0" tIns="0" rIns="0" bIns="0">
                        <a:noAutoFit/>
                      </wps:bodyPr>
                    </wps:wsp>
                  </a:graphicData>
                </a:graphic>
              </wp:anchor>
            </w:drawing>
          </mc:Choice>
          <mc:Fallback>
            <w:pict>
              <v:shape id="_x0000_s1041" type="#_x0000_t202" style="position:absolute;margin-left:357.pt;margin-top:54.pt;width:132.94999999999999pt;height:43.200000000000003pt;z-index:-125829371;mso-wrap-distance-left:0;mso-wrap-distance-top:5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v:textbox>
                <w10:wrap type="topAndBottom" anchorx="page"/>
              </v:shape>
            </w:pict>
          </mc:Fallback>
        </mc:AlternateContent>
      </w:r>
    </w:p>
    <w:p>
      <w:pPr>
        <w:pStyle w:val="Style24"/>
        <w:keepNext/>
        <w:keepLines/>
        <w:widowControl w:val="0"/>
        <w:shd w:val="clear" w:color="auto" w:fill="auto"/>
        <w:bidi w:val="0"/>
        <w:spacing w:before="0" w:after="440" w:line="240" w:lineRule="auto"/>
        <w:ind w:left="0" w:right="0"/>
        <w:jc w:val="both"/>
      </w:pPr>
      <w:bookmarkStart w:id="240" w:name="bookmark240"/>
      <w:bookmarkStart w:id="241" w:name="bookmark241"/>
      <w:bookmarkStart w:id="242" w:name="bookmark242"/>
      <w:r>
        <w:rPr>
          <w:color w:val="000000"/>
          <w:spacing w:val="0"/>
          <w:w w:val="100"/>
          <w:position w:val="0"/>
          <w:shd w:val="clear" w:color="auto" w:fill="auto"/>
          <w:lang w:val="cs-CZ" w:eastAsia="cs-CZ" w:bidi="cs-CZ"/>
        </w:rPr>
        <w:t>Příloha č. 1 ke Kupní smlouvě prodávajícího č. 010/2024 a kupujícího č. 535/2024</w:t>
      </w:r>
      <w:bookmarkEnd w:id="240"/>
      <w:bookmarkEnd w:id="241"/>
      <w:bookmarkEnd w:id="242"/>
    </w:p>
    <w:p>
      <w:pPr>
        <w:pStyle w:val="Style2"/>
        <w:keepNext w:val="0"/>
        <w:keepLines w:val="0"/>
        <w:widowControl w:val="0"/>
        <w:shd w:val="clear" w:color="auto" w:fill="auto"/>
        <w:bidi w:val="0"/>
        <w:spacing w:before="0" w:after="2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Technická specifikace</w:t>
      </w:r>
    </w:p>
    <w:p>
      <w:pPr>
        <w:pStyle w:val="Style2"/>
        <w:keepNext w:val="0"/>
        <w:keepLines w:val="0"/>
        <w:widowControl w:val="0"/>
        <w:shd w:val="clear" w:color="auto" w:fill="auto"/>
        <w:bidi w:val="0"/>
        <w:spacing w:before="0" w:after="0" w:line="221" w:lineRule="auto"/>
        <w:ind w:left="1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Motor Honda GX 690 – 22,1 HP</w:t>
      </w:r>
    </w:p>
    <w:p>
      <w:pPr>
        <w:pStyle w:val="Style2"/>
        <w:keepNext w:val="0"/>
        <w:keepLines w:val="0"/>
        <w:widowControl w:val="0"/>
        <w:shd w:val="clear" w:color="auto" w:fill="auto"/>
        <w:bidi w:val="0"/>
        <w:spacing w:before="0" w:after="0" w:line="221" w:lineRule="auto"/>
        <w:ind w:left="1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Rychlost pojezdu 4 – 6 km / hod</w:t>
      </w:r>
    </w:p>
    <w:p>
      <w:pPr>
        <w:pStyle w:val="Style2"/>
        <w:keepNext w:val="0"/>
        <w:keepLines w:val="0"/>
        <w:widowControl w:val="0"/>
        <w:shd w:val="clear" w:color="auto" w:fill="auto"/>
        <w:bidi w:val="0"/>
        <w:spacing w:before="0" w:after="0" w:line="221" w:lineRule="auto"/>
        <w:ind w:left="1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Svahová dostupnost 45 °</w:t>
      </w:r>
    </w:p>
    <w:p>
      <w:pPr>
        <w:pStyle w:val="Style2"/>
        <w:keepNext w:val="0"/>
        <w:keepLines w:val="0"/>
        <w:widowControl w:val="0"/>
        <w:shd w:val="clear" w:color="auto" w:fill="auto"/>
        <w:bidi w:val="0"/>
        <w:spacing w:before="0" w:after="0" w:line="221" w:lineRule="auto"/>
        <w:ind w:left="1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Hmotnost 980 kg</w:t>
      </w:r>
    </w:p>
    <w:p>
      <w:pPr>
        <w:pStyle w:val="Style2"/>
        <w:keepNext w:val="0"/>
        <w:keepLines w:val="0"/>
        <w:widowControl w:val="0"/>
        <w:shd w:val="clear" w:color="auto" w:fill="auto"/>
        <w:bidi w:val="0"/>
        <w:spacing w:before="0" w:after="0" w:line="221" w:lineRule="auto"/>
        <w:ind w:left="1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Rychlost navijáku 40 m/min , síla až 15 kN</w:t>
      </w:r>
    </w:p>
    <w:p>
      <w:pPr>
        <w:pStyle w:val="Style2"/>
        <w:keepNext w:val="0"/>
        <w:keepLines w:val="0"/>
        <w:widowControl w:val="0"/>
        <w:shd w:val="clear" w:color="auto" w:fill="auto"/>
        <w:bidi w:val="0"/>
        <w:spacing w:before="0" w:after="0" w:line="230" w:lineRule="auto"/>
        <w:ind w:left="1440" w:right="0" w:hanging="34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Příslušenství min.30 m lano - ø 6mm, dva kluzáky, dva řetězové úvazky, směrová kladka</w:t>
      </w:r>
    </w:p>
    <w:p>
      <w:pPr>
        <w:pStyle w:val="Style2"/>
        <w:keepNext w:val="0"/>
        <w:keepLines w:val="0"/>
        <w:widowControl w:val="0"/>
        <w:shd w:val="clear" w:color="auto" w:fill="auto"/>
        <w:bidi w:val="0"/>
        <w:spacing w:before="0" w:after="0" w:line="221" w:lineRule="auto"/>
        <w:ind w:left="1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Kompletně ovládané dálkově (RC)</w:t>
      </w:r>
    </w:p>
    <w:p>
      <w:pPr>
        <w:pStyle w:val="Style2"/>
        <w:keepNext w:val="0"/>
        <w:keepLines w:val="0"/>
        <w:widowControl w:val="0"/>
        <w:shd w:val="clear" w:color="auto" w:fill="auto"/>
        <w:bidi w:val="0"/>
        <w:spacing w:before="0" w:after="0" w:line="230" w:lineRule="auto"/>
        <w:ind w:left="1440" w:right="0" w:hanging="34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Pracovní stroj nesený na třínápravovém podvozku opatřeném pásy s ocelovými příčníky, každý s možností samostatného napínání</w:t>
      </w:r>
    </w:p>
    <w:p>
      <w:pPr>
        <w:pStyle w:val="Style2"/>
        <w:keepNext w:val="0"/>
        <w:keepLines w:val="0"/>
        <w:widowControl w:val="0"/>
        <w:shd w:val="clear" w:color="auto" w:fill="auto"/>
        <w:bidi w:val="0"/>
        <w:spacing w:before="0" w:after="700" w:line="221" w:lineRule="auto"/>
        <w:ind w:left="1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Štít hydraulicky naklápěný</w:t>
      </w:r>
    </w:p>
    <w:p>
      <w:pPr>
        <w:pStyle w:val="Style24"/>
        <w:keepNext/>
        <w:keepLines/>
        <w:widowControl w:val="0"/>
        <w:shd w:val="clear" w:color="auto" w:fill="auto"/>
        <w:bidi w:val="0"/>
        <w:spacing w:before="0" w:after="380" w:line="240" w:lineRule="auto"/>
        <w:ind w:left="0" w:right="0"/>
        <w:jc w:val="both"/>
      </w:pPr>
      <w:bookmarkStart w:id="243" w:name="bookmark243"/>
      <w:bookmarkStart w:id="244" w:name="bookmark244"/>
      <w:bookmarkStart w:id="245" w:name="bookmark245"/>
      <w:r>
        <w:rPr>
          <w:color w:val="000000"/>
          <w:spacing w:val="0"/>
          <w:w w:val="100"/>
          <w:position w:val="0"/>
          <w:shd w:val="clear" w:color="auto" w:fill="auto"/>
          <w:lang w:val="cs-CZ" w:eastAsia="cs-CZ" w:bidi="cs-CZ"/>
        </w:rPr>
        <w:t>Příloha č. 2 ke Kupní smlouvě prodávajícího č. 010/2024 a kupujícího č. 535/2024</w:t>
      </w:r>
      <w:bookmarkEnd w:id="243"/>
      <w:bookmarkEnd w:id="244"/>
      <w:bookmarkEnd w:id="245"/>
    </w:p>
    <w:p>
      <w:pPr>
        <w:pStyle w:val="Style2"/>
        <w:keepNext w:val="0"/>
        <w:keepLines w:val="0"/>
        <w:widowControl w:val="0"/>
        <w:shd w:val="clear" w:color="auto" w:fill="auto"/>
        <w:bidi w:val="0"/>
        <w:spacing w:before="0" w:after="2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Cenová skladba</w:t>
      </w:r>
    </w:p>
    <w:p>
      <w:pPr>
        <w:pStyle w:val="Style2"/>
        <w:keepNext w:val="0"/>
        <w:keepLines w:val="0"/>
        <w:widowControl w:val="0"/>
        <w:shd w:val="clear" w:color="auto" w:fill="auto"/>
        <w:bidi w:val="0"/>
        <w:spacing w:before="0" w:after="200" w:line="240" w:lineRule="auto"/>
        <w:ind w:left="1440" w:right="0" w:firstLine="0"/>
        <w:jc w:val="left"/>
        <w:rPr>
          <w:sz w:val="17"/>
          <w:szCs w:val="17"/>
        </w:rPr>
      </w:pPr>
      <w:r>
        <w:rPr>
          <w:color w:val="000000"/>
          <w:spacing w:val="0"/>
          <w:w w:val="100"/>
          <w:position w:val="0"/>
          <w:sz w:val="22"/>
          <w:szCs w:val="22"/>
          <w:shd w:val="clear" w:color="auto" w:fill="auto"/>
          <w:lang w:val="cs-CZ" w:eastAsia="cs-CZ" w:bidi="cs-CZ"/>
        </w:rPr>
        <w:t>C</w:t>
      </w:r>
      <w:r>
        <w:rPr>
          <w:color w:val="000000"/>
          <w:spacing w:val="0"/>
          <w:w w:val="100"/>
          <w:position w:val="0"/>
          <w:sz w:val="17"/>
          <w:szCs w:val="17"/>
          <w:shd w:val="clear" w:color="auto" w:fill="auto"/>
          <w:lang w:val="cs-CZ" w:eastAsia="cs-CZ" w:bidi="cs-CZ"/>
        </w:rPr>
        <w:t xml:space="preserve">ENA STROJE </w:t>
      </w:r>
      <w:r>
        <w:rPr>
          <w:color w:val="000000"/>
          <w:spacing w:val="0"/>
          <w:w w:val="100"/>
          <w:position w:val="0"/>
          <w:sz w:val="22"/>
          <w:szCs w:val="22"/>
          <w:shd w:val="clear" w:color="auto" w:fill="auto"/>
          <w:lang w:val="cs-CZ" w:eastAsia="cs-CZ" w:bidi="cs-CZ"/>
        </w:rPr>
        <w:t>- 672 000,- K</w:t>
      </w:r>
      <w:r>
        <w:rPr>
          <w:color w:val="000000"/>
          <w:spacing w:val="0"/>
          <w:w w:val="100"/>
          <w:position w:val="0"/>
          <w:sz w:val="17"/>
          <w:szCs w:val="17"/>
          <w:shd w:val="clear" w:color="auto" w:fill="auto"/>
          <w:lang w:val="cs-CZ" w:eastAsia="cs-CZ" w:bidi="cs-CZ"/>
        </w:rPr>
        <w:t>Č</w:t>
      </w:r>
    </w:p>
    <w:p>
      <w:pPr>
        <w:pStyle w:val="Style2"/>
        <w:keepNext w:val="0"/>
        <w:keepLines w:val="0"/>
        <w:widowControl w:val="0"/>
        <w:shd w:val="clear" w:color="auto" w:fill="auto"/>
        <w:bidi w:val="0"/>
        <w:spacing w:before="0" w:after="200" w:line="240" w:lineRule="auto"/>
        <w:ind w:left="1440" w:right="0" w:firstLine="0"/>
        <w:jc w:val="left"/>
      </w:pPr>
      <w:r>
        <w:rPr>
          <w:color w:val="000000"/>
          <w:spacing w:val="0"/>
          <w:w w:val="100"/>
          <w:position w:val="0"/>
          <w:shd w:val="clear" w:color="auto" w:fill="auto"/>
          <w:lang w:val="cs-CZ" w:eastAsia="cs-CZ" w:bidi="cs-CZ"/>
        </w:rPr>
        <w:t>Plechová kapota - 23 000,- Kč</w:t>
      </w:r>
    </w:p>
    <w:p>
      <w:pPr>
        <w:pStyle w:val="Style2"/>
        <w:keepNext w:val="0"/>
        <w:keepLines w:val="0"/>
        <w:widowControl w:val="0"/>
        <w:shd w:val="clear" w:color="auto" w:fill="auto"/>
        <w:bidi w:val="0"/>
        <w:spacing w:before="0" w:after="200" w:line="240" w:lineRule="auto"/>
        <w:ind w:left="1440" w:right="0" w:firstLine="0"/>
        <w:jc w:val="left"/>
      </w:pPr>
      <w:r>
        <w:rPr>
          <w:color w:val="000000"/>
          <w:spacing w:val="0"/>
          <w:w w:val="100"/>
          <w:position w:val="0"/>
          <w:shd w:val="clear" w:color="auto" w:fill="auto"/>
          <w:lang w:val="cs-CZ" w:eastAsia="cs-CZ" w:bidi="cs-CZ"/>
        </w:rPr>
        <w:t>Komplet náhradní pásy – 30 000,- Kč</w:t>
      </w:r>
    </w:p>
    <w:p>
      <w:pPr>
        <w:pStyle w:val="Style2"/>
        <w:keepNext w:val="0"/>
        <w:keepLines w:val="0"/>
        <w:widowControl w:val="0"/>
        <w:shd w:val="clear" w:color="auto" w:fill="auto"/>
        <w:bidi w:val="0"/>
        <w:spacing w:before="0" w:after="220" w:line="240" w:lineRule="auto"/>
        <w:ind w:left="1440" w:right="0" w:firstLine="0"/>
        <w:jc w:val="left"/>
      </w:pPr>
      <w:r>
        <w:rPr>
          <w:color w:val="000000"/>
          <w:spacing w:val="0"/>
          <w:w w:val="100"/>
          <w:position w:val="0"/>
          <w:shd w:val="clear" w:color="auto" w:fill="auto"/>
          <w:lang w:val="cs-CZ" w:eastAsia="cs-CZ" w:bidi="cs-CZ"/>
        </w:rPr>
        <w:t>Celková cena – 725 000,- Kč, bez DPH</w:t>
      </w:r>
    </w:p>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25" w:left="1393" w:right="1386" w:bottom="145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5840095</wp:posOffset>
              </wp:positionH>
              <wp:positionV relativeFrom="page">
                <wp:posOffset>9922510</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29" type="#_x0000_t202" style="position:absolute;margin-left:459.85000000000002pt;margin-top:781.30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5840095</wp:posOffset>
              </wp:positionH>
              <wp:positionV relativeFrom="page">
                <wp:posOffset>9705975</wp:posOffset>
              </wp:positionV>
              <wp:extent cx="822960" cy="201295"/>
              <wp:wrapNone/>
              <wp:docPr id="9" name="Shape 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5" type="#_x0000_t202" style="position:absolute;margin-left:459.85000000000002pt;margin-top:764.25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5840095</wp:posOffset>
              </wp:positionH>
              <wp:positionV relativeFrom="page">
                <wp:posOffset>9922510</wp:posOffset>
              </wp:positionV>
              <wp:extent cx="822960" cy="201295"/>
              <wp:wrapNone/>
              <wp:docPr id="19" name="Shape 1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45" type="#_x0000_t202" style="position:absolute;margin-left:459.85000000000002pt;margin-top:781.30000000000007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5840095</wp:posOffset>
              </wp:positionH>
              <wp:positionV relativeFrom="page">
                <wp:posOffset>9922510</wp:posOffset>
              </wp:positionV>
              <wp:extent cx="822960" cy="201295"/>
              <wp:wrapNone/>
              <wp:docPr id="23" name="Shape 2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49" type="#_x0000_t202" style="position:absolute;margin-left:459.85000000000002pt;margin-top:781.30000000000007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5739765</wp:posOffset>
              </wp:positionH>
              <wp:positionV relativeFrom="page">
                <wp:posOffset>462280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1.94999999999999pt;margin-top:36.399999999999999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5739765</wp:posOffset>
              </wp:positionH>
              <wp:positionV relativeFrom="page">
                <wp:posOffset>248285</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1.94999999999999pt;margin-top:19.550000000000001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2710180</wp:posOffset>
              </wp:positionH>
              <wp:positionV relativeFrom="page">
                <wp:posOffset>577215</wp:posOffset>
              </wp:positionV>
              <wp:extent cx="2267585" cy="198120"/>
              <wp:wrapNone/>
              <wp:docPr id="7" name="Shape 7"/>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3" type="#_x0000_t202" style="position:absolute;margin-left:213.40000000000001pt;margin-top:45.450000000000003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5739765</wp:posOffset>
              </wp:positionH>
              <wp:positionV relativeFrom="page">
                <wp:posOffset>462280</wp:posOffset>
              </wp:positionV>
              <wp:extent cx="920750" cy="189230"/>
              <wp:wrapNone/>
              <wp:docPr id="17" name="Shape 1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3" type="#_x0000_t202" style="position:absolute;margin-left:451.94999999999999pt;margin-top:36.399999999999999pt;width:72.5pt;height:14.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5739765</wp:posOffset>
              </wp:positionH>
              <wp:positionV relativeFrom="page">
                <wp:posOffset>462280</wp:posOffset>
              </wp:positionV>
              <wp:extent cx="920750" cy="189230"/>
              <wp:wrapNone/>
              <wp:docPr id="21" name="Shape 2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7" type="#_x0000_t202" style="position:absolute;margin-left:451.94999999999999pt;margin-top:36.399999999999999pt;width:72.5pt;height:14.9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410"/>
      <w:ind w:firstLine="700"/>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Beržinský Miroslav</dc:creator>
  <cp:keywords/>
</cp:coreProperties>
</file>