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1F" w:rsidRPr="008E6B1F" w:rsidRDefault="008E6B1F" w:rsidP="008E6B1F">
      <w:pPr>
        <w:pStyle w:val="Nadpis"/>
        <w:spacing w:before="360" w:after="120" w:line="276" w:lineRule="auto"/>
        <w:rPr>
          <w:rFonts w:ascii="Times New Roman" w:hAnsi="Times New Roman" w:cs="Times New Roman"/>
          <w:sz w:val="28"/>
          <w:szCs w:val="28"/>
        </w:rPr>
      </w:pPr>
      <w:r w:rsidRPr="001D30A9">
        <w:rPr>
          <w:rFonts w:ascii="Times New Roman" w:hAnsi="Times New Roman" w:cs="Times New Roman"/>
          <w:caps/>
          <w:sz w:val="28"/>
        </w:rPr>
        <w:fldChar w:fldCharType="begin"/>
      </w:r>
      <w:r w:rsidRPr="001D30A9">
        <w:rPr>
          <w:rFonts w:ascii="Times New Roman" w:hAnsi="Times New Roman" w:cs="Times New Roman"/>
          <w:caps/>
          <w:sz w:val="28"/>
        </w:rPr>
        <w:instrText xml:space="preserve"> TITLE   \* MERGEFORMAT </w:instrText>
      </w:r>
      <w:r w:rsidRPr="001D30A9">
        <w:rPr>
          <w:rFonts w:ascii="Times New Roman" w:hAnsi="Times New Roman" w:cs="Times New Roman"/>
          <w:caps/>
          <w:sz w:val="28"/>
        </w:rPr>
        <w:fldChar w:fldCharType="separate"/>
      </w:r>
      <w:r w:rsidRPr="001D30A9">
        <w:rPr>
          <w:rFonts w:ascii="Times New Roman" w:hAnsi="Times New Roman" w:cs="Times New Roman"/>
          <w:caps/>
          <w:sz w:val="28"/>
        </w:rPr>
        <w:t>Smlouva o dílo</w:t>
      </w:r>
      <w:r w:rsidRPr="001D30A9">
        <w:rPr>
          <w:rFonts w:ascii="Times New Roman" w:hAnsi="Times New Roman" w:cs="Times New Roman"/>
          <w:caps/>
          <w:sz w:val="28"/>
        </w:rPr>
        <w:fldChar w:fldCharType="end"/>
      </w:r>
    </w:p>
    <w:p w:rsidR="008E6B1F" w:rsidRPr="00887CA5" w:rsidRDefault="008E6B1F" w:rsidP="008E6B1F">
      <w:pPr>
        <w:spacing w:after="120"/>
        <w:jc w:val="center"/>
        <w:rPr>
          <w:rFonts w:ascii="Times New Roman" w:hAnsi="Times New Roman" w:cs="Times New Roman"/>
          <w:b/>
          <w:sz w:val="24"/>
          <w:szCs w:val="24"/>
        </w:rPr>
      </w:pPr>
      <w:r w:rsidRPr="00887CA5">
        <w:rPr>
          <w:rFonts w:ascii="Times New Roman" w:hAnsi="Times New Roman" w:cs="Times New Roman"/>
          <w:b/>
          <w:sz w:val="24"/>
          <w:szCs w:val="24"/>
        </w:rPr>
        <w:t>č.</w:t>
      </w:r>
      <w:r w:rsidRPr="00887CA5">
        <w:rPr>
          <w:rFonts w:ascii="Times New Roman" w:hAnsi="Times New Roman" w:cs="Times New Roman"/>
          <w:b/>
          <w:spacing w:val="9"/>
          <w:sz w:val="24"/>
          <w:szCs w:val="24"/>
        </w:rPr>
        <w:t xml:space="preserve"> </w:t>
      </w:r>
      <w:r w:rsidR="001D30A9">
        <w:rPr>
          <w:rFonts w:ascii="Times New Roman" w:hAnsi="Times New Roman" w:cs="Times New Roman"/>
          <w:b/>
          <w:spacing w:val="9"/>
          <w:sz w:val="24"/>
          <w:szCs w:val="24"/>
        </w:rPr>
        <w:t xml:space="preserve">smlouvy u </w:t>
      </w:r>
      <w:r w:rsidRPr="00887CA5">
        <w:rPr>
          <w:rFonts w:ascii="Times New Roman" w:hAnsi="Times New Roman" w:cs="Times New Roman"/>
          <w:b/>
          <w:spacing w:val="-2"/>
          <w:sz w:val="24"/>
          <w:szCs w:val="24"/>
        </w:rPr>
        <w:t>Objednatele:</w:t>
      </w:r>
    </w:p>
    <w:p w:rsidR="008E6B1F" w:rsidRPr="00887CA5" w:rsidRDefault="008E6B1F" w:rsidP="008E6B1F">
      <w:pPr>
        <w:spacing w:after="120"/>
        <w:jc w:val="center"/>
        <w:rPr>
          <w:rFonts w:ascii="Times New Roman" w:hAnsi="Times New Roman" w:cs="Times New Roman"/>
          <w:b/>
          <w:bCs/>
          <w:spacing w:val="47"/>
          <w:sz w:val="24"/>
          <w:szCs w:val="24"/>
          <w:highlight w:val="yellow"/>
        </w:rPr>
      </w:pPr>
      <w:r w:rsidRPr="00887CA5">
        <w:rPr>
          <w:rFonts w:ascii="Times New Roman" w:hAnsi="Times New Roman" w:cs="Times New Roman"/>
          <w:b/>
          <w:bCs/>
          <w:sz w:val="24"/>
          <w:szCs w:val="24"/>
        </w:rPr>
        <w:t>č.</w:t>
      </w:r>
      <w:r w:rsidRPr="00887CA5">
        <w:rPr>
          <w:rFonts w:ascii="Times New Roman" w:hAnsi="Times New Roman" w:cs="Times New Roman"/>
          <w:b/>
          <w:bCs/>
          <w:spacing w:val="26"/>
          <w:sz w:val="24"/>
          <w:szCs w:val="24"/>
        </w:rPr>
        <w:t xml:space="preserve"> </w:t>
      </w:r>
      <w:r w:rsidR="001D30A9">
        <w:rPr>
          <w:rFonts w:ascii="Times New Roman" w:hAnsi="Times New Roman" w:cs="Times New Roman"/>
          <w:b/>
          <w:bCs/>
          <w:spacing w:val="26"/>
          <w:sz w:val="24"/>
          <w:szCs w:val="24"/>
        </w:rPr>
        <w:t xml:space="preserve">smlouvy u </w:t>
      </w:r>
      <w:r w:rsidRPr="00887CA5">
        <w:rPr>
          <w:rFonts w:ascii="Times New Roman" w:hAnsi="Times New Roman" w:cs="Times New Roman"/>
          <w:b/>
          <w:bCs/>
          <w:sz w:val="24"/>
          <w:szCs w:val="24"/>
        </w:rPr>
        <w:t>Zhotovitele:</w:t>
      </w:r>
      <w:r w:rsidRPr="00887CA5">
        <w:rPr>
          <w:rFonts w:ascii="Times New Roman" w:hAnsi="Times New Roman" w:cs="Times New Roman"/>
          <w:b/>
          <w:bCs/>
          <w:spacing w:val="47"/>
          <w:sz w:val="24"/>
          <w:szCs w:val="24"/>
        </w:rPr>
        <w:t xml:space="preserve"> </w:t>
      </w:r>
    </w:p>
    <w:p w:rsidR="008E6B1F" w:rsidRPr="00887CA5" w:rsidRDefault="008E6B1F" w:rsidP="008E6B1F">
      <w:pPr>
        <w:spacing w:after="120"/>
        <w:rPr>
          <w:rFonts w:ascii="Times New Roman" w:hAnsi="Times New Roman" w:cs="Times New Roman"/>
          <w:b/>
          <w:color w:val="363636"/>
          <w:sz w:val="24"/>
          <w:szCs w:val="24"/>
        </w:rPr>
      </w:pPr>
      <w:r w:rsidRPr="00887CA5">
        <w:rPr>
          <w:rFonts w:ascii="Times New Roman" w:hAnsi="Times New Roman" w:cs="Times New Roman"/>
          <w:b/>
          <w:color w:val="363636"/>
          <w:sz w:val="24"/>
          <w:szCs w:val="24"/>
        </w:rPr>
        <w:t>Smluvní strany</w:t>
      </w:r>
    </w:p>
    <w:p w:rsidR="008E6B1F" w:rsidRPr="0005688A" w:rsidRDefault="008E6B1F" w:rsidP="000F2B99">
      <w:pPr>
        <w:pStyle w:val="Odstavecseseznamem"/>
        <w:numPr>
          <w:ilvl w:val="0"/>
          <w:numId w:val="1"/>
        </w:numPr>
        <w:tabs>
          <w:tab w:val="left" w:pos="2835"/>
        </w:tabs>
        <w:spacing w:line="276" w:lineRule="auto"/>
        <w:ind w:left="425" w:hanging="418"/>
        <w:rPr>
          <w:rFonts w:ascii="Times New Roman" w:eastAsiaTheme="minorHAnsi" w:hAnsi="Times New Roman" w:cs="Times New Roman"/>
          <w:b/>
          <w:sz w:val="24"/>
          <w:szCs w:val="24"/>
        </w:rPr>
      </w:pPr>
      <w:r w:rsidRPr="0005688A">
        <w:rPr>
          <w:rFonts w:ascii="Times New Roman" w:hAnsi="Times New Roman" w:cs="Times New Roman"/>
          <w:b/>
          <w:sz w:val="24"/>
          <w:szCs w:val="24"/>
        </w:rPr>
        <w:t>Objednavatel:</w:t>
      </w:r>
      <w:r w:rsidRPr="0005688A">
        <w:rPr>
          <w:rFonts w:ascii="Times New Roman" w:hAnsi="Times New Roman" w:cs="Times New Roman"/>
          <w:b/>
          <w:sz w:val="24"/>
          <w:szCs w:val="24"/>
        </w:rPr>
        <w:tab/>
        <w:t>Statutární město Olomouc</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Sídlo:</w:t>
      </w:r>
      <w:r w:rsidRPr="004F7B31">
        <w:rPr>
          <w:rFonts w:ascii="Times New Roman" w:hAnsi="Times New Roman" w:cs="Times New Roman"/>
          <w:sz w:val="24"/>
          <w:szCs w:val="24"/>
        </w:rPr>
        <w:tab/>
        <w:t>Horní náměstí 583, 779 11 Olomouc</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Zastoupen:</w:t>
      </w:r>
      <w:r w:rsidRPr="004F7B31">
        <w:rPr>
          <w:rFonts w:ascii="Times New Roman" w:hAnsi="Times New Roman" w:cs="Times New Roman"/>
          <w:sz w:val="24"/>
          <w:szCs w:val="24"/>
        </w:rPr>
        <w:tab/>
      </w:r>
      <w:r w:rsidR="00304CB5" w:rsidRPr="004F7B31">
        <w:rPr>
          <w:rFonts w:ascii="Times New Roman" w:hAnsi="Times New Roman" w:cs="Times New Roman"/>
          <w:sz w:val="24"/>
          <w:szCs w:val="24"/>
        </w:rPr>
        <w:t>Ing. arch. Tomáš Pejpek</w:t>
      </w:r>
      <w:r w:rsidR="00737916" w:rsidRPr="004F7B31">
        <w:rPr>
          <w:rFonts w:ascii="Times New Roman" w:hAnsi="Times New Roman" w:cs="Times New Roman"/>
          <w:sz w:val="24"/>
          <w:szCs w:val="24"/>
        </w:rPr>
        <w:t xml:space="preserve">, </w:t>
      </w:r>
      <w:r w:rsidR="00304CB5" w:rsidRPr="004F7B31">
        <w:rPr>
          <w:rFonts w:ascii="Times New Roman" w:hAnsi="Times New Roman" w:cs="Times New Roman"/>
          <w:sz w:val="24"/>
          <w:szCs w:val="24"/>
        </w:rPr>
        <w:t>náměstek primátora</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 xml:space="preserve">El. </w:t>
      </w:r>
      <w:proofErr w:type="gramStart"/>
      <w:r w:rsidRPr="004F7B31">
        <w:rPr>
          <w:rFonts w:ascii="Times New Roman" w:hAnsi="Times New Roman" w:cs="Times New Roman"/>
          <w:sz w:val="24"/>
          <w:szCs w:val="24"/>
        </w:rPr>
        <w:t>podatelna</w:t>
      </w:r>
      <w:proofErr w:type="gramEnd"/>
      <w:r w:rsidRPr="004F7B31">
        <w:rPr>
          <w:rFonts w:ascii="Times New Roman" w:hAnsi="Times New Roman" w:cs="Times New Roman"/>
          <w:sz w:val="24"/>
          <w:szCs w:val="24"/>
        </w:rPr>
        <w:t>:</w:t>
      </w:r>
      <w:r w:rsidRPr="004F7B31">
        <w:rPr>
          <w:rFonts w:ascii="Times New Roman" w:hAnsi="Times New Roman" w:cs="Times New Roman"/>
          <w:sz w:val="24"/>
          <w:szCs w:val="24"/>
        </w:rPr>
        <w:tab/>
        <w:t>podatelna@olomouc.eu</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ID datové schránky:</w:t>
      </w:r>
      <w:r w:rsidRPr="004F7B31">
        <w:rPr>
          <w:rFonts w:ascii="Times New Roman" w:hAnsi="Times New Roman" w:cs="Times New Roman"/>
          <w:sz w:val="24"/>
          <w:szCs w:val="24"/>
        </w:rPr>
        <w:tab/>
      </w:r>
      <w:proofErr w:type="spellStart"/>
      <w:r w:rsidRPr="004F7B31">
        <w:rPr>
          <w:rFonts w:ascii="Times New Roman" w:hAnsi="Times New Roman" w:cs="Times New Roman"/>
          <w:sz w:val="24"/>
          <w:szCs w:val="24"/>
        </w:rPr>
        <w:t>kazbzri</w:t>
      </w:r>
      <w:proofErr w:type="spellEnd"/>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IČO:</w:t>
      </w:r>
      <w:r w:rsidRPr="004F7B31">
        <w:rPr>
          <w:rFonts w:ascii="Times New Roman" w:hAnsi="Times New Roman" w:cs="Times New Roman"/>
          <w:sz w:val="24"/>
          <w:szCs w:val="24"/>
        </w:rPr>
        <w:tab/>
        <w:t>00299308</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DIČ:</w:t>
      </w:r>
      <w:r w:rsidRPr="004F7B31">
        <w:rPr>
          <w:rFonts w:ascii="Times New Roman" w:hAnsi="Times New Roman" w:cs="Times New Roman"/>
          <w:sz w:val="24"/>
          <w:szCs w:val="24"/>
        </w:rPr>
        <w:tab/>
        <w:t>CZ00299308</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Bankovní spojení:</w:t>
      </w:r>
      <w:r w:rsidRPr="004F7B31">
        <w:rPr>
          <w:rFonts w:ascii="Times New Roman" w:hAnsi="Times New Roman" w:cs="Times New Roman"/>
          <w:sz w:val="24"/>
          <w:szCs w:val="24"/>
        </w:rPr>
        <w:tab/>
        <w:t>27-1801731369/0800, Česká spořitelna, a.s., pobočka Olomouc</w:t>
      </w:r>
    </w:p>
    <w:p w:rsidR="00C82D1D" w:rsidRPr="004F7B31" w:rsidRDefault="008E6B1F" w:rsidP="003622DD">
      <w:pPr>
        <w:pStyle w:val="Odstavecseseznamem"/>
        <w:tabs>
          <w:tab w:val="left" w:pos="2835"/>
        </w:tabs>
        <w:spacing w:line="276" w:lineRule="auto"/>
        <w:ind w:left="425"/>
        <w:jc w:val="left"/>
        <w:rPr>
          <w:rFonts w:ascii="Times New Roman" w:hAnsi="Times New Roman" w:cs="Times New Roman"/>
          <w:sz w:val="24"/>
          <w:szCs w:val="24"/>
        </w:rPr>
      </w:pPr>
      <w:r w:rsidRPr="004F7B31">
        <w:rPr>
          <w:rFonts w:ascii="Times New Roman" w:hAnsi="Times New Roman" w:cs="Times New Roman"/>
          <w:sz w:val="24"/>
          <w:szCs w:val="24"/>
        </w:rPr>
        <w:t>Kontakt:</w:t>
      </w:r>
      <w:r w:rsidRPr="004F7B31">
        <w:rPr>
          <w:rFonts w:ascii="Times New Roman" w:hAnsi="Times New Roman" w:cs="Times New Roman"/>
          <w:sz w:val="24"/>
          <w:szCs w:val="24"/>
        </w:rPr>
        <w:tab/>
        <w:t xml:space="preserve">Ing. Jiří Marek, </w:t>
      </w:r>
      <w:r w:rsidR="00C82D1D" w:rsidRPr="004F7B31">
        <w:rPr>
          <w:rFonts w:ascii="Times New Roman" w:hAnsi="Times New Roman" w:cs="Times New Roman"/>
          <w:sz w:val="24"/>
          <w:szCs w:val="24"/>
        </w:rPr>
        <w:t>pověřený vedením odboru informatiky</w:t>
      </w:r>
      <w:r w:rsidR="003622DD" w:rsidRPr="004F7B31">
        <w:rPr>
          <w:rFonts w:ascii="Times New Roman" w:hAnsi="Times New Roman" w:cs="Times New Roman"/>
          <w:sz w:val="24"/>
          <w:szCs w:val="24"/>
        </w:rPr>
        <w:t>,</w:t>
      </w:r>
    </w:p>
    <w:p w:rsidR="0009612F" w:rsidRPr="00942E67" w:rsidRDefault="00C82D1D" w:rsidP="003622DD">
      <w:pPr>
        <w:pStyle w:val="Odstavecseseznamem"/>
        <w:tabs>
          <w:tab w:val="left" w:pos="2835"/>
        </w:tabs>
        <w:spacing w:line="276" w:lineRule="auto"/>
        <w:ind w:left="425"/>
        <w:jc w:val="left"/>
        <w:rPr>
          <w:rFonts w:ascii="Times New Roman" w:hAnsi="Times New Roman" w:cs="Times New Roman"/>
          <w:sz w:val="24"/>
          <w:szCs w:val="24"/>
        </w:rPr>
      </w:pPr>
      <w:r w:rsidRPr="004F7B31">
        <w:rPr>
          <w:rFonts w:ascii="Times New Roman" w:hAnsi="Times New Roman" w:cs="Times New Roman"/>
          <w:sz w:val="24"/>
          <w:szCs w:val="24"/>
        </w:rPr>
        <w:tab/>
      </w:r>
      <w:r w:rsidRPr="004F7B31">
        <w:rPr>
          <w:rFonts w:ascii="Times New Roman" w:hAnsi="Times New Roman" w:cs="Times New Roman"/>
          <w:sz w:val="24"/>
          <w:szCs w:val="24"/>
        </w:rPr>
        <w:tab/>
      </w:r>
      <w:r w:rsidR="003622DD" w:rsidRPr="004F7B31">
        <w:rPr>
          <w:rFonts w:ascii="Times New Roman" w:hAnsi="Times New Roman" w:cs="Times New Roman"/>
          <w:sz w:val="24"/>
          <w:szCs w:val="24"/>
        </w:rPr>
        <w:t xml:space="preserve"> tel.:</w:t>
      </w:r>
      <w:r w:rsidR="007B3F29" w:rsidRPr="004F7B31">
        <w:rPr>
          <w:rFonts w:ascii="Times New Roman" w:hAnsi="Times New Roman" w:cs="Times New Roman"/>
          <w:sz w:val="24"/>
          <w:szCs w:val="24"/>
        </w:rPr>
        <w:t xml:space="preserve"> </w:t>
      </w:r>
      <w:r w:rsidR="00935BD0" w:rsidRPr="004F7B31">
        <w:rPr>
          <w:rFonts w:ascii="Times New Roman" w:hAnsi="Times New Roman" w:cs="Times New Roman"/>
          <w:sz w:val="24"/>
          <w:szCs w:val="24"/>
        </w:rPr>
        <w:t xml:space="preserve">+420 </w:t>
      </w:r>
      <w:r w:rsidR="00EB0B1A" w:rsidRPr="004F7B31">
        <w:rPr>
          <w:rFonts w:ascii="Times New Roman" w:hAnsi="Times New Roman" w:cs="Times New Roman"/>
          <w:sz w:val="24"/>
          <w:szCs w:val="24"/>
        </w:rPr>
        <w:t>602</w:t>
      </w:r>
      <w:r w:rsidR="003622DD" w:rsidRPr="004F7B31">
        <w:rPr>
          <w:rFonts w:ascii="Times New Roman" w:hAnsi="Times New Roman" w:cs="Times New Roman"/>
          <w:sz w:val="24"/>
          <w:szCs w:val="24"/>
        </w:rPr>
        <w:t xml:space="preserve"> </w:t>
      </w:r>
      <w:r w:rsidR="00EB0B1A" w:rsidRPr="004F7B31">
        <w:rPr>
          <w:rFonts w:ascii="Times New Roman" w:hAnsi="Times New Roman" w:cs="Times New Roman"/>
          <w:sz w:val="24"/>
          <w:szCs w:val="24"/>
        </w:rPr>
        <w:t>555</w:t>
      </w:r>
      <w:r w:rsidR="00E77EDE" w:rsidRPr="004F7B31">
        <w:rPr>
          <w:rFonts w:ascii="Times New Roman" w:hAnsi="Times New Roman" w:cs="Times New Roman"/>
          <w:sz w:val="24"/>
          <w:szCs w:val="24"/>
        </w:rPr>
        <w:t> </w:t>
      </w:r>
      <w:r w:rsidR="00EB0B1A" w:rsidRPr="004F7B31">
        <w:rPr>
          <w:rFonts w:ascii="Times New Roman" w:hAnsi="Times New Roman" w:cs="Times New Roman"/>
          <w:sz w:val="24"/>
          <w:szCs w:val="24"/>
        </w:rPr>
        <w:t>688</w:t>
      </w:r>
      <w:r w:rsidR="00E77EDE" w:rsidRPr="004F7B31">
        <w:rPr>
          <w:rFonts w:ascii="Times New Roman" w:hAnsi="Times New Roman" w:cs="Times New Roman"/>
          <w:sz w:val="24"/>
          <w:szCs w:val="24"/>
        </w:rPr>
        <w:t>,</w:t>
      </w:r>
      <w:r w:rsidR="00E77EDE" w:rsidRPr="00942E67">
        <w:rPr>
          <w:rFonts w:ascii="Times New Roman" w:hAnsi="Times New Roman" w:cs="Times New Roman"/>
          <w:sz w:val="24"/>
          <w:szCs w:val="24"/>
        </w:rPr>
        <w:t xml:space="preserve"> </w:t>
      </w:r>
    </w:p>
    <w:p w:rsidR="008E6B1F" w:rsidRPr="00887CA5" w:rsidRDefault="0009612F" w:rsidP="003622DD">
      <w:pPr>
        <w:pStyle w:val="Odstavecseseznamem"/>
        <w:tabs>
          <w:tab w:val="left" w:pos="2835"/>
        </w:tabs>
        <w:spacing w:line="276" w:lineRule="auto"/>
        <w:ind w:left="425"/>
        <w:jc w:val="left"/>
        <w:rPr>
          <w:rFonts w:ascii="Times New Roman" w:hAnsi="Times New Roman" w:cs="Times New Roman"/>
          <w:color w:val="363636"/>
          <w:sz w:val="24"/>
          <w:szCs w:val="24"/>
        </w:rPr>
      </w:pPr>
      <w:r w:rsidRPr="00887CA5">
        <w:rPr>
          <w:rFonts w:ascii="Times New Roman" w:hAnsi="Times New Roman" w:cs="Times New Roman"/>
          <w:color w:val="363636"/>
          <w:sz w:val="24"/>
          <w:szCs w:val="24"/>
        </w:rPr>
        <w:tab/>
      </w:r>
      <w:r w:rsidRPr="00887CA5">
        <w:rPr>
          <w:rFonts w:ascii="Times New Roman" w:hAnsi="Times New Roman" w:cs="Times New Roman"/>
          <w:color w:val="363636"/>
          <w:sz w:val="24"/>
          <w:szCs w:val="24"/>
        </w:rPr>
        <w:tab/>
      </w:r>
      <w:r w:rsidR="007B3F29" w:rsidRPr="00887CA5">
        <w:rPr>
          <w:rFonts w:ascii="Times New Roman" w:hAnsi="Times New Roman" w:cs="Times New Roman"/>
          <w:color w:val="363636"/>
          <w:sz w:val="24"/>
          <w:szCs w:val="24"/>
        </w:rPr>
        <w:t xml:space="preserve">e-mail: </w:t>
      </w:r>
      <w:hyperlink r:id="rId12" w:history="1">
        <w:r w:rsidRPr="00935BD0">
          <w:rPr>
            <w:rStyle w:val="Hypertextovodkaz"/>
            <w:rFonts w:ascii="Times New Roman" w:hAnsi="Times New Roman" w:cs="Times New Roman"/>
            <w:sz w:val="24"/>
            <w:szCs w:val="24"/>
          </w:rPr>
          <w:t>j</w:t>
        </w:r>
        <w:r w:rsidR="003622DD" w:rsidRPr="00935BD0">
          <w:rPr>
            <w:rStyle w:val="Hypertextovodkaz"/>
            <w:rFonts w:ascii="Times New Roman" w:hAnsi="Times New Roman" w:cs="Times New Roman"/>
            <w:sz w:val="24"/>
            <w:szCs w:val="24"/>
          </w:rPr>
          <w:t>iri.marek@olomouc.eu</w:t>
        </w:r>
      </w:hyperlink>
    </w:p>
    <w:p w:rsidR="008E6B1F" w:rsidRPr="00887CA5" w:rsidRDefault="008E6B1F" w:rsidP="008E6B1F">
      <w:pPr>
        <w:pStyle w:val="Odstavecseseznamem"/>
        <w:tabs>
          <w:tab w:val="left" w:pos="2835"/>
        </w:tabs>
        <w:spacing w:after="240" w:line="276" w:lineRule="auto"/>
        <w:ind w:left="425"/>
        <w:rPr>
          <w:rFonts w:ascii="Times New Roman" w:hAnsi="Times New Roman" w:cs="Times New Roman"/>
          <w:color w:val="363636"/>
          <w:sz w:val="24"/>
          <w:szCs w:val="24"/>
        </w:rPr>
      </w:pPr>
      <w:r w:rsidRPr="00887CA5">
        <w:rPr>
          <w:rFonts w:ascii="Times New Roman" w:hAnsi="Times New Roman" w:cs="Times New Roman"/>
          <w:color w:val="363636"/>
          <w:sz w:val="24"/>
          <w:szCs w:val="24"/>
        </w:rPr>
        <w:t>(dále jen „Objednatel“)</w:t>
      </w:r>
    </w:p>
    <w:p w:rsidR="008E6B1F" w:rsidRPr="00887CA5" w:rsidRDefault="008E6B1F" w:rsidP="008E6B1F">
      <w:pPr>
        <w:spacing w:after="120"/>
        <w:rPr>
          <w:rFonts w:ascii="Times New Roman" w:hAnsi="Times New Roman" w:cs="Times New Roman"/>
          <w:b/>
          <w:color w:val="363636"/>
          <w:sz w:val="24"/>
          <w:szCs w:val="24"/>
        </w:rPr>
      </w:pPr>
      <w:r w:rsidRPr="00887CA5">
        <w:rPr>
          <w:rFonts w:ascii="Times New Roman" w:hAnsi="Times New Roman" w:cs="Times New Roman"/>
          <w:b/>
          <w:color w:val="363636"/>
          <w:sz w:val="24"/>
          <w:szCs w:val="24"/>
        </w:rPr>
        <w:t>a</w:t>
      </w:r>
    </w:p>
    <w:p w:rsidR="006E24EA" w:rsidRPr="0005688A" w:rsidRDefault="006E24EA" w:rsidP="000F2B99">
      <w:pPr>
        <w:pStyle w:val="Odstavecseseznamem"/>
        <w:numPr>
          <w:ilvl w:val="0"/>
          <w:numId w:val="1"/>
        </w:numPr>
        <w:tabs>
          <w:tab w:val="left" w:pos="2835"/>
        </w:tabs>
        <w:spacing w:line="276" w:lineRule="auto"/>
        <w:ind w:left="425" w:hanging="418"/>
        <w:rPr>
          <w:rFonts w:ascii="Times New Roman" w:hAnsi="Times New Roman" w:cs="Times New Roman"/>
          <w:b/>
          <w:sz w:val="24"/>
        </w:rPr>
      </w:pPr>
      <w:r w:rsidRPr="0005688A">
        <w:rPr>
          <w:rFonts w:ascii="Times New Roman" w:hAnsi="Times New Roman" w:cs="Times New Roman"/>
          <w:b/>
          <w:sz w:val="24"/>
        </w:rPr>
        <w:t>Zhotovitel:</w:t>
      </w:r>
      <w:r w:rsidRPr="0005688A">
        <w:rPr>
          <w:rFonts w:ascii="Times New Roman" w:hAnsi="Times New Roman" w:cs="Times New Roman"/>
          <w:b/>
          <w:sz w:val="24"/>
        </w:rPr>
        <w:tab/>
      </w:r>
      <w:proofErr w:type="spellStart"/>
      <w:r w:rsidR="00E271E2" w:rsidRPr="0005688A">
        <w:rPr>
          <w:rFonts w:ascii="Times New Roman" w:hAnsi="Times New Roman" w:cs="Times New Roman"/>
          <w:b/>
          <w:sz w:val="24"/>
        </w:rPr>
        <w:t>SoftwareONE</w:t>
      </w:r>
      <w:proofErr w:type="spellEnd"/>
      <w:r w:rsidR="00E271E2" w:rsidRPr="0005688A">
        <w:rPr>
          <w:rFonts w:ascii="Times New Roman" w:hAnsi="Times New Roman" w:cs="Times New Roman"/>
          <w:b/>
          <w:sz w:val="24"/>
        </w:rPr>
        <w:t xml:space="preserve"> Czech Republic s.r.o.</w:t>
      </w:r>
      <w:r w:rsidRPr="0005688A">
        <w:rPr>
          <w:rFonts w:ascii="Times New Roman" w:hAnsi="Times New Roman" w:cs="Times New Roman"/>
          <w:b/>
          <w:sz w:val="24"/>
        </w:rPr>
        <w:tab/>
        <w:t xml:space="preserve"> </w:t>
      </w:r>
    </w:p>
    <w:p w:rsidR="006E24EA" w:rsidRPr="006E24EA" w:rsidRDefault="006E24EA" w:rsidP="006E24EA">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Sídlo: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1E2">
        <w:rPr>
          <w:rFonts w:ascii="Times New Roman" w:hAnsi="Times New Roman" w:cs="Times New Roman"/>
          <w:sz w:val="24"/>
          <w:szCs w:val="24"/>
        </w:rPr>
        <w:t>Vyskočilova 1410/1, 140 00 Praha 4</w:t>
      </w:r>
    </w:p>
    <w:p w:rsidR="006E24EA" w:rsidRPr="006E24EA" w:rsidRDefault="006E24EA" w:rsidP="006E24EA">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Zastoupen: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1E2">
        <w:rPr>
          <w:rFonts w:ascii="Times New Roman" w:hAnsi="Times New Roman" w:cs="Times New Roman"/>
          <w:sz w:val="24"/>
          <w:szCs w:val="24"/>
        </w:rPr>
        <w:t>Petrem Pánkem a Lukášem Zimou, prokuristy</w:t>
      </w:r>
    </w:p>
    <w:p w:rsidR="006E24EA" w:rsidRPr="006E24EA" w:rsidRDefault="006E24EA" w:rsidP="006E24EA">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ID datové schránky:</w:t>
      </w:r>
      <w:r w:rsidRPr="006E24EA">
        <w:rPr>
          <w:rFonts w:ascii="Times New Roman" w:hAnsi="Times New Roman" w:cs="Times New Roman"/>
          <w:sz w:val="24"/>
          <w:szCs w:val="24"/>
        </w:rPr>
        <w:tab/>
      </w:r>
      <w:r>
        <w:rPr>
          <w:rFonts w:ascii="Times New Roman" w:hAnsi="Times New Roman" w:cs="Times New Roman"/>
          <w:sz w:val="24"/>
          <w:szCs w:val="24"/>
        </w:rPr>
        <w:tab/>
      </w:r>
      <w:r w:rsidR="00E271E2" w:rsidRPr="00E271E2">
        <w:rPr>
          <w:rFonts w:ascii="Times New Roman" w:hAnsi="Times New Roman" w:cs="Times New Roman"/>
          <w:sz w:val="24"/>
          <w:szCs w:val="24"/>
        </w:rPr>
        <w:t>8fc9a92</w:t>
      </w:r>
    </w:p>
    <w:p w:rsidR="006E24EA" w:rsidRPr="006E24EA" w:rsidRDefault="006E24EA" w:rsidP="006E24EA">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IČO :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1E2">
        <w:rPr>
          <w:rFonts w:ascii="Times New Roman" w:hAnsi="Times New Roman" w:cs="Times New Roman"/>
          <w:sz w:val="24"/>
          <w:szCs w:val="24"/>
        </w:rPr>
        <w:t>24207519</w:t>
      </w:r>
    </w:p>
    <w:p w:rsidR="006E24EA" w:rsidRPr="006E24EA" w:rsidRDefault="006E24EA" w:rsidP="006E24EA">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DIČ: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1E2">
        <w:rPr>
          <w:rFonts w:ascii="Times New Roman" w:hAnsi="Times New Roman" w:cs="Times New Roman"/>
          <w:sz w:val="24"/>
          <w:szCs w:val="24"/>
        </w:rPr>
        <w:t>CZ24207519</w:t>
      </w:r>
    </w:p>
    <w:p w:rsidR="006E24EA" w:rsidRPr="006E24EA" w:rsidRDefault="006E24EA" w:rsidP="00E271E2">
      <w:pPr>
        <w:pStyle w:val="Zkladntext"/>
        <w:spacing w:before="6"/>
        <w:ind w:left="2832" w:hanging="2832"/>
        <w:rPr>
          <w:rFonts w:ascii="Times New Roman" w:hAnsi="Times New Roman" w:cs="Times New Roman"/>
          <w:sz w:val="24"/>
          <w:szCs w:val="24"/>
        </w:rPr>
      </w:pPr>
      <w:r w:rsidRPr="006E24EA">
        <w:rPr>
          <w:rFonts w:ascii="Times New Roman" w:hAnsi="Times New Roman" w:cs="Times New Roman"/>
          <w:sz w:val="24"/>
          <w:szCs w:val="24"/>
        </w:rPr>
        <w:t>Bankovní spojení:</w:t>
      </w:r>
      <w:r w:rsidRPr="006E24EA">
        <w:rPr>
          <w:rFonts w:ascii="Times New Roman" w:hAnsi="Times New Roman" w:cs="Times New Roman"/>
          <w:sz w:val="24"/>
          <w:szCs w:val="24"/>
        </w:rPr>
        <w:tab/>
      </w:r>
      <w:r>
        <w:rPr>
          <w:rFonts w:ascii="Times New Roman" w:hAnsi="Times New Roman" w:cs="Times New Roman"/>
          <w:sz w:val="24"/>
          <w:szCs w:val="24"/>
        </w:rPr>
        <w:tab/>
      </w:r>
      <w:proofErr w:type="spellStart"/>
      <w:r w:rsidR="00E271E2" w:rsidRPr="00E271E2">
        <w:rPr>
          <w:rFonts w:ascii="Times New Roman" w:hAnsi="Times New Roman" w:cs="Times New Roman"/>
          <w:sz w:val="24"/>
          <w:szCs w:val="24"/>
        </w:rPr>
        <w:t>UniCredit</w:t>
      </w:r>
      <w:proofErr w:type="spellEnd"/>
      <w:r w:rsidR="00E271E2" w:rsidRPr="00E271E2">
        <w:rPr>
          <w:rFonts w:ascii="Times New Roman" w:hAnsi="Times New Roman" w:cs="Times New Roman"/>
          <w:sz w:val="24"/>
          <w:szCs w:val="24"/>
        </w:rPr>
        <w:t xml:space="preserve"> Bank Czech Republic and Slovakia, a.s.</w:t>
      </w:r>
      <w:r w:rsidR="00E271E2">
        <w:rPr>
          <w:rFonts w:ascii="Times New Roman" w:hAnsi="Times New Roman" w:cs="Times New Roman"/>
          <w:sz w:val="24"/>
          <w:szCs w:val="24"/>
        </w:rPr>
        <w:t xml:space="preserve">, číslo účtu: </w:t>
      </w:r>
      <w:r w:rsidR="00E271E2" w:rsidRPr="00E271E2">
        <w:rPr>
          <w:rFonts w:ascii="Times New Roman" w:hAnsi="Times New Roman" w:cs="Times New Roman"/>
          <w:sz w:val="24"/>
          <w:szCs w:val="24"/>
        </w:rPr>
        <w:t>1161811001/2700</w:t>
      </w:r>
    </w:p>
    <w:p w:rsidR="00434AAB" w:rsidRPr="006E24EA" w:rsidRDefault="006E24EA" w:rsidP="00E271E2">
      <w:pPr>
        <w:pStyle w:val="Zkladntext"/>
        <w:spacing w:before="6"/>
        <w:ind w:left="2832" w:hanging="2832"/>
        <w:rPr>
          <w:rFonts w:ascii="Times New Roman" w:hAnsi="Times New Roman" w:cs="Times New Roman"/>
          <w:sz w:val="24"/>
          <w:szCs w:val="24"/>
        </w:rPr>
      </w:pPr>
      <w:r w:rsidRPr="006E24EA">
        <w:rPr>
          <w:rFonts w:ascii="Times New Roman" w:hAnsi="Times New Roman" w:cs="Times New Roman"/>
          <w:sz w:val="24"/>
          <w:szCs w:val="24"/>
        </w:rPr>
        <w:t xml:space="preserve">Kontakt: </w:t>
      </w:r>
      <w:r w:rsidRPr="006E24EA">
        <w:rPr>
          <w:rFonts w:ascii="Times New Roman" w:hAnsi="Times New Roman" w:cs="Times New Roman"/>
          <w:sz w:val="24"/>
          <w:szCs w:val="24"/>
        </w:rPr>
        <w:tab/>
      </w:r>
      <w:r>
        <w:rPr>
          <w:rFonts w:ascii="Times New Roman" w:hAnsi="Times New Roman" w:cs="Times New Roman"/>
          <w:sz w:val="24"/>
          <w:szCs w:val="24"/>
        </w:rPr>
        <w:tab/>
      </w:r>
      <w:r w:rsidR="00E271E2">
        <w:rPr>
          <w:rFonts w:ascii="Times New Roman" w:hAnsi="Times New Roman" w:cs="Times New Roman"/>
          <w:sz w:val="24"/>
          <w:szCs w:val="24"/>
        </w:rPr>
        <w:t xml:space="preserve">Roman Hlaváč, tel.: </w:t>
      </w:r>
      <w:r w:rsidR="00E271E2" w:rsidRPr="00E271E2">
        <w:rPr>
          <w:rFonts w:ascii="Times New Roman" w:hAnsi="Times New Roman" w:cs="Times New Roman"/>
          <w:sz w:val="24"/>
          <w:szCs w:val="24"/>
        </w:rPr>
        <w:t>+420 737 264</w:t>
      </w:r>
      <w:r w:rsidR="00E271E2">
        <w:rPr>
          <w:rFonts w:ascii="Times New Roman" w:hAnsi="Times New Roman" w:cs="Times New Roman"/>
          <w:sz w:val="24"/>
          <w:szCs w:val="24"/>
        </w:rPr>
        <w:t> </w:t>
      </w:r>
      <w:r w:rsidR="00E271E2" w:rsidRPr="00E271E2">
        <w:rPr>
          <w:rFonts w:ascii="Times New Roman" w:hAnsi="Times New Roman" w:cs="Times New Roman"/>
          <w:sz w:val="24"/>
          <w:szCs w:val="24"/>
        </w:rPr>
        <w:t>091</w:t>
      </w:r>
      <w:r w:rsidR="00E271E2">
        <w:rPr>
          <w:rFonts w:ascii="Times New Roman" w:hAnsi="Times New Roman" w:cs="Times New Roman"/>
          <w:sz w:val="24"/>
          <w:szCs w:val="24"/>
        </w:rPr>
        <w:t xml:space="preserve">, e-mail: </w:t>
      </w:r>
      <w:hyperlink r:id="rId13" w:history="1">
        <w:r w:rsidR="00E271E2" w:rsidRPr="00D37423">
          <w:rPr>
            <w:rStyle w:val="Hypertextovodkaz"/>
            <w:rFonts w:ascii="Times New Roman" w:hAnsi="Times New Roman" w:cs="Times New Roman"/>
            <w:sz w:val="24"/>
            <w:szCs w:val="24"/>
          </w:rPr>
          <w:t>roman.hlavac@softwareone.com</w:t>
        </w:r>
      </w:hyperlink>
      <w:r w:rsidR="00E271E2">
        <w:rPr>
          <w:rFonts w:ascii="Times New Roman" w:hAnsi="Times New Roman" w:cs="Times New Roman"/>
          <w:sz w:val="24"/>
          <w:szCs w:val="24"/>
        </w:rPr>
        <w:t xml:space="preserve"> </w:t>
      </w:r>
    </w:p>
    <w:p w:rsidR="006E24EA" w:rsidRPr="006E24EA" w:rsidRDefault="006E24EA" w:rsidP="006E24EA">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Zapsána v obchodním rejstříku vedeném Městským soudem v Praze, oddíl </w:t>
      </w:r>
      <w:r w:rsidR="009904E9">
        <w:rPr>
          <w:rFonts w:ascii="Times New Roman" w:hAnsi="Times New Roman" w:cs="Times New Roman"/>
          <w:sz w:val="24"/>
          <w:szCs w:val="24"/>
        </w:rPr>
        <w:t>C</w:t>
      </w:r>
      <w:r w:rsidRPr="006E24EA">
        <w:rPr>
          <w:rFonts w:ascii="Times New Roman" w:hAnsi="Times New Roman" w:cs="Times New Roman"/>
          <w:sz w:val="24"/>
          <w:szCs w:val="24"/>
        </w:rPr>
        <w:t>, vložka </w:t>
      </w:r>
      <w:r w:rsidR="009904E9" w:rsidRPr="009904E9">
        <w:rPr>
          <w:rFonts w:ascii="Times New Roman" w:hAnsi="Times New Roman" w:cs="Times New Roman"/>
          <w:sz w:val="24"/>
          <w:szCs w:val="24"/>
        </w:rPr>
        <w:t>188674</w:t>
      </w:r>
    </w:p>
    <w:p w:rsidR="001D02D6" w:rsidRDefault="001D02D6" w:rsidP="001D02D6">
      <w:pPr>
        <w:pStyle w:val="Odstavecseseznamem"/>
        <w:tabs>
          <w:tab w:val="left" w:pos="2835"/>
        </w:tabs>
        <w:spacing w:line="276" w:lineRule="auto"/>
        <w:ind w:left="425"/>
        <w:rPr>
          <w:rFonts w:ascii="Times New Roman" w:hAnsi="Times New Roman" w:cs="Times New Roman"/>
          <w:sz w:val="24"/>
          <w:szCs w:val="24"/>
        </w:rPr>
      </w:pPr>
      <w:r w:rsidRPr="00942E67">
        <w:rPr>
          <w:rFonts w:ascii="Times New Roman" w:hAnsi="Times New Roman" w:cs="Times New Roman"/>
          <w:sz w:val="24"/>
          <w:szCs w:val="24"/>
        </w:rPr>
        <w:t>(dále jen „Zhotovitel")</w:t>
      </w:r>
    </w:p>
    <w:p w:rsidR="00B94409" w:rsidRPr="00942E67" w:rsidRDefault="00B94409" w:rsidP="001D02D6">
      <w:pPr>
        <w:pStyle w:val="Odstavecseseznamem"/>
        <w:tabs>
          <w:tab w:val="left" w:pos="2835"/>
        </w:tabs>
        <w:spacing w:line="276" w:lineRule="auto"/>
        <w:ind w:left="425"/>
        <w:rPr>
          <w:rFonts w:ascii="Times New Roman" w:hAnsi="Times New Roman" w:cs="Times New Roman"/>
          <w:sz w:val="24"/>
          <w:szCs w:val="24"/>
        </w:rPr>
      </w:pPr>
    </w:p>
    <w:p w:rsidR="001D02D6" w:rsidRPr="00942E67" w:rsidRDefault="001D02D6" w:rsidP="001D02D6">
      <w:pPr>
        <w:pStyle w:val="Odstavecseseznamem"/>
        <w:tabs>
          <w:tab w:val="left" w:pos="2835"/>
        </w:tabs>
        <w:spacing w:line="276" w:lineRule="auto"/>
        <w:ind w:left="425"/>
        <w:rPr>
          <w:rFonts w:ascii="Times New Roman" w:hAnsi="Times New Roman" w:cs="Times New Roman"/>
          <w:sz w:val="24"/>
          <w:szCs w:val="24"/>
        </w:rPr>
      </w:pPr>
      <w:r w:rsidRPr="00942E67">
        <w:rPr>
          <w:rFonts w:ascii="Times New Roman" w:hAnsi="Times New Roman" w:cs="Times New Roman"/>
          <w:sz w:val="24"/>
          <w:szCs w:val="24"/>
        </w:rPr>
        <w:t>(Zhotovitel a Objednatel společně dále jen „Smluvní strany“)</w:t>
      </w:r>
    </w:p>
    <w:p w:rsidR="008E6B1F" w:rsidRPr="00942E67" w:rsidRDefault="008E6B1F" w:rsidP="008E6B1F">
      <w:pPr>
        <w:pStyle w:val="Zkladntext"/>
        <w:spacing w:before="6"/>
        <w:rPr>
          <w:rFonts w:ascii="Times New Roman" w:hAnsi="Times New Roman" w:cs="Times New Roman"/>
          <w:sz w:val="24"/>
          <w:szCs w:val="24"/>
        </w:rPr>
      </w:pPr>
    </w:p>
    <w:p w:rsidR="006E24EA" w:rsidRDefault="008E6B1F" w:rsidP="00304CB5">
      <w:pPr>
        <w:pStyle w:val="Odstavecseseznamem"/>
        <w:tabs>
          <w:tab w:val="left" w:pos="2835"/>
        </w:tabs>
        <w:spacing w:after="240" w:line="276" w:lineRule="auto"/>
        <w:ind w:left="0" w:firstLine="0"/>
        <w:jc w:val="center"/>
        <w:rPr>
          <w:rFonts w:ascii="Times New Roman" w:hAnsi="Times New Roman" w:cs="Times New Roman"/>
          <w:b/>
          <w:bCs/>
          <w:kern w:val="32"/>
          <w:sz w:val="24"/>
          <w:szCs w:val="24"/>
        </w:rPr>
      </w:pPr>
      <w:r w:rsidRPr="00942E67">
        <w:rPr>
          <w:rFonts w:ascii="Times New Roman" w:hAnsi="Times New Roman" w:cs="Times New Roman"/>
          <w:sz w:val="24"/>
          <w:szCs w:val="24"/>
        </w:rPr>
        <w:t>uzavírají níže uvedeného dne, měsíce a roku podle § 2586 a násl. zákona č. 89/2012 Sb., občanský zákoník, ve znění pozdějších předpisů, tuto smlo</w:t>
      </w:r>
      <w:r w:rsidR="00304CB5">
        <w:rPr>
          <w:rFonts w:ascii="Times New Roman" w:hAnsi="Times New Roman" w:cs="Times New Roman"/>
          <w:sz w:val="24"/>
          <w:szCs w:val="24"/>
        </w:rPr>
        <w:t>uvu o dílo (dále jen „Smlouva").</w:t>
      </w:r>
    </w:p>
    <w:p w:rsidR="008E6B1F" w:rsidRPr="00887CA5" w:rsidRDefault="00E00C21" w:rsidP="00E00C21">
      <w:pPr>
        <w:tabs>
          <w:tab w:val="left" w:pos="8503"/>
        </w:tabs>
        <w:spacing w:line="240" w:lineRule="auto"/>
        <w:jc w:val="center"/>
        <w:outlineLvl w:val="1"/>
        <w:rPr>
          <w:rFonts w:ascii="Times New Roman" w:hAnsi="Times New Roman" w:cs="Times New Roman"/>
          <w:b/>
          <w:sz w:val="24"/>
          <w:szCs w:val="24"/>
        </w:rPr>
      </w:pPr>
      <w:r w:rsidRPr="00887CA5">
        <w:rPr>
          <w:rFonts w:ascii="Times New Roman" w:hAnsi="Times New Roman" w:cs="Times New Roman"/>
          <w:b/>
          <w:sz w:val="24"/>
          <w:szCs w:val="24"/>
        </w:rPr>
        <w:t>I. Prohlášení a účel Smlouvy</w:t>
      </w:r>
    </w:p>
    <w:p w:rsidR="008E6B1F" w:rsidRPr="00887CA5" w:rsidRDefault="008E6B1F" w:rsidP="006214BA">
      <w:pPr>
        <w:pStyle w:val="Odstavecseseznamem"/>
        <w:widowControl/>
        <w:numPr>
          <w:ilvl w:val="0"/>
          <w:numId w:val="13"/>
        </w:numPr>
        <w:tabs>
          <w:tab w:val="clear" w:pos="570"/>
        </w:tabs>
        <w:autoSpaceDE/>
        <w:autoSpaceDN/>
        <w:ind w:left="567"/>
        <w:contextualSpacing/>
        <w:rPr>
          <w:rFonts w:ascii="Times New Roman" w:hAnsi="Times New Roman" w:cs="Times New Roman"/>
          <w:sz w:val="24"/>
          <w:szCs w:val="24"/>
        </w:rPr>
      </w:pPr>
      <w:r w:rsidRPr="00887CA5">
        <w:rPr>
          <w:rFonts w:ascii="Times New Roman" w:hAnsi="Times New Roman" w:cs="Times New Roman"/>
          <w:sz w:val="24"/>
          <w:szCs w:val="24"/>
        </w:rPr>
        <w:t>Zhotovitel prohlašuje, že má všechna podnikatelská oprávnění potřebná k realizaci této Smlouvy, a že i v dalším je oprávněn provést dílo dle této Smlouvy.</w:t>
      </w:r>
    </w:p>
    <w:p w:rsidR="008E6B1F" w:rsidRPr="00887CA5" w:rsidRDefault="008E6B1F" w:rsidP="006214BA">
      <w:pPr>
        <w:pStyle w:val="Odstavecseseznamem"/>
        <w:widowControl/>
        <w:numPr>
          <w:ilvl w:val="0"/>
          <w:numId w:val="13"/>
        </w:numPr>
        <w:tabs>
          <w:tab w:val="clear" w:pos="570"/>
        </w:tabs>
        <w:autoSpaceDE/>
        <w:autoSpaceDN/>
        <w:ind w:left="567"/>
        <w:contextualSpacing/>
        <w:rPr>
          <w:rFonts w:ascii="Times New Roman" w:hAnsi="Times New Roman" w:cs="Times New Roman"/>
          <w:sz w:val="24"/>
          <w:szCs w:val="24"/>
        </w:rPr>
      </w:pPr>
      <w:r w:rsidRPr="00887CA5">
        <w:rPr>
          <w:rFonts w:ascii="Times New Roman" w:hAnsi="Times New Roman" w:cs="Times New Roman"/>
          <w:sz w:val="24"/>
          <w:szCs w:val="24"/>
        </w:rPr>
        <w:t>Smluvní strany prohlašují, že údaje uvedené v záhlaví Smlouvy jsou v souladu s právní skutečností v době uzavření Smlouvy.</w:t>
      </w:r>
    </w:p>
    <w:p w:rsidR="008E6B1F" w:rsidRPr="00887CA5" w:rsidRDefault="008E6B1F" w:rsidP="00FA76FB">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II. Předmět Smlouvy</w:t>
      </w:r>
    </w:p>
    <w:p w:rsidR="008E6B1F" w:rsidRPr="00887CA5" w:rsidRDefault="008E6B1F" w:rsidP="00432E53">
      <w:pPr>
        <w:pStyle w:val="ICZLvl2CtrlShiftH2"/>
        <w:numPr>
          <w:ilvl w:val="0"/>
          <w:numId w:val="14"/>
        </w:numPr>
      </w:pPr>
      <w:r w:rsidRPr="00887CA5">
        <w:t>Zhotovitel se zavazuje provést na svůj náklad a nebezpečí pro Objednatele dílo</w:t>
      </w:r>
      <w:r w:rsidR="0005688A">
        <w:t xml:space="preserve"> spočívající ve </w:t>
      </w:r>
      <w:r w:rsidR="0005688A" w:rsidRPr="0005688A">
        <w:t xml:space="preserve">zjištění současného stavu (auditu) prostředí pro produkty Microsoft a VM </w:t>
      </w:r>
      <w:proofErr w:type="spellStart"/>
      <w:r w:rsidR="0005688A" w:rsidRPr="0005688A">
        <w:t>Ware</w:t>
      </w:r>
      <w:proofErr w:type="spellEnd"/>
      <w:r w:rsidR="0005688A" w:rsidRPr="0005688A">
        <w:t xml:space="preserve">. (dle </w:t>
      </w:r>
      <w:proofErr w:type="gramStart"/>
      <w:r w:rsidR="0005688A" w:rsidRPr="0005688A">
        <w:t>SAM</w:t>
      </w:r>
      <w:proofErr w:type="gramEnd"/>
      <w:r w:rsidR="0005688A" w:rsidRPr="0005688A">
        <w:t xml:space="preserve"> standardu –  ISO/IEC 19770) s ohledem na licenční potřebu magistrátu města Olomouce a návrh optimalizace licenční politiky s ohledem na nalezené výsledky.</w:t>
      </w:r>
      <w:r w:rsidRPr="00887CA5">
        <w:t xml:space="preserve"> </w:t>
      </w:r>
    </w:p>
    <w:p w:rsidR="0005688A" w:rsidRPr="007A0D7F" w:rsidRDefault="003334D5" w:rsidP="00432E53">
      <w:pPr>
        <w:pStyle w:val="ICZLvl2CtrlShiftH2"/>
      </w:pPr>
      <w:r w:rsidRPr="007A0D7F">
        <w:t xml:space="preserve">Blíže je předmět Smlouvy specifikován v Příloze č. 1 – Specifikace </w:t>
      </w:r>
      <w:r>
        <w:t>D</w:t>
      </w:r>
      <w:r w:rsidRPr="007A0D7F">
        <w:t>íla</w:t>
      </w:r>
      <w:r w:rsidR="0011455B">
        <w:t>,</w:t>
      </w:r>
      <w:r w:rsidR="00432E53">
        <w:t xml:space="preserve"> která tvoří </w:t>
      </w:r>
      <w:r w:rsidRPr="007A0D7F">
        <w:t xml:space="preserve">nedílnou součást této Smlouvy. </w:t>
      </w:r>
    </w:p>
    <w:p w:rsidR="003334D5" w:rsidRPr="007A0D7F" w:rsidRDefault="003334D5" w:rsidP="00432E53">
      <w:pPr>
        <w:pStyle w:val="ICZLvl2CtrlShiftH2"/>
      </w:pPr>
      <w:r w:rsidRPr="007A0D7F">
        <w:t>(dále jen „Dílo“)</w:t>
      </w:r>
    </w:p>
    <w:p w:rsidR="008E6B1F" w:rsidRPr="00887CA5" w:rsidRDefault="008E6B1F" w:rsidP="006214BA">
      <w:pPr>
        <w:pStyle w:val="Odstavecseseznamem"/>
        <w:widowControl/>
        <w:numPr>
          <w:ilvl w:val="4"/>
          <w:numId w:val="15"/>
        </w:numPr>
        <w:autoSpaceDE/>
        <w:autoSpaceDN/>
        <w:ind w:left="567" w:hanging="567"/>
        <w:contextualSpacing/>
        <w:rPr>
          <w:rFonts w:ascii="Times New Roman" w:hAnsi="Times New Roman" w:cs="Times New Roman"/>
          <w:b/>
          <w:sz w:val="24"/>
          <w:szCs w:val="24"/>
        </w:rPr>
      </w:pPr>
      <w:r w:rsidRPr="00887CA5">
        <w:rPr>
          <w:rFonts w:ascii="Times New Roman" w:hAnsi="Times New Roman" w:cs="Times New Roman"/>
          <w:sz w:val="24"/>
          <w:szCs w:val="24"/>
        </w:rPr>
        <w:t xml:space="preserve">Objednatel se zavazuje poskytnout pro plnění Díla potřebnou součinnost a řádně dokončené </w:t>
      </w:r>
      <w:r w:rsidR="00942E67">
        <w:rPr>
          <w:rFonts w:ascii="Times New Roman" w:hAnsi="Times New Roman" w:cs="Times New Roman"/>
          <w:sz w:val="24"/>
          <w:szCs w:val="24"/>
        </w:rPr>
        <w:t>D</w:t>
      </w:r>
      <w:r w:rsidRPr="00887CA5">
        <w:rPr>
          <w:rFonts w:ascii="Times New Roman" w:hAnsi="Times New Roman" w:cs="Times New Roman"/>
          <w:sz w:val="24"/>
          <w:szCs w:val="24"/>
        </w:rPr>
        <w:t>ílo převzít a zaplatit dohodnutou cenu.</w:t>
      </w:r>
    </w:p>
    <w:p w:rsidR="008E6B1F" w:rsidRPr="00887CA5" w:rsidRDefault="008E6B1F" w:rsidP="00D33943">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III. Podklady</w:t>
      </w:r>
      <w:r w:rsidR="00E00C21" w:rsidRPr="00887CA5">
        <w:rPr>
          <w:rFonts w:ascii="Times New Roman" w:hAnsi="Times New Roman" w:cs="Times New Roman"/>
          <w:b/>
          <w:spacing w:val="-5"/>
          <w:sz w:val="24"/>
          <w:szCs w:val="24"/>
        </w:rPr>
        <w:t xml:space="preserve"> pro provedení díla</w:t>
      </w:r>
    </w:p>
    <w:p w:rsidR="008E6B1F" w:rsidRPr="00887CA5" w:rsidRDefault="008E6B1F" w:rsidP="00E30ADE">
      <w:pPr>
        <w:widowControl w:val="0"/>
        <w:numPr>
          <w:ilvl w:val="0"/>
          <w:numId w:val="2"/>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Podklady pro provedení Díla:</w:t>
      </w:r>
    </w:p>
    <w:p w:rsidR="008E6B1F" w:rsidRPr="00564BFD" w:rsidRDefault="008E6B1F" w:rsidP="00432E53">
      <w:pPr>
        <w:pStyle w:val="ICZLvl2CtrlShiftH2"/>
      </w:pPr>
      <w:r w:rsidRPr="00564BFD">
        <w:t xml:space="preserve">Přílohy Smlouvy: </w:t>
      </w:r>
      <w:r w:rsidR="00C017A4" w:rsidRPr="00564BFD">
        <w:tab/>
      </w:r>
      <w:r w:rsidR="0005688A">
        <w:tab/>
      </w:r>
      <w:r w:rsidRPr="00564BFD">
        <w:t xml:space="preserve">Příloha č. 1 – Specifikace </w:t>
      </w:r>
      <w:r w:rsidR="009904E9">
        <w:t>Díla</w:t>
      </w:r>
    </w:p>
    <w:p w:rsidR="008E6B1F" w:rsidRPr="00C017A4" w:rsidRDefault="008E6B1F" w:rsidP="0005688A">
      <w:pPr>
        <w:widowControl w:val="0"/>
        <w:autoSpaceDE w:val="0"/>
        <w:autoSpaceDN w:val="0"/>
        <w:spacing w:after="0" w:line="240" w:lineRule="auto"/>
        <w:ind w:left="3119" w:firstLine="426"/>
        <w:rPr>
          <w:rFonts w:ascii="Times New Roman" w:eastAsia="Arial" w:hAnsi="Times New Roman" w:cs="Times New Roman"/>
          <w:sz w:val="24"/>
          <w:szCs w:val="24"/>
        </w:rPr>
      </w:pPr>
      <w:r w:rsidRPr="00C017A4">
        <w:rPr>
          <w:rFonts w:ascii="Times New Roman" w:eastAsia="Arial" w:hAnsi="Times New Roman" w:cs="Times New Roman"/>
          <w:sz w:val="24"/>
          <w:szCs w:val="24"/>
        </w:rPr>
        <w:t>Příloha č. 2 – Bezpečnostní pravidla ICT</w:t>
      </w:r>
    </w:p>
    <w:p w:rsidR="00F2148C" w:rsidRPr="00564BFD" w:rsidRDefault="008E6B1F" w:rsidP="00432E53">
      <w:pPr>
        <w:pStyle w:val="ICZLvl2CtrlShiftH2"/>
        <w:ind w:left="3545" w:firstLine="0"/>
      </w:pPr>
      <w:r w:rsidRPr="00564BFD">
        <w:t xml:space="preserve">Nabídka Zhotovitele </w:t>
      </w:r>
      <w:r w:rsidR="00DA0FB8" w:rsidRPr="00D018D0">
        <w:t xml:space="preserve">SAM Standard, Softwarový audit Microsoft, </w:t>
      </w:r>
      <w:proofErr w:type="spellStart"/>
      <w:r w:rsidR="00DA0FB8" w:rsidRPr="00D018D0">
        <w:t>VMware</w:t>
      </w:r>
      <w:proofErr w:type="spellEnd"/>
      <w:r w:rsidRPr="00D018D0">
        <w:t xml:space="preserve"> ze </w:t>
      </w:r>
      <w:r w:rsidR="003334D5" w:rsidRPr="00D018D0">
        <w:t xml:space="preserve">dne </w:t>
      </w:r>
      <w:r w:rsidR="00DA0FB8" w:rsidRPr="00D018D0">
        <w:t>11.</w:t>
      </w:r>
      <w:r w:rsidR="009904E9" w:rsidRPr="00D018D0">
        <w:t xml:space="preserve"> </w:t>
      </w:r>
      <w:r w:rsidR="00DA0FB8" w:rsidRPr="00D018D0">
        <w:t>3.</w:t>
      </w:r>
      <w:r w:rsidR="009904E9" w:rsidRPr="00D018D0">
        <w:t xml:space="preserve"> </w:t>
      </w:r>
      <w:r w:rsidR="00DA0FB8" w:rsidRPr="00D018D0">
        <w:t>2024</w:t>
      </w:r>
    </w:p>
    <w:p w:rsidR="00F2148C" w:rsidRPr="00887CA5" w:rsidRDefault="008E6B1F" w:rsidP="00E30ADE">
      <w:pPr>
        <w:widowControl w:val="0"/>
        <w:numPr>
          <w:ilvl w:val="0"/>
          <w:numId w:val="2"/>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prohlašuje, že kopie všech dokumentů uvedených v odst. 1 tohoto článku mu byly předány nejpozději při podpisu Smlouvy a má je tak k dispozici.</w:t>
      </w:r>
    </w:p>
    <w:p w:rsidR="008E6B1F" w:rsidRPr="00887CA5" w:rsidRDefault="008E6B1F" w:rsidP="00E30ADE">
      <w:pPr>
        <w:widowControl w:val="0"/>
        <w:numPr>
          <w:ilvl w:val="0"/>
          <w:numId w:val="2"/>
        </w:numPr>
        <w:tabs>
          <w:tab w:val="left" w:pos="523"/>
        </w:tabs>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se zavazuje, že veškeré podklady použije výhradně pro potřeby plnění této Smlouvy. Zhotovitel se zavazuje, že podklady nepoužije k žádným jiným účelům.</w:t>
      </w:r>
    </w:p>
    <w:p w:rsidR="008E6B1F" w:rsidRPr="00887CA5" w:rsidRDefault="00E00C21" w:rsidP="00FA76FB">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IV. Způsob, doba a místo plnění</w:t>
      </w:r>
    </w:p>
    <w:p w:rsidR="008E6B1F" w:rsidRPr="00887CA5" w:rsidRDefault="008E6B1F" w:rsidP="006214BA">
      <w:pPr>
        <w:widowControl w:val="0"/>
        <w:numPr>
          <w:ilvl w:val="0"/>
          <w:numId w:val="3"/>
        </w:numPr>
        <w:tabs>
          <w:tab w:val="left" w:pos="525"/>
        </w:tabs>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ab/>
        <w:t>Termín zahájení provádění Díla je ihned po nabytí účinnosti této Smlouvy.</w:t>
      </w:r>
    </w:p>
    <w:p w:rsidR="008E6B1F" w:rsidRPr="00D018D0" w:rsidRDefault="008E6B1F" w:rsidP="006214BA">
      <w:pPr>
        <w:widowControl w:val="0"/>
        <w:numPr>
          <w:ilvl w:val="0"/>
          <w:numId w:val="3"/>
        </w:numPr>
        <w:tabs>
          <w:tab w:val="left" w:pos="525"/>
        </w:tabs>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Dílo musí být Objednateli protokolárně předáno nejpozději do</w:t>
      </w:r>
      <w:r w:rsidR="00DA0FB8">
        <w:rPr>
          <w:rFonts w:ascii="Times New Roman" w:eastAsia="Arial" w:hAnsi="Times New Roman" w:cs="Times New Roman"/>
          <w:sz w:val="24"/>
          <w:szCs w:val="24"/>
        </w:rPr>
        <w:t xml:space="preserve"> </w:t>
      </w:r>
      <w:r w:rsidR="00DA0FB8" w:rsidRPr="00D018D0">
        <w:rPr>
          <w:rFonts w:ascii="Times New Roman" w:eastAsia="Arial" w:hAnsi="Times New Roman" w:cs="Times New Roman"/>
          <w:sz w:val="24"/>
          <w:szCs w:val="24"/>
        </w:rPr>
        <w:t xml:space="preserve">12 týdnů </w:t>
      </w:r>
      <w:r w:rsidR="009904E9" w:rsidRPr="00D018D0">
        <w:rPr>
          <w:rFonts w:ascii="Times New Roman" w:eastAsia="Arial" w:hAnsi="Times New Roman" w:cs="Times New Roman"/>
          <w:sz w:val="24"/>
          <w:szCs w:val="24"/>
        </w:rPr>
        <w:t>od účinnosti Smlouvy.</w:t>
      </w:r>
    </w:p>
    <w:p w:rsidR="008E6B1F" w:rsidRPr="00887CA5" w:rsidRDefault="008E6B1F" w:rsidP="006214BA">
      <w:pPr>
        <w:widowControl w:val="0"/>
        <w:numPr>
          <w:ilvl w:val="0"/>
          <w:numId w:val="3"/>
        </w:numPr>
        <w:tabs>
          <w:tab w:val="left" w:pos="525"/>
        </w:tabs>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oznámí Objednateli jakékoli prodlení s termínem předání Díla. V případě, že</w:t>
      </w:r>
      <w:r w:rsidR="00737916">
        <w:rPr>
          <w:rFonts w:ascii="Times New Roman" w:eastAsia="Arial" w:hAnsi="Times New Roman" w:cs="Times New Roman"/>
          <w:sz w:val="24"/>
          <w:szCs w:val="24"/>
        </w:rPr>
        <w:t> </w:t>
      </w:r>
      <w:r w:rsidRPr="00887CA5">
        <w:rPr>
          <w:rFonts w:ascii="Times New Roman" w:eastAsia="Arial" w:hAnsi="Times New Roman" w:cs="Times New Roman"/>
          <w:sz w:val="24"/>
          <w:szCs w:val="24"/>
        </w:rPr>
        <w:t>prodlení je způsobeno:</w:t>
      </w:r>
    </w:p>
    <w:p w:rsidR="00432E53" w:rsidRDefault="008E6B1F" w:rsidP="00432E53">
      <w:pPr>
        <w:pStyle w:val="ICZLvl2CtrlShiftH2"/>
        <w:numPr>
          <w:ilvl w:val="0"/>
          <w:numId w:val="37"/>
        </w:numPr>
      </w:pPr>
      <w:r w:rsidRPr="00564BFD">
        <w:t>okolností vylučující odpovědnost, nebo</w:t>
      </w:r>
    </w:p>
    <w:p w:rsidR="00432E53" w:rsidRDefault="008E6B1F" w:rsidP="00432E53">
      <w:pPr>
        <w:pStyle w:val="ICZLvl2CtrlShiftH2"/>
        <w:numPr>
          <w:ilvl w:val="0"/>
          <w:numId w:val="37"/>
        </w:numPr>
      </w:pPr>
      <w:r w:rsidRPr="00564BFD">
        <w:t>jakýmkoli jednáním, opomenutím nebo prodlením Objednatele ve vztahu k jeho závazkům podle Smlouvy, nebo</w:t>
      </w:r>
    </w:p>
    <w:p w:rsidR="008E6B1F" w:rsidRPr="00564BFD" w:rsidRDefault="008E6B1F" w:rsidP="00432E53">
      <w:pPr>
        <w:pStyle w:val="ICZLvl2CtrlShiftH2"/>
        <w:numPr>
          <w:ilvl w:val="0"/>
          <w:numId w:val="37"/>
        </w:numPr>
      </w:pPr>
      <w:r w:rsidRPr="00564BFD">
        <w:t>jakoukoli jinou událostí mimo kontrolu Zhotovitele,</w:t>
      </w:r>
    </w:p>
    <w:p w:rsidR="008E6B1F" w:rsidRPr="00887CA5" w:rsidRDefault="008E6B1F" w:rsidP="008E6B1F">
      <w:pPr>
        <w:widowControl w:val="0"/>
        <w:tabs>
          <w:tab w:val="left" w:pos="525"/>
        </w:tabs>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termín plnění bude prodloužen o dobu dohodnutou Smluvními stranami, přičemž tato doba nesmí být kratší než doba prodlení, pokud se Smluvní strany nedohodnou jinak. Pokud je prodlení způsobeno </w:t>
      </w:r>
      <w:r w:rsidR="0005688A">
        <w:rPr>
          <w:rFonts w:ascii="Times New Roman" w:eastAsia="Arial" w:hAnsi="Times New Roman" w:cs="Times New Roman"/>
          <w:sz w:val="24"/>
          <w:szCs w:val="24"/>
        </w:rPr>
        <w:t xml:space="preserve">z </w:t>
      </w:r>
      <w:r w:rsidRPr="00887CA5">
        <w:rPr>
          <w:rFonts w:ascii="Times New Roman" w:eastAsia="Arial" w:hAnsi="Times New Roman" w:cs="Times New Roman"/>
          <w:sz w:val="24"/>
          <w:szCs w:val="24"/>
        </w:rPr>
        <w:t>důvod</w:t>
      </w:r>
      <w:r w:rsidR="0005688A">
        <w:rPr>
          <w:rFonts w:ascii="Times New Roman" w:eastAsia="Arial" w:hAnsi="Times New Roman" w:cs="Times New Roman"/>
          <w:sz w:val="24"/>
          <w:szCs w:val="24"/>
        </w:rPr>
        <w:t>u</w:t>
      </w:r>
      <w:r w:rsidRPr="00887CA5">
        <w:rPr>
          <w:rFonts w:ascii="Times New Roman" w:eastAsia="Arial" w:hAnsi="Times New Roman" w:cs="Times New Roman"/>
          <w:sz w:val="24"/>
          <w:szCs w:val="24"/>
        </w:rPr>
        <w:t xml:space="preserve"> na straně Objednatele, Objednatel je povinen nahradit Zhotoviteli veškeré vícenáklady a výdaje Zhotovitele vzniklé v důsledku takového prodlení. Zhotovitel není nikdy v prodlení se závazkem či s termínem vyplývajícím z realizace této Smlouvy, je-li toto prodlení způsobeno z důvodu na straně Objednatele, vyšší mocí nebo na straně třetí osoby, která se přímo nepodílí na plnění na straně Zhotovitele. Stejně tak nejde o prodlení Zhotovitele, je-li nesplnění termínu či závazku Zhotovitele z této Smlouvy z důvodu realizace víceprací, které vylučují dokončení Díla v původním rozsahu v řádném termínu, z důvodu obdržení zavádějících nebo nesprávných pokynů či informací od Objednatele, z důvodu prodlení Objednatele</w:t>
      </w:r>
      <w:r w:rsidR="0005688A">
        <w:rPr>
          <w:rFonts w:ascii="Times New Roman" w:eastAsia="Arial" w:hAnsi="Times New Roman" w:cs="Times New Roman"/>
          <w:sz w:val="24"/>
          <w:szCs w:val="24"/>
        </w:rPr>
        <w:t xml:space="preserve"> či</w:t>
      </w:r>
      <w:r w:rsidRPr="00887CA5">
        <w:rPr>
          <w:rFonts w:ascii="Times New Roman" w:eastAsia="Arial" w:hAnsi="Times New Roman" w:cs="Times New Roman"/>
          <w:sz w:val="24"/>
          <w:szCs w:val="24"/>
        </w:rPr>
        <w:t xml:space="preserve"> z</w:t>
      </w:r>
      <w:r w:rsidR="00304005"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důvodu legislativních změn, které si vyžádají změny v provádění Díla.</w:t>
      </w:r>
    </w:p>
    <w:p w:rsidR="008E6B1F" w:rsidRPr="00887CA5" w:rsidRDefault="008E6B1F" w:rsidP="006214BA">
      <w:pPr>
        <w:widowControl w:val="0"/>
        <w:numPr>
          <w:ilvl w:val="0"/>
          <w:numId w:val="3"/>
        </w:numPr>
        <w:tabs>
          <w:tab w:val="left" w:pos="525"/>
        </w:tabs>
        <w:autoSpaceDE w:val="0"/>
        <w:autoSpaceDN w:val="0"/>
        <w:spacing w:after="0" w:line="240" w:lineRule="auto"/>
        <w:ind w:left="522"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Místem plnění této Smlouvy je sídlo Objednatele. Zhotovitel je oprávněn poskytovat plnění prostřednictvím vzdáleného připojení, pokud to povaha plnění umožňuje.</w:t>
      </w:r>
    </w:p>
    <w:p w:rsidR="001324C5" w:rsidRDefault="008E6B1F" w:rsidP="006214BA">
      <w:pPr>
        <w:widowControl w:val="0"/>
        <w:numPr>
          <w:ilvl w:val="0"/>
          <w:numId w:val="3"/>
        </w:numPr>
        <w:tabs>
          <w:tab w:val="left" w:pos="525"/>
        </w:tabs>
        <w:autoSpaceDE w:val="0"/>
        <w:autoSpaceDN w:val="0"/>
        <w:spacing w:after="0" w:line="240" w:lineRule="auto"/>
        <w:ind w:left="522"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Dílo bude plněno na základě následující harmonogramu: </w:t>
      </w:r>
    </w:p>
    <w:p w:rsidR="003E0914" w:rsidRPr="00887CA5" w:rsidRDefault="003E0914" w:rsidP="003E0914">
      <w:pPr>
        <w:widowControl w:val="0"/>
        <w:tabs>
          <w:tab w:val="left" w:pos="525"/>
        </w:tabs>
        <w:autoSpaceDE w:val="0"/>
        <w:autoSpaceDN w:val="0"/>
        <w:spacing w:after="0" w:line="240" w:lineRule="auto"/>
        <w:ind w:left="522"/>
        <w:jc w:val="both"/>
        <w:rPr>
          <w:rFonts w:ascii="Times New Roman" w:eastAsia="Arial" w:hAnsi="Times New Roman" w:cs="Times New Roman"/>
          <w:sz w:val="24"/>
          <w:szCs w:val="24"/>
        </w:rPr>
      </w:pPr>
    </w:p>
    <w:p w:rsidR="003E0914" w:rsidRPr="00304CB5" w:rsidRDefault="003E0914" w:rsidP="00304CB5">
      <w:pPr>
        <w:widowControl w:val="0"/>
        <w:tabs>
          <w:tab w:val="left" w:pos="525"/>
        </w:tabs>
        <w:autoSpaceDE w:val="0"/>
        <w:autoSpaceDN w:val="0"/>
        <w:spacing w:after="0" w:line="240" w:lineRule="auto"/>
        <w:ind w:left="522"/>
        <w:jc w:val="both"/>
        <w:rPr>
          <w:rFonts w:ascii="Times New Roman" w:eastAsia="Arial" w:hAnsi="Times New Roman" w:cs="Times New Roman"/>
          <w:sz w:val="24"/>
          <w:szCs w:val="24"/>
        </w:rPr>
      </w:pPr>
      <w:r w:rsidRPr="00304CB5">
        <w:rPr>
          <w:rFonts w:ascii="Times New Roman" w:eastAsia="Arial" w:hAnsi="Times New Roman" w:cs="Times New Roman"/>
          <w:sz w:val="24"/>
          <w:szCs w:val="24"/>
        </w:rPr>
        <w:t>Audit SAM Microsoft a VM Ware</w:t>
      </w:r>
    </w:p>
    <w:tbl>
      <w:tblPr>
        <w:tblStyle w:val="SoftwareONE"/>
        <w:tblW w:w="9072" w:type="dxa"/>
        <w:tblInd w:w="562" w:type="dxa"/>
        <w:tblLook w:val="0420" w:firstRow="1" w:lastRow="0" w:firstColumn="0" w:lastColumn="0" w:noHBand="0" w:noVBand="1"/>
      </w:tblPr>
      <w:tblGrid>
        <w:gridCol w:w="1560"/>
        <w:gridCol w:w="3969"/>
        <w:gridCol w:w="1842"/>
        <w:gridCol w:w="1701"/>
      </w:tblGrid>
      <w:tr w:rsidR="003E0914" w:rsidRPr="00B748E1" w:rsidTr="00B94409">
        <w:trPr>
          <w:cnfStyle w:val="100000000000" w:firstRow="1" w:lastRow="0" w:firstColumn="0" w:lastColumn="0" w:oddVBand="0" w:evenVBand="0" w:oddHBand="0" w:evenHBand="0" w:firstRowFirstColumn="0" w:firstRowLastColumn="0" w:lastRowFirstColumn="0" w:lastRowLastColumn="0"/>
          <w:trHeight w:val="506"/>
        </w:trPr>
        <w:tc>
          <w:tcPr>
            <w:tcW w:w="9072" w:type="dxa"/>
            <w:gridSpan w:val="4"/>
          </w:tcPr>
          <w:p w:rsidR="003E0914" w:rsidRPr="0005688A" w:rsidRDefault="003E0914" w:rsidP="00B94409">
            <w:pPr>
              <w:pStyle w:val="Tabletext-header"/>
              <w:rPr>
                <w:rFonts w:ascii="Times New Roman" w:hAnsi="Times New Roman" w:cs="Times New Roman"/>
                <w:b/>
                <w:bCs/>
              </w:rPr>
            </w:pPr>
            <w:r w:rsidRPr="0005688A">
              <w:rPr>
                <w:rFonts w:ascii="Times New Roman" w:hAnsi="Times New Roman" w:cs="Times New Roman"/>
                <w:b/>
                <w:bCs/>
              </w:rPr>
              <w:t>Přehled milníků</w:t>
            </w:r>
            <w:r w:rsidR="00641629" w:rsidRPr="0005688A">
              <w:rPr>
                <w:rFonts w:ascii="Times New Roman" w:hAnsi="Times New Roman" w:cs="Times New Roman"/>
                <w:b/>
                <w:bCs/>
              </w:rPr>
              <w:t xml:space="preserve"> Etapa 1</w:t>
            </w:r>
          </w:p>
        </w:tc>
      </w:tr>
      <w:tr w:rsidR="003E0914" w:rsidRPr="00B748E1" w:rsidTr="00B94409">
        <w:trPr>
          <w:trHeight w:val="506"/>
        </w:trPr>
        <w:tc>
          <w:tcPr>
            <w:tcW w:w="1560" w:type="dxa"/>
            <w:shd w:val="clear" w:color="auto" w:fill="BDBEC0"/>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ID milníku</w:t>
            </w:r>
          </w:p>
        </w:tc>
        <w:tc>
          <w:tcPr>
            <w:tcW w:w="3969" w:type="dxa"/>
            <w:shd w:val="clear" w:color="auto" w:fill="BDBEC0"/>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Popis</w:t>
            </w:r>
          </w:p>
        </w:tc>
        <w:tc>
          <w:tcPr>
            <w:tcW w:w="1842" w:type="dxa"/>
            <w:shd w:val="clear" w:color="auto" w:fill="BDBEC0"/>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Plánované datum dokončení</w:t>
            </w:r>
            <w:r w:rsidR="0005688A" w:rsidRPr="0005688A">
              <w:rPr>
                <w:rFonts w:ascii="Times New Roman" w:hAnsi="Times New Roman" w:cs="Times New Roman"/>
              </w:rPr>
              <w:t xml:space="preserve"> (</w:t>
            </w:r>
            <w:proofErr w:type="spellStart"/>
            <w:r w:rsidR="00F02B9C">
              <w:rPr>
                <w:rFonts w:ascii="Times New Roman" w:hAnsi="Times New Roman" w:cs="Times New Roman"/>
              </w:rPr>
              <w:t>Ú</w:t>
            </w:r>
            <w:r w:rsidR="0005688A" w:rsidRPr="0005688A">
              <w:rPr>
                <w:rFonts w:ascii="Times New Roman" w:hAnsi="Times New Roman" w:cs="Times New Roman"/>
              </w:rPr>
              <w:t>+dnů</w:t>
            </w:r>
            <w:proofErr w:type="spellEnd"/>
            <w:r w:rsidR="0005688A" w:rsidRPr="0005688A">
              <w:rPr>
                <w:rFonts w:ascii="Times New Roman" w:hAnsi="Times New Roman" w:cs="Times New Roman"/>
              </w:rPr>
              <w:t>)</w:t>
            </w:r>
          </w:p>
          <w:p w:rsidR="0005688A" w:rsidRPr="0005688A" w:rsidRDefault="00202830" w:rsidP="00F02B9C">
            <w:pPr>
              <w:pStyle w:val="Tabletext"/>
              <w:jc w:val="center"/>
              <w:rPr>
                <w:rFonts w:ascii="Times New Roman" w:hAnsi="Times New Roman" w:cs="Times New Roman"/>
              </w:rPr>
            </w:pPr>
            <w:r>
              <w:rPr>
                <w:rFonts w:ascii="Times New Roman" w:hAnsi="Times New Roman" w:cs="Times New Roman"/>
              </w:rPr>
              <w:t>*</w:t>
            </w:r>
            <w:r w:rsidR="00F02B9C">
              <w:rPr>
                <w:rFonts w:ascii="Times New Roman" w:hAnsi="Times New Roman" w:cs="Times New Roman"/>
              </w:rPr>
              <w:t>Ú</w:t>
            </w:r>
            <w:r w:rsidR="0005688A" w:rsidRPr="0005688A">
              <w:rPr>
                <w:rFonts w:ascii="Times New Roman" w:hAnsi="Times New Roman" w:cs="Times New Roman"/>
              </w:rPr>
              <w:t xml:space="preserve"> = den nabytí účinnosti smlouvy</w:t>
            </w:r>
          </w:p>
        </w:tc>
        <w:tc>
          <w:tcPr>
            <w:tcW w:w="1701" w:type="dxa"/>
            <w:shd w:val="clear" w:color="auto" w:fill="BDBEC0"/>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Platba</w:t>
            </w: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01</w:t>
            </w:r>
          </w:p>
        </w:tc>
        <w:tc>
          <w:tcPr>
            <w:tcW w:w="3969" w:type="dxa"/>
            <w:vAlign w:val="center"/>
          </w:tcPr>
          <w:p w:rsidR="003E0914" w:rsidRPr="0005688A" w:rsidRDefault="003E0914" w:rsidP="00B94409">
            <w:pPr>
              <w:spacing w:line="276" w:lineRule="auto"/>
              <w:rPr>
                <w:rFonts w:ascii="Times New Roman" w:hAnsi="Times New Roman" w:cs="Times New Roman"/>
              </w:rPr>
            </w:pPr>
            <w:proofErr w:type="spellStart"/>
            <w:r w:rsidRPr="0005688A">
              <w:rPr>
                <w:rFonts w:ascii="Times New Roman" w:hAnsi="Times New Roman" w:cs="Times New Roman"/>
                <w:lang w:val="en-GB"/>
              </w:rPr>
              <w:t>Zahájení</w:t>
            </w:r>
            <w:proofErr w:type="spellEnd"/>
            <w:r w:rsidRPr="0005688A">
              <w:rPr>
                <w:rFonts w:ascii="Times New Roman" w:hAnsi="Times New Roman" w:cs="Times New Roman"/>
                <w:lang w:val="en-GB"/>
              </w:rPr>
              <w:t xml:space="preserve"> </w:t>
            </w:r>
            <w:proofErr w:type="spellStart"/>
            <w:r w:rsidRPr="0005688A">
              <w:rPr>
                <w:rFonts w:ascii="Times New Roman" w:hAnsi="Times New Roman" w:cs="Times New Roman"/>
                <w:lang w:val="en-GB"/>
              </w:rPr>
              <w:t>projeku</w:t>
            </w:r>
            <w:proofErr w:type="spellEnd"/>
            <w:r w:rsidRPr="0005688A">
              <w:rPr>
                <w:rFonts w:ascii="Times New Roman" w:hAnsi="Times New Roman" w:cs="Times New Roman"/>
                <w:lang w:val="en-GB"/>
              </w:rPr>
              <w:t xml:space="preserve"> – </w:t>
            </w:r>
            <w:r w:rsidRPr="0005688A">
              <w:rPr>
                <w:rFonts w:ascii="Times New Roman" w:hAnsi="Times New Roman" w:cs="Times New Roman"/>
              </w:rPr>
              <w:t>Úvodní schůzka.</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202830">
              <w:rPr>
                <w:rFonts w:ascii="Times New Roman" w:hAnsi="Times New Roman" w:cs="Times New Roman"/>
              </w:rPr>
              <w:t>+7</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02</w:t>
            </w:r>
          </w:p>
        </w:tc>
        <w:tc>
          <w:tcPr>
            <w:tcW w:w="3969" w:type="dxa"/>
            <w:vAlign w:val="center"/>
          </w:tcPr>
          <w:p w:rsidR="003E0914" w:rsidRPr="0005688A" w:rsidRDefault="003E0914" w:rsidP="00B94409">
            <w:pPr>
              <w:spacing w:line="276" w:lineRule="auto"/>
              <w:rPr>
                <w:rFonts w:ascii="Times New Roman" w:hAnsi="Times New Roman" w:cs="Times New Roman"/>
              </w:rPr>
            </w:pPr>
            <w:r w:rsidRPr="0005688A">
              <w:rPr>
                <w:rFonts w:ascii="Times New Roman" w:hAnsi="Times New Roman" w:cs="Times New Roman"/>
              </w:rPr>
              <w:t xml:space="preserve">Spuštění </w:t>
            </w:r>
            <w:proofErr w:type="spellStart"/>
            <w:r w:rsidRPr="0005688A">
              <w:rPr>
                <w:rFonts w:ascii="Times New Roman" w:hAnsi="Times New Roman" w:cs="Times New Roman"/>
              </w:rPr>
              <w:t>skenu</w:t>
            </w:r>
            <w:proofErr w:type="spellEnd"/>
            <w:r w:rsidRPr="0005688A">
              <w:rPr>
                <w:rFonts w:ascii="Times New Roman" w:hAnsi="Times New Roman" w:cs="Times New Roman"/>
              </w:rPr>
              <w:t xml:space="preserve"> nástroji MAP, </w:t>
            </w:r>
            <w:proofErr w:type="spellStart"/>
            <w:r w:rsidRPr="0005688A">
              <w:rPr>
                <w:rFonts w:ascii="Times New Roman" w:hAnsi="Times New Roman" w:cs="Times New Roman"/>
              </w:rPr>
              <w:t>ADinfo</w:t>
            </w:r>
            <w:proofErr w:type="spellEnd"/>
            <w:r w:rsidRPr="0005688A">
              <w:rPr>
                <w:rFonts w:ascii="Times New Roman" w:hAnsi="Times New Roman" w:cs="Times New Roman"/>
              </w:rPr>
              <w:t xml:space="preserve">, </w:t>
            </w:r>
            <w:proofErr w:type="spellStart"/>
            <w:r w:rsidRPr="0005688A">
              <w:rPr>
                <w:rFonts w:ascii="Times New Roman" w:hAnsi="Times New Roman" w:cs="Times New Roman"/>
              </w:rPr>
              <w:t>RVTool</w:t>
            </w:r>
            <w:proofErr w:type="spellEnd"/>
            <w:r w:rsidRPr="0005688A">
              <w:rPr>
                <w:rFonts w:ascii="Times New Roman" w:hAnsi="Times New Roman" w:cs="Times New Roman"/>
              </w:rPr>
              <w:t>, další nástroje.</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202830">
              <w:rPr>
                <w:rFonts w:ascii="Times New Roman" w:hAnsi="Times New Roman" w:cs="Times New Roman"/>
              </w:rPr>
              <w:t>+7</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03</w:t>
            </w:r>
          </w:p>
        </w:tc>
        <w:tc>
          <w:tcPr>
            <w:tcW w:w="3969" w:type="dxa"/>
            <w:vAlign w:val="center"/>
          </w:tcPr>
          <w:p w:rsidR="003E0914" w:rsidRPr="0005688A" w:rsidRDefault="003E0914" w:rsidP="00B94409">
            <w:pPr>
              <w:spacing w:line="276" w:lineRule="auto"/>
              <w:rPr>
                <w:rFonts w:ascii="Times New Roman" w:hAnsi="Times New Roman" w:cs="Times New Roman"/>
              </w:rPr>
            </w:pPr>
            <w:proofErr w:type="spellStart"/>
            <w:r w:rsidRPr="0005688A">
              <w:rPr>
                <w:rFonts w:ascii="Times New Roman" w:hAnsi="Times New Roman" w:cs="Times New Roman"/>
                <w:lang w:val="en-GB"/>
              </w:rPr>
              <w:t>Ukončení</w:t>
            </w:r>
            <w:proofErr w:type="spellEnd"/>
            <w:r w:rsidRPr="0005688A">
              <w:rPr>
                <w:rFonts w:ascii="Times New Roman" w:hAnsi="Times New Roman" w:cs="Times New Roman"/>
                <w:lang w:val="en-GB"/>
              </w:rPr>
              <w:t xml:space="preserve"> </w:t>
            </w:r>
            <w:proofErr w:type="spellStart"/>
            <w:r w:rsidRPr="0005688A">
              <w:rPr>
                <w:rFonts w:ascii="Times New Roman" w:hAnsi="Times New Roman" w:cs="Times New Roman"/>
                <w:lang w:val="en-GB"/>
              </w:rPr>
              <w:t>skenu</w:t>
            </w:r>
            <w:proofErr w:type="spellEnd"/>
            <w:r w:rsidRPr="0005688A">
              <w:rPr>
                <w:rFonts w:ascii="Times New Roman" w:hAnsi="Times New Roman" w:cs="Times New Roman"/>
                <w:lang w:val="en-GB"/>
              </w:rPr>
              <w:t>.</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3E0914" w:rsidRPr="0005688A">
              <w:rPr>
                <w:rFonts w:ascii="Times New Roman" w:hAnsi="Times New Roman" w:cs="Times New Roman"/>
              </w:rPr>
              <w:t>+15*</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04</w:t>
            </w:r>
          </w:p>
        </w:tc>
        <w:tc>
          <w:tcPr>
            <w:tcW w:w="3969" w:type="dxa"/>
            <w:vAlign w:val="center"/>
          </w:tcPr>
          <w:p w:rsidR="003E0914" w:rsidRPr="0005688A" w:rsidRDefault="003E0914" w:rsidP="00B94409">
            <w:pPr>
              <w:rPr>
                <w:rFonts w:ascii="Times New Roman" w:hAnsi="Times New Roman" w:cs="Times New Roman"/>
                <w:lang w:val="en-GB"/>
              </w:rPr>
            </w:pPr>
            <w:proofErr w:type="spellStart"/>
            <w:r w:rsidRPr="0005688A">
              <w:rPr>
                <w:rFonts w:ascii="Times New Roman" w:hAnsi="Times New Roman" w:cs="Times New Roman"/>
                <w:lang w:val="en-GB"/>
              </w:rPr>
              <w:t>Doložení</w:t>
            </w:r>
            <w:proofErr w:type="spellEnd"/>
            <w:r w:rsidRPr="0005688A">
              <w:rPr>
                <w:rFonts w:ascii="Times New Roman" w:hAnsi="Times New Roman" w:cs="Times New Roman"/>
                <w:lang w:val="en-GB"/>
              </w:rPr>
              <w:t xml:space="preserve"> </w:t>
            </w:r>
            <w:proofErr w:type="spellStart"/>
            <w:r w:rsidRPr="0005688A">
              <w:rPr>
                <w:rFonts w:ascii="Times New Roman" w:hAnsi="Times New Roman" w:cs="Times New Roman"/>
                <w:lang w:val="en-GB"/>
              </w:rPr>
              <w:t>nabývacích</w:t>
            </w:r>
            <w:proofErr w:type="spellEnd"/>
            <w:r w:rsidRPr="0005688A">
              <w:rPr>
                <w:rFonts w:ascii="Times New Roman" w:hAnsi="Times New Roman" w:cs="Times New Roman"/>
                <w:lang w:val="en-GB"/>
              </w:rPr>
              <w:t xml:space="preserve"> </w:t>
            </w:r>
            <w:proofErr w:type="spellStart"/>
            <w:r w:rsidRPr="0005688A">
              <w:rPr>
                <w:rFonts w:ascii="Times New Roman" w:hAnsi="Times New Roman" w:cs="Times New Roman"/>
                <w:lang w:val="en-GB"/>
              </w:rPr>
              <w:t>dokladů</w:t>
            </w:r>
            <w:proofErr w:type="spellEnd"/>
            <w:r w:rsidRPr="0005688A">
              <w:rPr>
                <w:rFonts w:ascii="Times New Roman" w:hAnsi="Times New Roman" w:cs="Times New Roman"/>
                <w:lang w:val="en-GB"/>
              </w:rPr>
              <w:t>.</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3E0914" w:rsidRPr="0005688A">
              <w:rPr>
                <w:rFonts w:ascii="Times New Roman" w:hAnsi="Times New Roman" w:cs="Times New Roman"/>
              </w:rPr>
              <w:t>+15</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05</w:t>
            </w:r>
          </w:p>
        </w:tc>
        <w:tc>
          <w:tcPr>
            <w:tcW w:w="3969" w:type="dxa"/>
            <w:vAlign w:val="center"/>
          </w:tcPr>
          <w:p w:rsidR="003E0914" w:rsidRPr="0005688A" w:rsidRDefault="003E0914" w:rsidP="00B94409">
            <w:pPr>
              <w:rPr>
                <w:rFonts w:ascii="Times New Roman" w:hAnsi="Times New Roman" w:cs="Times New Roman"/>
              </w:rPr>
            </w:pPr>
            <w:r w:rsidRPr="0005688A">
              <w:rPr>
                <w:rFonts w:ascii="Times New Roman" w:hAnsi="Times New Roman" w:cs="Times New Roman"/>
              </w:rPr>
              <w:t xml:space="preserve">Konzultace o provozu prostředí – První draft zprávy. </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3E0914" w:rsidRPr="0005688A">
              <w:rPr>
                <w:rFonts w:ascii="Times New Roman" w:hAnsi="Times New Roman" w:cs="Times New Roman"/>
              </w:rPr>
              <w:t>+35</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06</w:t>
            </w:r>
          </w:p>
        </w:tc>
        <w:tc>
          <w:tcPr>
            <w:tcW w:w="3969" w:type="dxa"/>
            <w:vAlign w:val="center"/>
          </w:tcPr>
          <w:p w:rsidR="003E0914" w:rsidRPr="0005688A" w:rsidRDefault="003E0914" w:rsidP="00B94409">
            <w:pPr>
              <w:rPr>
                <w:rFonts w:ascii="Times New Roman" w:hAnsi="Times New Roman" w:cs="Times New Roman"/>
              </w:rPr>
            </w:pPr>
            <w:r w:rsidRPr="0005688A">
              <w:rPr>
                <w:rFonts w:ascii="Times New Roman" w:hAnsi="Times New Roman" w:cs="Times New Roman"/>
              </w:rPr>
              <w:t>Konzultace o provozu prostředí – Společný workshop.</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3E0914" w:rsidRPr="0005688A">
              <w:rPr>
                <w:rFonts w:ascii="Times New Roman" w:hAnsi="Times New Roman" w:cs="Times New Roman"/>
              </w:rPr>
              <w:t>+38</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07</w:t>
            </w:r>
          </w:p>
        </w:tc>
        <w:tc>
          <w:tcPr>
            <w:tcW w:w="3969" w:type="dxa"/>
            <w:vAlign w:val="center"/>
          </w:tcPr>
          <w:p w:rsidR="003E0914" w:rsidRPr="0005688A" w:rsidRDefault="004F11B4" w:rsidP="00B94409">
            <w:pPr>
              <w:rPr>
                <w:rFonts w:ascii="Times New Roman" w:hAnsi="Times New Roman" w:cs="Times New Roman"/>
                <w:lang w:val="en-GB"/>
              </w:rPr>
            </w:pPr>
            <w:proofErr w:type="spellStart"/>
            <w:r>
              <w:rPr>
                <w:rFonts w:ascii="Times New Roman" w:hAnsi="Times New Roman" w:cs="Times New Roman"/>
                <w:lang w:val="en-GB"/>
              </w:rPr>
              <w:t>Před</w:t>
            </w:r>
            <w:r w:rsidR="003E0914" w:rsidRPr="0005688A">
              <w:rPr>
                <w:rFonts w:ascii="Times New Roman" w:hAnsi="Times New Roman" w:cs="Times New Roman"/>
                <w:lang w:val="en-GB"/>
              </w:rPr>
              <w:t>finální</w:t>
            </w:r>
            <w:proofErr w:type="spellEnd"/>
            <w:r w:rsidR="003E0914" w:rsidRPr="0005688A">
              <w:rPr>
                <w:rFonts w:ascii="Times New Roman" w:hAnsi="Times New Roman" w:cs="Times New Roman"/>
                <w:lang w:val="en-GB"/>
              </w:rPr>
              <w:t xml:space="preserve"> SAM </w:t>
            </w:r>
            <w:proofErr w:type="spellStart"/>
            <w:r w:rsidR="003E0914" w:rsidRPr="0005688A">
              <w:rPr>
                <w:rFonts w:ascii="Times New Roman" w:hAnsi="Times New Roman" w:cs="Times New Roman"/>
                <w:lang w:val="en-GB"/>
              </w:rPr>
              <w:t>zpráva</w:t>
            </w:r>
            <w:proofErr w:type="spellEnd"/>
            <w:r w:rsidR="003E0914" w:rsidRPr="0005688A">
              <w:rPr>
                <w:rFonts w:ascii="Times New Roman" w:hAnsi="Times New Roman" w:cs="Times New Roman"/>
                <w:lang w:val="en-GB"/>
              </w:rPr>
              <w:t>.</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3E0914" w:rsidRPr="0005688A">
              <w:rPr>
                <w:rFonts w:ascii="Times New Roman" w:hAnsi="Times New Roman" w:cs="Times New Roman"/>
              </w:rPr>
              <w:t>+50</w:t>
            </w:r>
          </w:p>
        </w:tc>
        <w:tc>
          <w:tcPr>
            <w:tcW w:w="1701" w:type="dxa"/>
            <w:vAlign w:val="center"/>
          </w:tcPr>
          <w:p w:rsidR="003E0914" w:rsidRPr="0005688A" w:rsidRDefault="003E0914" w:rsidP="00B94409">
            <w:pPr>
              <w:pStyle w:val="Tabletext"/>
              <w:jc w:val="center"/>
              <w:rPr>
                <w:rFonts w:ascii="Times New Roman" w:hAnsi="Times New Roman" w:cs="Times New Roman"/>
              </w:rPr>
            </w:pPr>
          </w:p>
        </w:tc>
      </w:tr>
      <w:tr w:rsidR="003E0914" w:rsidRPr="00B748E1"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08</w:t>
            </w:r>
          </w:p>
        </w:tc>
        <w:tc>
          <w:tcPr>
            <w:tcW w:w="3969" w:type="dxa"/>
            <w:vAlign w:val="center"/>
          </w:tcPr>
          <w:p w:rsidR="003E0914" w:rsidRPr="0005688A" w:rsidRDefault="003E0914" w:rsidP="00B94409">
            <w:pPr>
              <w:rPr>
                <w:rFonts w:ascii="Times New Roman" w:hAnsi="Times New Roman" w:cs="Times New Roman"/>
                <w:lang w:val="pl-PL"/>
              </w:rPr>
            </w:pPr>
            <w:r w:rsidRPr="0005688A">
              <w:rPr>
                <w:rFonts w:ascii="Times New Roman" w:hAnsi="Times New Roman" w:cs="Times New Roman"/>
                <w:lang w:val="pl-PL"/>
              </w:rPr>
              <w:t>Finální SAM zpráva – Prezentace výstupů.</w:t>
            </w:r>
          </w:p>
        </w:tc>
        <w:tc>
          <w:tcPr>
            <w:tcW w:w="1842" w:type="dxa"/>
            <w:vAlign w:val="center"/>
          </w:tcPr>
          <w:p w:rsidR="003E0914" w:rsidRPr="0005688A" w:rsidRDefault="00F02B9C" w:rsidP="00B94409">
            <w:pPr>
              <w:pStyle w:val="Tabletext"/>
              <w:jc w:val="center"/>
              <w:rPr>
                <w:rFonts w:ascii="Times New Roman" w:hAnsi="Times New Roman" w:cs="Times New Roman"/>
              </w:rPr>
            </w:pPr>
            <w:r>
              <w:rPr>
                <w:rFonts w:ascii="Times New Roman" w:hAnsi="Times New Roman" w:cs="Times New Roman"/>
              </w:rPr>
              <w:t>Ú</w:t>
            </w:r>
            <w:r w:rsidR="003E0914" w:rsidRPr="0005688A">
              <w:rPr>
                <w:rFonts w:ascii="Times New Roman" w:hAnsi="Times New Roman" w:cs="Times New Roman"/>
              </w:rPr>
              <w:t>+56</w:t>
            </w:r>
          </w:p>
        </w:tc>
        <w:tc>
          <w:tcPr>
            <w:tcW w:w="1701" w:type="dxa"/>
            <w:vAlign w:val="center"/>
          </w:tcPr>
          <w:p w:rsidR="003E0914" w:rsidRPr="0005688A" w:rsidRDefault="003E0914" w:rsidP="00B94409">
            <w:pPr>
              <w:pStyle w:val="Tabletext"/>
              <w:jc w:val="center"/>
              <w:rPr>
                <w:rFonts w:ascii="Times New Roman" w:hAnsi="Times New Roman" w:cs="Times New Roman"/>
              </w:rPr>
            </w:pPr>
            <w:r w:rsidRPr="0005688A">
              <w:rPr>
                <w:rFonts w:ascii="Times New Roman" w:hAnsi="Times New Roman" w:cs="Times New Roman"/>
              </w:rPr>
              <w:t>Fakturační milník</w:t>
            </w:r>
          </w:p>
        </w:tc>
      </w:tr>
    </w:tbl>
    <w:p w:rsidR="00641629" w:rsidRPr="0005688A" w:rsidRDefault="003E0914" w:rsidP="003E0914">
      <w:pPr>
        <w:pStyle w:val="Odstavecseseznamem"/>
        <w:ind w:left="520" w:firstLine="0"/>
        <w:rPr>
          <w:rFonts w:ascii="Times New Roman" w:hAnsi="Times New Roman" w:cs="Times New Roman"/>
          <w:i/>
          <w:iCs/>
        </w:rPr>
      </w:pPr>
      <w:r w:rsidRPr="0005688A">
        <w:rPr>
          <w:rFonts w:ascii="Times New Roman" w:hAnsi="Times New Roman" w:cs="Times New Roman"/>
          <w:i/>
          <w:iCs/>
        </w:rPr>
        <w:t xml:space="preserve">*Ukončení </w:t>
      </w:r>
      <w:proofErr w:type="spellStart"/>
      <w:r w:rsidRPr="0005688A">
        <w:rPr>
          <w:rFonts w:ascii="Times New Roman" w:hAnsi="Times New Roman" w:cs="Times New Roman"/>
          <w:i/>
          <w:iCs/>
        </w:rPr>
        <w:t>skenu</w:t>
      </w:r>
      <w:proofErr w:type="spellEnd"/>
      <w:r w:rsidRPr="0005688A">
        <w:rPr>
          <w:rFonts w:ascii="Times New Roman" w:hAnsi="Times New Roman" w:cs="Times New Roman"/>
          <w:i/>
          <w:iCs/>
        </w:rPr>
        <w:t xml:space="preserve"> je přímo závislé na úspěšnosti </w:t>
      </w:r>
      <w:proofErr w:type="spellStart"/>
      <w:r w:rsidRPr="0005688A">
        <w:rPr>
          <w:rFonts w:ascii="Times New Roman" w:hAnsi="Times New Roman" w:cs="Times New Roman"/>
          <w:i/>
          <w:iCs/>
        </w:rPr>
        <w:t>skenu</w:t>
      </w:r>
      <w:proofErr w:type="spellEnd"/>
      <w:r w:rsidRPr="0005688A">
        <w:rPr>
          <w:rFonts w:ascii="Times New Roman" w:hAnsi="Times New Roman" w:cs="Times New Roman"/>
          <w:i/>
          <w:iCs/>
        </w:rPr>
        <w:t xml:space="preserve"> (85-95%)</w:t>
      </w:r>
    </w:p>
    <w:p w:rsidR="003E0914" w:rsidRPr="0005688A" w:rsidRDefault="003E0914" w:rsidP="003E0914">
      <w:pPr>
        <w:pStyle w:val="Odstavecseseznamem"/>
        <w:ind w:left="520" w:firstLine="0"/>
        <w:rPr>
          <w:rFonts w:ascii="Times New Roman" w:hAnsi="Times New Roman" w:cs="Times New Roman"/>
          <w:i/>
          <w:iCs/>
        </w:rPr>
      </w:pPr>
    </w:p>
    <w:p w:rsidR="003E0914" w:rsidRPr="00304CB5" w:rsidRDefault="003E0914" w:rsidP="00304CB5">
      <w:pPr>
        <w:widowControl w:val="0"/>
        <w:tabs>
          <w:tab w:val="left" w:pos="525"/>
        </w:tabs>
        <w:autoSpaceDE w:val="0"/>
        <w:autoSpaceDN w:val="0"/>
        <w:spacing w:after="0" w:line="240" w:lineRule="auto"/>
        <w:ind w:left="522"/>
        <w:jc w:val="both"/>
        <w:rPr>
          <w:rFonts w:ascii="Times New Roman" w:eastAsia="Arial" w:hAnsi="Times New Roman" w:cs="Times New Roman"/>
          <w:sz w:val="24"/>
          <w:szCs w:val="24"/>
        </w:rPr>
      </w:pPr>
      <w:r w:rsidRPr="00304CB5">
        <w:rPr>
          <w:rFonts w:ascii="Times New Roman" w:eastAsia="Arial" w:hAnsi="Times New Roman" w:cs="Times New Roman"/>
          <w:sz w:val="24"/>
          <w:szCs w:val="24"/>
        </w:rPr>
        <w:t>Optimalizace licenčního pokrytí prostředí Microsoft Magistrátu města Olomouce</w:t>
      </w:r>
    </w:p>
    <w:tbl>
      <w:tblPr>
        <w:tblStyle w:val="SoftwareONE"/>
        <w:tblW w:w="9072" w:type="dxa"/>
        <w:tblInd w:w="562" w:type="dxa"/>
        <w:tblLook w:val="0420" w:firstRow="1" w:lastRow="0" w:firstColumn="0" w:lastColumn="0" w:noHBand="0" w:noVBand="1"/>
      </w:tblPr>
      <w:tblGrid>
        <w:gridCol w:w="1560"/>
        <w:gridCol w:w="3969"/>
        <w:gridCol w:w="1842"/>
        <w:gridCol w:w="1701"/>
      </w:tblGrid>
      <w:tr w:rsidR="003E0914" w:rsidRPr="0005688A" w:rsidTr="00B94409">
        <w:trPr>
          <w:cnfStyle w:val="100000000000" w:firstRow="1" w:lastRow="0" w:firstColumn="0" w:lastColumn="0" w:oddVBand="0" w:evenVBand="0" w:oddHBand="0" w:evenHBand="0" w:firstRowFirstColumn="0" w:firstRowLastColumn="0" w:lastRowFirstColumn="0" w:lastRowLastColumn="0"/>
          <w:trHeight w:val="506"/>
        </w:trPr>
        <w:tc>
          <w:tcPr>
            <w:tcW w:w="9072" w:type="dxa"/>
            <w:gridSpan w:val="4"/>
          </w:tcPr>
          <w:p w:rsidR="003E0914" w:rsidRPr="0005688A" w:rsidRDefault="003E0914" w:rsidP="00B94409">
            <w:pPr>
              <w:pStyle w:val="Tabletext-header"/>
              <w:rPr>
                <w:rFonts w:ascii="Times New Roman" w:hAnsi="Times New Roman" w:cs="Times New Roman"/>
                <w:b/>
                <w:bCs/>
              </w:rPr>
            </w:pPr>
            <w:r w:rsidRPr="0005688A">
              <w:rPr>
                <w:rFonts w:ascii="Times New Roman" w:hAnsi="Times New Roman" w:cs="Times New Roman"/>
                <w:b/>
                <w:bCs/>
              </w:rPr>
              <w:t>Přehled milníků</w:t>
            </w:r>
            <w:r w:rsidR="00641629" w:rsidRPr="0005688A">
              <w:rPr>
                <w:rFonts w:ascii="Times New Roman" w:hAnsi="Times New Roman" w:cs="Times New Roman"/>
                <w:b/>
                <w:bCs/>
              </w:rPr>
              <w:t xml:space="preserve"> Etapa 2</w:t>
            </w:r>
          </w:p>
        </w:tc>
      </w:tr>
      <w:tr w:rsidR="003E0914" w:rsidRPr="0005688A" w:rsidTr="00B94409">
        <w:trPr>
          <w:trHeight w:val="506"/>
        </w:trPr>
        <w:tc>
          <w:tcPr>
            <w:tcW w:w="1560" w:type="dxa"/>
            <w:shd w:val="clear" w:color="auto" w:fill="BDBEC0"/>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ID milníku</w:t>
            </w:r>
          </w:p>
        </w:tc>
        <w:tc>
          <w:tcPr>
            <w:tcW w:w="3969" w:type="dxa"/>
            <w:shd w:val="clear" w:color="auto" w:fill="BDBEC0"/>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Popis</w:t>
            </w:r>
          </w:p>
        </w:tc>
        <w:tc>
          <w:tcPr>
            <w:tcW w:w="1842" w:type="dxa"/>
            <w:shd w:val="clear" w:color="auto" w:fill="BDBEC0"/>
            <w:vAlign w:val="center"/>
          </w:tcPr>
          <w:p w:rsidR="00374FFA" w:rsidRPr="0005688A" w:rsidRDefault="00374FFA" w:rsidP="00374FFA">
            <w:pPr>
              <w:pStyle w:val="Tabletext"/>
              <w:jc w:val="center"/>
              <w:rPr>
                <w:rFonts w:ascii="Times New Roman" w:hAnsi="Times New Roman" w:cs="Times New Roman"/>
              </w:rPr>
            </w:pPr>
            <w:r w:rsidRPr="0005688A">
              <w:rPr>
                <w:rFonts w:ascii="Times New Roman" w:hAnsi="Times New Roman" w:cs="Times New Roman"/>
              </w:rPr>
              <w:t>Plánované datum dokončení (</w:t>
            </w:r>
            <w:proofErr w:type="spellStart"/>
            <w:r w:rsidR="00F02B9C">
              <w:rPr>
                <w:rFonts w:ascii="Times New Roman" w:hAnsi="Times New Roman" w:cs="Times New Roman"/>
              </w:rPr>
              <w:t>Ú</w:t>
            </w:r>
            <w:r w:rsidRPr="0005688A">
              <w:rPr>
                <w:rFonts w:ascii="Times New Roman" w:hAnsi="Times New Roman" w:cs="Times New Roman"/>
              </w:rPr>
              <w:t>+dnů</w:t>
            </w:r>
            <w:proofErr w:type="spellEnd"/>
            <w:r w:rsidRPr="0005688A">
              <w:rPr>
                <w:rFonts w:ascii="Times New Roman" w:hAnsi="Times New Roman" w:cs="Times New Roman"/>
              </w:rPr>
              <w:t>)</w:t>
            </w:r>
          </w:p>
          <w:p w:rsidR="003E0914" w:rsidRPr="0005688A" w:rsidRDefault="00374FFA" w:rsidP="00F02B9C">
            <w:pPr>
              <w:pStyle w:val="Tabletext"/>
              <w:jc w:val="center"/>
              <w:rPr>
                <w:rFonts w:ascii="Times New Roman" w:hAnsi="Times New Roman" w:cs="Times New Roman"/>
                <w:szCs w:val="20"/>
              </w:rPr>
            </w:pPr>
            <w:r>
              <w:rPr>
                <w:rFonts w:ascii="Times New Roman" w:hAnsi="Times New Roman" w:cs="Times New Roman"/>
              </w:rPr>
              <w:t>*</w:t>
            </w:r>
            <w:r w:rsidR="00F02B9C">
              <w:rPr>
                <w:rFonts w:ascii="Times New Roman" w:hAnsi="Times New Roman" w:cs="Times New Roman"/>
              </w:rPr>
              <w:t>Ú</w:t>
            </w:r>
            <w:r w:rsidRPr="0005688A">
              <w:rPr>
                <w:rFonts w:ascii="Times New Roman" w:hAnsi="Times New Roman" w:cs="Times New Roman"/>
              </w:rPr>
              <w:t xml:space="preserve"> = den nabytí účinnosti smlouvy</w:t>
            </w:r>
          </w:p>
        </w:tc>
        <w:tc>
          <w:tcPr>
            <w:tcW w:w="1701" w:type="dxa"/>
            <w:shd w:val="clear" w:color="auto" w:fill="BDBEC0"/>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Platba</w:t>
            </w:r>
          </w:p>
        </w:tc>
      </w:tr>
      <w:tr w:rsidR="003E0914" w:rsidRPr="0005688A"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01</w:t>
            </w:r>
          </w:p>
        </w:tc>
        <w:tc>
          <w:tcPr>
            <w:tcW w:w="3969" w:type="dxa"/>
            <w:vAlign w:val="center"/>
          </w:tcPr>
          <w:p w:rsidR="003E0914" w:rsidRPr="0005688A" w:rsidRDefault="003E0914" w:rsidP="00B94409">
            <w:pPr>
              <w:rPr>
                <w:rFonts w:ascii="Times New Roman" w:eastAsia="Segoe UI,Times New Roman" w:hAnsi="Times New Roman" w:cs="Times New Roman"/>
                <w:szCs w:val="20"/>
                <w:lang w:bidi="ar-SA"/>
              </w:rPr>
            </w:pPr>
            <w:r w:rsidRPr="0005688A">
              <w:rPr>
                <w:rFonts w:ascii="Times New Roman" w:eastAsia="Segoe UI,Times New Roman" w:hAnsi="Times New Roman" w:cs="Times New Roman"/>
                <w:color w:val="000000"/>
                <w:szCs w:val="20"/>
                <w:lang w:bidi="ar-SA"/>
              </w:rPr>
              <w:t xml:space="preserve">První workshop – Současný a plánovaný provoz IT systémů. </w:t>
            </w:r>
          </w:p>
        </w:tc>
        <w:tc>
          <w:tcPr>
            <w:tcW w:w="1842" w:type="dxa"/>
            <w:vAlign w:val="center"/>
          </w:tcPr>
          <w:p w:rsidR="003E0914" w:rsidRPr="0005688A" w:rsidRDefault="00F02B9C" w:rsidP="00B94409">
            <w:pPr>
              <w:pStyle w:val="Tabletext"/>
              <w:jc w:val="center"/>
              <w:rPr>
                <w:rFonts w:ascii="Times New Roman" w:hAnsi="Times New Roman" w:cs="Times New Roman"/>
                <w:szCs w:val="20"/>
              </w:rPr>
            </w:pPr>
            <w:r>
              <w:rPr>
                <w:rFonts w:ascii="Times New Roman" w:hAnsi="Times New Roman" w:cs="Times New Roman"/>
                <w:szCs w:val="20"/>
              </w:rPr>
              <w:t>Ú</w:t>
            </w:r>
            <w:r w:rsidR="00202830">
              <w:rPr>
                <w:rFonts w:ascii="Times New Roman" w:hAnsi="Times New Roman" w:cs="Times New Roman"/>
                <w:szCs w:val="20"/>
              </w:rPr>
              <w:t>+</w:t>
            </w:r>
            <w:r w:rsidR="00FA3AE4">
              <w:rPr>
                <w:rFonts w:ascii="Times New Roman" w:hAnsi="Times New Roman" w:cs="Times New Roman"/>
                <w:szCs w:val="20"/>
              </w:rPr>
              <w:t>56</w:t>
            </w:r>
          </w:p>
        </w:tc>
        <w:tc>
          <w:tcPr>
            <w:tcW w:w="1701" w:type="dxa"/>
            <w:vAlign w:val="center"/>
          </w:tcPr>
          <w:p w:rsidR="003E0914" w:rsidRPr="0005688A" w:rsidRDefault="003E0914" w:rsidP="00B94409">
            <w:pPr>
              <w:pStyle w:val="Tabletext"/>
              <w:jc w:val="center"/>
              <w:rPr>
                <w:rFonts w:ascii="Times New Roman" w:hAnsi="Times New Roman" w:cs="Times New Roman"/>
                <w:szCs w:val="20"/>
              </w:rPr>
            </w:pPr>
          </w:p>
        </w:tc>
      </w:tr>
      <w:tr w:rsidR="003E0914" w:rsidRPr="0005688A"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02</w:t>
            </w:r>
          </w:p>
        </w:tc>
        <w:tc>
          <w:tcPr>
            <w:tcW w:w="3969" w:type="dxa"/>
            <w:vAlign w:val="center"/>
          </w:tcPr>
          <w:p w:rsidR="003E0914" w:rsidRPr="0005688A" w:rsidRDefault="003E0914" w:rsidP="00B94409">
            <w:pPr>
              <w:rPr>
                <w:rFonts w:ascii="Times New Roman" w:eastAsia="Segoe UI,Times New Roman" w:hAnsi="Times New Roman" w:cs="Times New Roman"/>
                <w:szCs w:val="20"/>
                <w:lang w:bidi="ar-SA"/>
              </w:rPr>
            </w:pPr>
            <w:r w:rsidRPr="0005688A">
              <w:rPr>
                <w:rFonts w:ascii="Times New Roman" w:eastAsia="Segoe UI,Times New Roman" w:hAnsi="Times New Roman" w:cs="Times New Roman"/>
                <w:color w:val="000000"/>
                <w:szCs w:val="20"/>
                <w:lang w:bidi="ar-SA"/>
              </w:rPr>
              <w:t xml:space="preserve">První návrh zprávy licenčních variant k diskusi a ověření. </w:t>
            </w:r>
          </w:p>
        </w:tc>
        <w:tc>
          <w:tcPr>
            <w:tcW w:w="1842" w:type="dxa"/>
            <w:vAlign w:val="center"/>
          </w:tcPr>
          <w:p w:rsidR="003E0914" w:rsidRPr="0005688A" w:rsidRDefault="00F02B9C" w:rsidP="00B94409">
            <w:pPr>
              <w:pStyle w:val="Tabletext"/>
              <w:jc w:val="center"/>
              <w:rPr>
                <w:rFonts w:ascii="Times New Roman" w:hAnsi="Times New Roman" w:cs="Times New Roman"/>
                <w:szCs w:val="20"/>
              </w:rPr>
            </w:pPr>
            <w:r>
              <w:rPr>
                <w:rFonts w:ascii="Times New Roman" w:hAnsi="Times New Roman" w:cs="Times New Roman"/>
                <w:szCs w:val="20"/>
              </w:rPr>
              <w:t>Ú</w:t>
            </w:r>
            <w:r w:rsidR="00FA3AE4">
              <w:rPr>
                <w:rFonts w:ascii="Times New Roman" w:hAnsi="Times New Roman" w:cs="Times New Roman"/>
                <w:szCs w:val="20"/>
              </w:rPr>
              <w:t>+63</w:t>
            </w:r>
          </w:p>
        </w:tc>
        <w:tc>
          <w:tcPr>
            <w:tcW w:w="1701" w:type="dxa"/>
            <w:vAlign w:val="center"/>
          </w:tcPr>
          <w:p w:rsidR="003E0914" w:rsidRPr="0005688A" w:rsidRDefault="003E0914" w:rsidP="00B94409">
            <w:pPr>
              <w:pStyle w:val="Tabletext"/>
              <w:jc w:val="center"/>
              <w:rPr>
                <w:rFonts w:ascii="Times New Roman" w:hAnsi="Times New Roman" w:cs="Times New Roman"/>
                <w:szCs w:val="20"/>
              </w:rPr>
            </w:pPr>
          </w:p>
        </w:tc>
      </w:tr>
      <w:tr w:rsidR="003E0914" w:rsidRPr="0005688A"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03</w:t>
            </w:r>
          </w:p>
        </w:tc>
        <w:tc>
          <w:tcPr>
            <w:tcW w:w="3969" w:type="dxa"/>
            <w:vAlign w:val="center"/>
          </w:tcPr>
          <w:p w:rsidR="003E0914" w:rsidRPr="0005688A" w:rsidRDefault="003E0914" w:rsidP="00B94409">
            <w:pPr>
              <w:rPr>
                <w:rFonts w:ascii="Times New Roman" w:eastAsia="Segoe UI,Times New Roman" w:hAnsi="Times New Roman" w:cs="Times New Roman"/>
                <w:szCs w:val="20"/>
                <w:lang w:bidi="ar-SA"/>
              </w:rPr>
            </w:pPr>
            <w:r w:rsidRPr="0005688A">
              <w:rPr>
                <w:rFonts w:ascii="Times New Roman" w:eastAsia="Segoe UI,Times New Roman" w:hAnsi="Times New Roman" w:cs="Times New Roman"/>
                <w:color w:val="000000"/>
                <w:szCs w:val="20"/>
                <w:lang w:bidi="ar-SA"/>
              </w:rPr>
              <w:t xml:space="preserve">První workshop – Technické souvislosti uvažovaných variant. </w:t>
            </w:r>
          </w:p>
        </w:tc>
        <w:tc>
          <w:tcPr>
            <w:tcW w:w="1842" w:type="dxa"/>
            <w:vAlign w:val="center"/>
          </w:tcPr>
          <w:p w:rsidR="003E0914" w:rsidRPr="0005688A" w:rsidRDefault="00F02B9C" w:rsidP="00B94409">
            <w:pPr>
              <w:pStyle w:val="Tabletext"/>
              <w:jc w:val="center"/>
              <w:rPr>
                <w:rFonts w:ascii="Times New Roman" w:hAnsi="Times New Roman" w:cs="Times New Roman"/>
                <w:szCs w:val="20"/>
              </w:rPr>
            </w:pPr>
            <w:r>
              <w:rPr>
                <w:rFonts w:ascii="Times New Roman" w:hAnsi="Times New Roman" w:cs="Times New Roman"/>
                <w:szCs w:val="20"/>
              </w:rPr>
              <w:t>Ú</w:t>
            </w:r>
            <w:r w:rsidR="00FA3AE4">
              <w:rPr>
                <w:rFonts w:ascii="Times New Roman" w:hAnsi="Times New Roman" w:cs="Times New Roman"/>
                <w:szCs w:val="20"/>
              </w:rPr>
              <w:t>+70</w:t>
            </w:r>
          </w:p>
        </w:tc>
        <w:tc>
          <w:tcPr>
            <w:tcW w:w="1701" w:type="dxa"/>
            <w:vAlign w:val="center"/>
          </w:tcPr>
          <w:p w:rsidR="003E0914" w:rsidRPr="0005688A" w:rsidRDefault="003E0914" w:rsidP="00B94409">
            <w:pPr>
              <w:pStyle w:val="Tabletext"/>
              <w:jc w:val="center"/>
              <w:rPr>
                <w:rFonts w:ascii="Times New Roman" w:hAnsi="Times New Roman" w:cs="Times New Roman"/>
                <w:szCs w:val="20"/>
              </w:rPr>
            </w:pPr>
          </w:p>
        </w:tc>
      </w:tr>
      <w:tr w:rsidR="003E0914" w:rsidRPr="0005688A"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04</w:t>
            </w:r>
          </w:p>
        </w:tc>
        <w:tc>
          <w:tcPr>
            <w:tcW w:w="3969" w:type="dxa"/>
            <w:vAlign w:val="center"/>
          </w:tcPr>
          <w:p w:rsidR="003E0914" w:rsidRPr="0005688A" w:rsidRDefault="003E0914" w:rsidP="00B94409">
            <w:pPr>
              <w:rPr>
                <w:rFonts w:ascii="Times New Roman" w:eastAsia="Segoe UI,Times New Roman" w:hAnsi="Times New Roman" w:cs="Times New Roman"/>
                <w:szCs w:val="20"/>
                <w:lang w:bidi="ar-SA"/>
              </w:rPr>
            </w:pPr>
            <w:r w:rsidRPr="0005688A">
              <w:rPr>
                <w:rFonts w:ascii="Times New Roman" w:eastAsia="Segoe UI,Times New Roman" w:hAnsi="Times New Roman" w:cs="Times New Roman"/>
                <w:color w:val="000000"/>
                <w:szCs w:val="20"/>
                <w:lang w:bidi="ar-SA"/>
              </w:rPr>
              <w:t>Druhý návrh zprávy licenčních variant k diskusi a ověření.</w:t>
            </w:r>
          </w:p>
        </w:tc>
        <w:tc>
          <w:tcPr>
            <w:tcW w:w="1842" w:type="dxa"/>
            <w:vAlign w:val="center"/>
          </w:tcPr>
          <w:p w:rsidR="003E0914" w:rsidRPr="0005688A" w:rsidRDefault="00F02B9C" w:rsidP="00B94409">
            <w:pPr>
              <w:pStyle w:val="Tabletext"/>
              <w:jc w:val="center"/>
              <w:rPr>
                <w:rFonts w:ascii="Times New Roman" w:hAnsi="Times New Roman" w:cs="Times New Roman"/>
                <w:szCs w:val="20"/>
              </w:rPr>
            </w:pPr>
            <w:r>
              <w:rPr>
                <w:rFonts w:ascii="Times New Roman" w:hAnsi="Times New Roman" w:cs="Times New Roman"/>
                <w:szCs w:val="20"/>
              </w:rPr>
              <w:t>Ú</w:t>
            </w:r>
            <w:r w:rsidR="00FA3AE4">
              <w:rPr>
                <w:rFonts w:ascii="Times New Roman" w:hAnsi="Times New Roman" w:cs="Times New Roman"/>
                <w:szCs w:val="20"/>
              </w:rPr>
              <w:t>+77</w:t>
            </w:r>
          </w:p>
        </w:tc>
        <w:tc>
          <w:tcPr>
            <w:tcW w:w="1701" w:type="dxa"/>
            <w:vAlign w:val="center"/>
          </w:tcPr>
          <w:p w:rsidR="003E0914" w:rsidRPr="0005688A" w:rsidRDefault="003E0914" w:rsidP="00B94409">
            <w:pPr>
              <w:pStyle w:val="Tabletext"/>
              <w:jc w:val="center"/>
              <w:rPr>
                <w:rFonts w:ascii="Times New Roman" w:hAnsi="Times New Roman" w:cs="Times New Roman"/>
                <w:szCs w:val="20"/>
              </w:rPr>
            </w:pPr>
          </w:p>
        </w:tc>
      </w:tr>
      <w:tr w:rsidR="003E0914" w:rsidRPr="0005688A" w:rsidTr="00B94409">
        <w:trPr>
          <w:trHeight w:val="506"/>
        </w:trPr>
        <w:tc>
          <w:tcPr>
            <w:tcW w:w="1560" w:type="dxa"/>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szCs w:val="20"/>
              </w:rPr>
              <w:t>05</w:t>
            </w:r>
          </w:p>
        </w:tc>
        <w:tc>
          <w:tcPr>
            <w:tcW w:w="3969" w:type="dxa"/>
            <w:vAlign w:val="center"/>
          </w:tcPr>
          <w:p w:rsidR="003E0914" w:rsidRPr="0005688A" w:rsidRDefault="003E0914" w:rsidP="00B94409">
            <w:pPr>
              <w:rPr>
                <w:rFonts w:ascii="Times New Roman" w:eastAsia="Segoe UI,Times New Roman" w:hAnsi="Times New Roman" w:cs="Times New Roman"/>
                <w:szCs w:val="20"/>
                <w:lang w:bidi="ar-SA"/>
              </w:rPr>
            </w:pPr>
            <w:r w:rsidRPr="0005688A">
              <w:rPr>
                <w:rFonts w:ascii="Times New Roman" w:eastAsia="Segoe UI,Times New Roman" w:hAnsi="Times New Roman" w:cs="Times New Roman"/>
                <w:color w:val="000000"/>
                <w:szCs w:val="20"/>
                <w:lang w:bidi="ar-SA"/>
              </w:rPr>
              <w:t>Finální zpráva Modely licenčního pokrytí – Prezentace výstupů.</w:t>
            </w:r>
          </w:p>
        </w:tc>
        <w:tc>
          <w:tcPr>
            <w:tcW w:w="1842" w:type="dxa"/>
            <w:vAlign w:val="center"/>
          </w:tcPr>
          <w:p w:rsidR="003E0914" w:rsidRPr="0005688A" w:rsidRDefault="00F02B9C" w:rsidP="00B94409">
            <w:pPr>
              <w:pStyle w:val="Tabletext"/>
              <w:jc w:val="center"/>
              <w:rPr>
                <w:rFonts w:ascii="Times New Roman" w:hAnsi="Times New Roman" w:cs="Times New Roman"/>
                <w:szCs w:val="20"/>
              </w:rPr>
            </w:pPr>
            <w:r>
              <w:rPr>
                <w:rFonts w:ascii="Times New Roman" w:hAnsi="Times New Roman" w:cs="Times New Roman"/>
                <w:szCs w:val="20"/>
              </w:rPr>
              <w:t>Ú</w:t>
            </w:r>
            <w:r w:rsidR="00FA3AE4">
              <w:rPr>
                <w:rFonts w:ascii="Times New Roman" w:hAnsi="Times New Roman" w:cs="Times New Roman"/>
                <w:szCs w:val="20"/>
              </w:rPr>
              <w:t>+84</w:t>
            </w:r>
          </w:p>
        </w:tc>
        <w:tc>
          <w:tcPr>
            <w:tcW w:w="1701" w:type="dxa"/>
            <w:vAlign w:val="center"/>
          </w:tcPr>
          <w:p w:rsidR="003E0914" w:rsidRPr="0005688A" w:rsidRDefault="003E0914" w:rsidP="00B94409">
            <w:pPr>
              <w:pStyle w:val="Tabletext"/>
              <w:jc w:val="center"/>
              <w:rPr>
                <w:rFonts w:ascii="Times New Roman" w:hAnsi="Times New Roman" w:cs="Times New Roman"/>
                <w:szCs w:val="20"/>
              </w:rPr>
            </w:pPr>
            <w:r w:rsidRPr="0005688A">
              <w:rPr>
                <w:rFonts w:ascii="Times New Roman" w:hAnsi="Times New Roman" w:cs="Times New Roman"/>
              </w:rPr>
              <w:t>Fakturační milník</w:t>
            </w:r>
          </w:p>
        </w:tc>
      </w:tr>
    </w:tbl>
    <w:p w:rsidR="00564BFD" w:rsidRPr="00887CA5" w:rsidRDefault="00564BFD" w:rsidP="00564BFD">
      <w:pPr>
        <w:tabs>
          <w:tab w:val="left" w:pos="8503"/>
        </w:tabs>
        <w:spacing w:before="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V. Cena za Dílo</w:t>
      </w:r>
    </w:p>
    <w:p w:rsidR="00564BFD" w:rsidRDefault="00564BFD" w:rsidP="006214BA">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se dohodly, že celková cena</w:t>
      </w:r>
      <w:r w:rsidR="003A1917">
        <w:rPr>
          <w:rFonts w:ascii="Times New Roman" w:eastAsia="Arial" w:hAnsi="Times New Roman" w:cs="Times New Roman"/>
          <w:sz w:val="24"/>
          <w:szCs w:val="24"/>
        </w:rPr>
        <w:t xml:space="preserve"> za</w:t>
      </w:r>
      <w:r w:rsidRPr="00887CA5">
        <w:rPr>
          <w:rFonts w:ascii="Times New Roman" w:eastAsia="Arial" w:hAnsi="Times New Roman" w:cs="Times New Roman"/>
          <w:sz w:val="24"/>
          <w:szCs w:val="24"/>
        </w:rPr>
        <w:t xml:space="preserve"> Díl</w:t>
      </w:r>
      <w:r w:rsidR="003A1917">
        <w:rPr>
          <w:rFonts w:ascii="Times New Roman" w:eastAsia="Arial" w:hAnsi="Times New Roman" w:cs="Times New Roman"/>
          <w:sz w:val="24"/>
          <w:szCs w:val="24"/>
        </w:rPr>
        <w:t>o</w:t>
      </w:r>
      <w:r w:rsidRPr="00887CA5">
        <w:rPr>
          <w:rFonts w:ascii="Times New Roman" w:eastAsia="Arial" w:hAnsi="Times New Roman" w:cs="Times New Roman"/>
          <w:sz w:val="24"/>
          <w:szCs w:val="24"/>
        </w:rPr>
        <w:t xml:space="preserve"> dle čl. II. této Smlouvy činí:</w:t>
      </w:r>
    </w:p>
    <w:p w:rsidR="00564BFD" w:rsidRPr="00887CA5" w:rsidRDefault="00564BFD" w:rsidP="00564BFD">
      <w:pPr>
        <w:widowControl w:val="0"/>
        <w:autoSpaceDE w:val="0"/>
        <w:autoSpaceDN w:val="0"/>
        <w:spacing w:after="0" w:line="240" w:lineRule="auto"/>
        <w:ind w:left="520"/>
        <w:jc w:val="both"/>
        <w:rPr>
          <w:rFonts w:ascii="Times New Roman" w:eastAsia="Arial" w:hAnsi="Times New Roman" w:cs="Times New Roman"/>
          <w:sz w:val="24"/>
          <w:szCs w:val="24"/>
        </w:rPr>
      </w:pPr>
    </w:p>
    <w:p w:rsidR="00564BFD" w:rsidRPr="00491093" w:rsidRDefault="00004F9D" w:rsidP="00564BFD">
      <w:pPr>
        <w:tabs>
          <w:tab w:val="right" w:pos="3969"/>
        </w:tabs>
        <w:spacing w:line="240" w:lineRule="auto"/>
        <w:ind w:left="2836" w:hanging="2269"/>
        <w:rPr>
          <w:rFonts w:ascii="Times New Roman" w:hAnsi="Times New Roman" w:cs="Times New Roman"/>
          <w:sz w:val="24"/>
          <w:szCs w:val="24"/>
        </w:rPr>
      </w:pPr>
      <w:r w:rsidRPr="00491093">
        <w:rPr>
          <w:rFonts w:ascii="Times New Roman" w:hAnsi="Times New Roman" w:cs="Times New Roman"/>
          <w:sz w:val="24"/>
          <w:szCs w:val="24"/>
        </w:rPr>
        <w:t xml:space="preserve">Cena bez DPH </w:t>
      </w:r>
      <w:r w:rsidRPr="00491093">
        <w:rPr>
          <w:rFonts w:ascii="Times New Roman" w:hAnsi="Times New Roman" w:cs="Times New Roman"/>
          <w:sz w:val="24"/>
          <w:szCs w:val="24"/>
        </w:rPr>
        <w:tab/>
      </w:r>
      <w:r w:rsidRPr="00491093">
        <w:rPr>
          <w:rFonts w:ascii="Times New Roman" w:hAnsi="Times New Roman" w:cs="Times New Roman"/>
          <w:sz w:val="24"/>
          <w:szCs w:val="24"/>
        </w:rPr>
        <w:tab/>
      </w:r>
      <w:r w:rsidR="009404A8" w:rsidRPr="00491093">
        <w:rPr>
          <w:rFonts w:ascii="Times New Roman" w:hAnsi="Times New Roman" w:cs="Times New Roman"/>
          <w:sz w:val="24"/>
          <w:szCs w:val="24"/>
        </w:rPr>
        <w:t>495 700</w:t>
      </w:r>
      <w:r w:rsidR="00564BFD" w:rsidRPr="00491093">
        <w:rPr>
          <w:rFonts w:ascii="Times New Roman" w:hAnsi="Times New Roman" w:cs="Times New Roman"/>
          <w:sz w:val="24"/>
          <w:szCs w:val="24"/>
        </w:rPr>
        <w:t xml:space="preserve">,- Kč </w:t>
      </w:r>
    </w:p>
    <w:p w:rsidR="00564BFD" w:rsidRPr="00491093" w:rsidRDefault="00564BFD" w:rsidP="00564BFD">
      <w:pPr>
        <w:spacing w:line="240" w:lineRule="auto"/>
        <w:ind w:left="567"/>
        <w:rPr>
          <w:rFonts w:ascii="Times New Roman" w:hAnsi="Times New Roman" w:cs="Times New Roman"/>
          <w:sz w:val="24"/>
          <w:szCs w:val="24"/>
        </w:rPr>
      </w:pPr>
      <w:r w:rsidRPr="00491093">
        <w:rPr>
          <w:rFonts w:ascii="Times New Roman" w:hAnsi="Times New Roman" w:cs="Times New Roman"/>
          <w:sz w:val="24"/>
          <w:szCs w:val="24"/>
        </w:rPr>
        <w:t>DPH 21%</w:t>
      </w:r>
      <w:r w:rsidRPr="00491093">
        <w:rPr>
          <w:rFonts w:ascii="Times New Roman" w:hAnsi="Times New Roman" w:cs="Times New Roman"/>
          <w:sz w:val="24"/>
          <w:szCs w:val="24"/>
        </w:rPr>
        <w:tab/>
      </w:r>
      <w:r w:rsidRPr="00491093">
        <w:rPr>
          <w:rFonts w:ascii="Times New Roman" w:hAnsi="Times New Roman" w:cs="Times New Roman"/>
          <w:sz w:val="24"/>
          <w:szCs w:val="24"/>
        </w:rPr>
        <w:tab/>
      </w:r>
      <w:r w:rsidR="009404A8" w:rsidRPr="00491093">
        <w:rPr>
          <w:rFonts w:ascii="Times New Roman" w:hAnsi="Times New Roman" w:cs="Times New Roman"/>
          <w:sz w:val="24"/>
          <w:szCs w:val="24"/>
        </w:rPr>
        <w:t>104</w:t>
      </w:r>
      <w:r w:rsidR="00573532" w:rsidRPr="00491093">
        <w:rPr>
          <w:rFonts w:ascii="Times New Roman" w:hAnsi="Times New Roman" w:cs="Times New Roman"/>
          <w:sz w:val="24"/>
          <w:szCs w:val="24"/>
        </w:rPr>
        <w:t xml:space="preserve"> </w:t>
      </w:r>
      <w:r w:rsidR="009404A8" w:rsidRPr="00491093">
        <w:rPr>
          <w:rFonts w:ascii="Times New Roman" w:hAnsi="Times New Roman" w:cs="Times New Roman"/>
          <w:sz w:val="24"/>
          <w:szCs w:val="24"/>
        </w:rPr>
        <w:t>097,-</w:t>
      </w:r>
      <w:r w:rsidRPr="00491093">
        <w:rPr>
          <w:rFonts w:ascii="Times New Roman" w:hAnsi="Times New Roman" w:cs="Times New Roman"/>
          <w:sz w:val="24"/>
          <w:szCs w:val="24"/>
        </w:rPr>
        <w:t xml:space="preserve"> Kč</w:t>
      </w:r>
    </w:p>
    <w:p w:rsidR="00564BFD" w:rsidRPr="00887CA5" w:rsidRDefault="00564BFD" w:rsidP="00564BFD">
      <w:pPr>
        <w:widowControl w:val="0"/>
        <w:autoSpaceDE w:val="0"/>
        <w:autoSpaceDN w:val="0"/>
        <w:spacing w:line="240" w:lineRule="auto"/>
        <w:ind w:left="2832" w:hanging="2265"/>
        <w:rPr>
          <w:rFonts w:ascii="Times New Roman" w:eastAsia="Arial" w:hAnsi="Times New Roman" w:cs="Times New Roman"/>
          <w:sz w:val="24"/>
          <w:szCs w:val="24"/>
        </w:rPr>
      </w:pPr>
      <w:r w:rsidRPr="00491093">
        <w:rPr>
          <w:rFonts w:ascii="Times New Roman" w:hAnsi="Times New Roman" w:cs="Times New Roman"/>
          <w:sz w:val="24"/>
          <w:szCs w:val="24"/>
        </w:rPr>
        <w:t>Cena včetně DPH</w:t>
      </w:r>
      <w:r w:rsidRPr="00491093">
        <w:rPr>
          <w:rFonts w:ascii="Times New Roman" w:hAnsi="Times New Roman" w:cs="Times New Roman"/>
          <w:sz w:val="24"/>
          <w:szCs w:val="24"/>
        </w:rPr>
        <w:tab/>
      </w:r>
      <w:r w:rsidR="00573532" w:rsidRPr="00491093">
        <w:rPr>
          <w:rFonts w:ascii="Times New Roman" w:hAnsi="Times New Roman" w:cs="Times New Roman"/>
          <w:sz w:val="24"/>
          <w:szCs w:val="24"/>
        </w:rPr>
        <w:t>599 797</w:t>
      </w:r>
      <w:r w:rsidR="009404A8" w:rsidRPr="00491093">
        <w:rPr>
          <w:rFonts w:ascii="Times New Roman" w:hAnsi="Times New Roman" w:cs="Times New Roman"/>
          <w:sz w:val="24"/>
          <w:szCs w:val="24"/>
        </w:rPr>
        <w:t>,-</w:t>
      </w:r>
      <w:r w:rsidRPr="00491093">
        <w:rPr>
          <w:rFonts w:ascii="Times New Roman" w:hAnsi="Times New Roman" w:cs="Times New Roman"/>
          <w:sz w:val="24"/>
          <w:szCs w:val="24"/>
        </w:rPr>
        <w:t xml:space="preserve">Kč (slovy: </w:t>
      </w:r>
      <w:r w:rsidR="009904E9" w:rsidRPr="00491093">
        <w:rPr>
          <w:rFonts w:ascii="Times New Roman" w:hAnsi="Times New Roman" w:cs="Times New Roman"/>
          <w:sz w:val="24"/>
          <w:szCs w:val="24"/>
        </w:rPr>
        <w:t>pět set devadesát devět tisíc sedm set devadesát sedm</w:t>
      </w:r>
      <w:r w:rsidR="00004F9D" w:rsidRPr="00491093">
        <w:rPr>
          <w:rFonts w:ascii="Times New Roman" w:hAnsi="Times New Roman" w:cs="Times New Roman"/>
          <w:sz w:val="24"/>
          <w:szCs w:val="24"/>
        </w:rPr>
        <w:t xml:space="preserve"> korun českých</w:t>
      </w:r>
      <w:r w:rsidRPr="00491093">
        <w:rPr>
          <w:rFonts w:ascii="Times New Roman" w:hAnsi="Times New Roman" w:cs="Times New Roman"/>
          <w:sz w:val="24"/>
          <w:szCs w:val="24"/>
        </w:rPr>
        <w:t>)</w:t>
      </w:r>
    </w:p>
    <w:p w:rsidR="00564BFD" w:rsidRPr="00887CA5" w:rsidRDefault="00564BFD" w:rsidP="006214BA">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jako plátce DPH připočítává k ceně za Dílo daň z přidané hodnoty ve výši 21 %. Pokud dojde ke změně sazby DPH v době uskutečnění zdanitelného plnění, je 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rsidR="00564BFD" w:rsidRPr="00887CA5" w:rsidRDefault="00564BFD" w:rsidP="006214BA">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Cena za Dílo dohodnutá v čl. V. odst. 1 je cenou úplnou, konečnou a závaznou. Zhotovitel prohlašuje, že tato cena zahrnuje veškeré jeho náklady související s realizací Díla dle této Smlouvy.</w:t>
      </w:r>
    </w:p>
    <w:p w:rsidR="00564BFD" w:rsidRPr="00887CA5" w:rsidRDefault="00564BFD" w:rsidP="006214BA">
      <w:pPr>
        <w:pStyle w:val="Odstavecseseznamem"/>
        <w:widowControl/>
        <w:numPr>
          <w:ilvl w:val="0"/>
          <w:numId w:val="4"/>
        </w:numPr>
        <w:autoSpaceDE/>
        <w:autoSpaceDN/>
        <w:ind w:hanging="520"/>
        <w:contextualSpacing/>
        <w:rPr>
          <w:rFonts w:ascii="Times New Roman" w:hAnsi="Times New Roman" w:cs="Times New Roman"/>
          <w:sz w:val="24"/>
          <w:szCs w:val="24"/>
        </w:rPr>
      </w:pPr>
      <w:r w:rsidRPr="00887CA5">
        <w:rPr>
          <w:rFonts w:ascii="Times New Roman" w:hAnsi="Times New Roman" w:cs="Times New Roman"/>
          <w:sz w:val="24"/>
          <w:szCs w:val="24"/>
        </w:rPr>
        <w:t>Jestliže bez zavinění Zhotovitele dojde v průběhu provádění Díla k nutnosti provést Dílo odchylně od specifikace stanovené v Příloze č. 1 a tím i ke zvýšení nákladů a zvýšení ceny, mohou být Zhotovitelem tyto práce provedeny jen s písemným souhlasem Objednatele. Výjimkou jsou pouze práce bezprostředně nutné k tomu, aby nedošlo ke vzniku škody na prováděném Díle.</w:t>
      </w:r>
    </w:p>
    <w:p w:rsidR="00564BFD" w:rsidRPr="00887CA5" w:rsidRDefault="00564BFD" w:rsidP="00564BFD">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VI. Platební podmínky</w:t>
      </w:r>
    </w:p>
    <w:p w:rsidR="00004F9D" w:rsidRDefault="00564BFD" w:rsidP="007E76E3">
      <w:pPr>
        <w:widowControl w:val="0"/>
        <w:numPr>
          <w:ilvl w:val="0"/>
          <w:numId w:val="5"/>
        </w:numPr>
        <w:autoSpaceDE w:val="0"/>
        <w:autoSpaceDN w:val="0"/>
        <w:spacing w:after="0" w:line="240" w:lineRule="auto"/>
        <w:ind w:left="522" w:hanging="522"/>
        <w:jc w:val="both"/>
        <w:rPr>
          <w:rFonts w:ascii="Times New Roman" w:hAnsi="Times New Roman" w:cs="Times New Roman"/>
          <w:sz w:val="24"/>
          <w:szCs w:val="24"/>
        </w:rPr>
      </w:pPr>
      <w:r w:rsidRPr="00887CA5">
        <w:rPr>
          <w:rFonts w:ascii="Times New Roman" w:eastAsia="Arial" w:hAnsi="Times New Roman" w:cs="Times New Roman"/>
          <w:sz w:val="24"/>
          <w:szCs w:val="24"/>
        </w:rPr>
        <w:t xml:space="preserve">Cena za Dílo </w:t>
      </w:r>
      <w:r w:rsidR="007E76E3">
        <w:rPr>
          <w:rFonts w:ascii="Times New Roman" w:eastAsia="Arial" w:hAnsi="Times New Roman" w:cs="Times New Roman"/>
          <w:sz w:val="24"/>
          <w:szCs w:val="24"/>
        </w:rPr>
        <w:t>se skládá z následujících částí:</w:t>
      </w:r>
    </w:p>
    <w:p w:rsidR="007E76E3" w:rsidRPr="003001E0" w:rsidRDefault="007E76E3" w:rsidP="00231D31">
      <w:pPr>
        <w:spacing w:after="120"/>
        <w:ind w:firstLine="522"/>
        <w:rPr>
          <w:rFonts w:ascii="Times New Roman" w:hAnsi="Times New Roman" w:cs="Times New Roman"/>
          <w:sz w:val="24"/>
          <w:szCs w:val="24"/>
        </w:rPr>
      </w:pPr>
    </w:p>
    <w:tbl>
      <w:tblPr>
        <w:tblStyle w:val="SoftwareONE"/>
        <w:tblW w:w="9072" w:type="dxa"/>
        <w:tblInd w:w="562" w:type="dxa"/>
        <w:tblLook w:val="04A0" w:firstRow="1" w:lastRow="0" w:firstColumn="1" w:lastColumn="0" w:noHBand="0" w:noVBand="1"/>
      </w:tblPr>
      <w:tblGrid>
        <w:gridCol w:w="2280"/>
        <w:gridCol w:w="4777"/>
        <w:gridCol w:w="2015"/>
      </w:tblGrid>
      <w:tr w:rsidR="00A266B3" w:rsidRPr="003001E0" w:rsidTr="007E76E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80" w:type="dxa"/>
            <w:shd w:val="clear" w:color="auto" w:fill="BDBEC0"/>
          </w:tcPr>
          <w:p w:rsidR="00A266B3" w:rsidRPr="003001E0" w:rsidRDefault="00A266B3" w:rsidP="00B94409">
            <w:pPr>
              <w:pStyle w:val="Tabletext"/>
              <w:rPr>
                <w:rFonts w:ascii="Times New Roman" w:hAnsi="Times New Roman" w:cs="Times New Roman"/>
              </w:rPr>
            </w:pPr>
            <w:r w:rsidRPr="003001E0">
              <w:rPr>
                <w:rFonts w:ascii="Times New Roman" w:hAnsi="Times New Roman" w:cs="Times New Roman"/>
              </w:rPr>
              <w:t>SKU</w:t>
            </w:r>
          </w:p>
        </w:tc>
        <w:tc>
          <w:tcPr>
            <w:tcW w:w="4777" w:type="dxa"/>
            <w:shd w:val="clear" w:color="auto" w:fill="BDBEC0"/>
          </w:tcPr>
          <w:p w:rsidR="00A266B3" w:rsidRPr="003001E0" w:rsidRDefault="00A266B3" w:rsidP="00B94409">
            <w:pPr>
              <w:pStyle w:val="Table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01E0">
              <w:rPr>
                <w:rFonts w:ascii="Times New Roman" w:hAnsi="Times New Roman" w:cs="Times New Roman"/>
              </w:rPr>
              <w:t>Popis</w:t>
            </w:r>
          </w:p>
        </w:tc>
        <w:tc>
          <w:tcPr>
            <w:tcW w:w="2015" w:type="dxa"/>
            <w:shd w:val="clear" w:color="auto" w:fill="BDBEC0"/>
          </w:tcPr>
          <w:p w:rsidR="00A266B3" w:rsidRPr="003001E0" w:rsidRDefault="00A266B3" w:rsidP="00B94409">
            <w:pPr>
              <w:pStyle w:val="Table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01E0">
              <w:rPr>
                <w:rFonts w:ascii="Times New Roman" w:hAnsi="Times New Roman" w:cs="Times New Roman"/>
              </w:rPr>
              <w:t>Cena za jednotku bez DPH</w:t>
            </w:r>
          </w:p>
        </w:tc>
      </w:tr>
      <w:tr w:rsidR="00A266B3" w:rsidRPr="003001E0" w:rsidTr="007E76E3">
        <w:tc>
          <w:tcPr>
            <w:tcW w:w="2280" w:type="dxa"/>
          </w:tcPr>
          <w:p w:rsidR="00A266B3" w:rsidRPr="003001E0" w:rsidRDefault="007E76E3" w:rsidP="00B94409">
            <w:pPr>
              <w:pStyle w:val="Tabletext"/>
              <w:rPr>
                <w:rFonts w:ascii="Times New Roman" w:hAnsi="Times New Roman" w:cs="Times New Roman"/>
              </w:rPr>
            </w:pPr>
            <w:r w:rsidRPr="003001E0">
              <w:rPr>
                <w:rFonts w:ascii="Times New Roman" w:hAnsi="Times New Roman" w:cs="Times New Roman"/>
              </w:rPr>
              <w:t xml:space="preserve">Část 1 = </w:t>
            </w:r>
            <w:r w:rsidR="00A266B3" w:rsidRPr="003001E0">
              <w:rPr>
                <w:rFonts w:ascii="Times New Roman" w:hAnsi="Times New Roman" w:cs="Times New Roman"/>
              </w:rPr>
              <w:t>Etapa 1</w:t>
            </w:r>
          </w:p>
        </w:tc>
        <w:tc>
          <w:tcPr>
            <w:tcW w:w="4777" w:type="dxa"/>
            <w:vAlign w:val="center"/>
          </w:tcPr>
          <w:p w:rsidR="00A266B3" w:rsidRPr="003001E0" w:rsidRDefault="00A266B3" w:rsidP="00B94409">
            <w:pPr>
              <w:rPr>
                <w:rFonts w:ascii="Times New Roman" w:eastAsia="Segoe UI,Times New Roman" w:hAnsi="Times New Roman" w:cs="Times New Roman"/>
                <w:lang w:val="pl-PL" w:bidi="ar-SA"/>
              </w:rPr>
            </w:pPr>
            <w:r w:rsidRPr="003001E0">
              <w:rPr>
                <w:rFonts w:ascii="Times New Roman" w:eastAsia="Segoe UI,Times New Roman" w:hAnsi="Times New Roman" w:cs="Times New Roman"/>
                <w:color w:val="000000"/>
                <w:lang w:bidi="ar-SA"/>
              </w:rPr>
              <w:t xml:space="preserve">Audit SAM Microsoft a VM </w:t>
            </w:r>
            <w:proofErr w:type="spellStart"/>
            <w:r w:rsidRPr="003001E0">
              <w:rPr>
                <w:rFonts w:ascii="Times New Roman" w:eastAsia="Segoe UI,Times New Roman" w:hAnsi="Times New Roman" w:cs="Times New Roman"/>
                <w:color w:val="000000"/>
                <w:lang w:bidi="ar-SA"/>
              </w:rPr>
              <w:t>Ware</w:t>
            </w:r>
            <w:proofErr w:type="spellEnd"/>
          </w:p>
        </w:tc>
        <w:tc>
          <w:tcPr>
            <w:tcW w:w="2015" w:type="dxa"/>
          </w:tcPr>
          <w:p w:rsidR="00A266B3" w:rsidRPr="003001E0" w:rsidRDefault="00A266B3" w:rsidP="00B94409">
            <w:pPr>
              <w:pStyle w:val="Tabletext"/>
              <w:jc w:val="right"/>
              <w:rPr>
                <w:rFonts w:ascii="Times New Roman" w:hAnsi="Times New Roman" w:cs="Times New Roman"/>
              </w:rPr>
            </w:pPr>
            <w:r w:rsidRPr="003001E0">
              <w:rPr>
                <w:rFonts w:ascii="Times New Roman" w:hAnsi="Times New Roman" w:cs="Times New Roman"/>
              </w:rPr>
              <w:t>380.400,-Kč</w:t>
            </w:r>
          </w:p>
        </w:tc>
      </w:tr>
      <w:tr w:rsidR="00A266B3" w:rsidRPr="003001E0" w:rsidTr="007E76E3">
        <w:tc>
          <w:tcPr>
            <w:tcW w:w="2280" w:type="dxa"/>
          </w:tcPr>
          <w:p w:rsidR="00A266B3" w:rsidRPr="003001E0" w:rsidRDefault="007E76E3" w:rsidP="00B94409">
            <w:pPr>
              <w:pStyle w:val="Tabletext"/>
              <w:rPr>
                <w:rFonts w:ascii="Times New Roman" w:hAnsi="Times New Roman" w:cs="Times New Roman"/>
              </w:rPr>
            </w:pPr>
            <w:r w:rsidRPr="003001E0">
              <w:rPr>
                <w:rFonts w:ascii="Times New Roman" w:hAnsi="Times New Roman" w:cs="Times New Roman"/>
              </w:rPr>
              <w:t xml:space="preserve">Část 2 = </w:t>
            </w:r>
            <w:r w:rsidR="00A266B3" w:rsidRPr="003001E0">
              <w:rPr>
                <w:rFonts w:ascii="Times New Roman" w:hAnsi="Times New Roman" w:cs="Times New Roman"/>
              </w:rPr>
              <w:t>Etapa 2</w:t>
            </w:r>
          </w:p>
        </w:tc>
        <w:tc>
          <w:tcPr>
            <w:tcW w:w="4777" w:type="dxa"/>
            <w:vAlign w:val="center"/>
          </w:tcPr>
          <w:p w:rsidR="00A266B3" w:rsidRPr="003001E0" w:rsidRDefault="00A266B3" w:rsidP="00B94409">
            <w:pPr>
              <w:rPr>
                <w:rFonts w:ascii="Times New Roman" w:eastAsia="Segoe UI,Times New Roman" w:hAnsi="Times New Roman" w:cs="Times New Roman"/>
                <w:color w:val="000000"/>
                <w:lang w:bidi="ar-SA"/>
              </w:rPr>
            </w:pPr>
            <w:r w:rsidRPr="003001E0">
              <w:rPr>
                <w:rFonts w:ascii="Times New Roman" w:eastAsia="Segoe UI,Times New Roman" w:hAnsi="Times New Roman" w:cs="Times New Roman"/>
                <w:color w:val="000000"/>
                <w:lang w:bidi="ar-SA"/>
              </w:rPr>
              <w:t>Optimalizace licenčního pokrytí prostředí Microsoft Magistrátu města Olomouce</w:t>
            </w:r>
          </w:p>
        </w:tc>
        <w:tc>
          <w:tcPr>
            <w:tcW w:w="2015" w:type="dxa"/>
          </w:tcPr>
          <w:p w:rsidR="00A266B3" w:rsidRPr="003001E0" w:rsidRDefault="00A266B3" w:rsidP="00B94409">
            <w:pPr>
              <w:pStyle w:val="Tabletext"/>
              <w:jc w:val="right"/>
              <w:rPr>
                <w:rFonts w:ascii="Times New Roman" w:hAnsi="Times New Roman" w:cs="Times New Roman"/>
              </w:rPr>
            </w:pPr>
            <w:r w:rsidRPr="003001E0">
              <w:rPr>
                <w:rFonts w:ascii="Times New Roman" w:hAnsi="Times New Roman" w:cs="Times New Roman"/>
              </w:rPr>
              <w:t>115.300,-Kč</w:t>
            </w:r>
          </w:p>
        </w:tc>
      </w:tr>
    </w:tbl>
    <w:p w:rsidR="007E76E3" w:rsidRDefault="007E76E3" w:rsidP="007E76E3">
      <w:pPr>
        <w:widowControl w:val="0"/>
        <w:autoSpaceDE w:val="0"/>
        <w:autoSpaceDN w:val="0"/>
        <w:spacing w:after="0" w:line="240" w:lineRule="auto"/>
        <w:ind w:left="522"/>
        <w:jc w:val="both"/>
        <w:rPr>
          <w:rFonts w:ascii="Times New Roman" w:eastAsia="Arial" w:hAnsi="Times New Roman" w:cs="Times New Roman"/>
          <w:sz w:val="24"/>
          <w:szCs w:val="24"/>
        </w:rPr>
      </w:pPr>
    </w:p>
    <w:p w:rsidR="00593675" w:rsidRPr="007E76E3" w:rsidRDefault="007E76E3" w:rsidP="007E76E3">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Pr>
          <w:rFonts w:ascii="Times New Roman" w:eastAsia="Arial" w:hAnsi="Times New Roman" w:cs="Times New Roman"/>
          <w:sz w:val="24"/>
          <w:szCs w:val="24"/>
        </w:rPr>
        <w:t>Zhotovitel je oprávněn cenu fakturovat po jednotlivých částech tak, jak jsou uvedeny v čl. VI. odst. 1, a to na základě podepsaného Akceptačního protokolu schválení etapy dle čl. VII této Smlouvy.</w:t>
      </w:r>
    </w:p>
    <w:p w:rsidR="00564BFD" w:rsidRPr="00887CA5"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Faktura bude obsahovat veškeré náležitosti stanovené zákonem.</w:t>
      </w:r>
      <w:r w:rsidR="0094239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Přílohou faktury bude </w:t>
      </w:r>
      <w:r w:rsidR="00942395">
        <w:rPr>
          <w:rFonts w:ascii="Times New Roman" w:eastAsia="Arial" w:hAnsi="Times New Roman" w:cs="Times New Roman"/>
          <w:sz w:val="24"/>
          <w:szCs w:val="24"/>
        </w:rPr>
        <w:t>akceptační protokol.</w:t>
      </w:r>
    </w:p>
    <w:p w:rsidR="00564BFD" w:rsidRPr="00887CA5"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Stane-li se Zhotovitel nespolehlivým plátcem ve smyslu § 106a zákona č. 235/2004 Sb., o dani z přidané hodnoty, ve znění pozdějších předpisů (zákon o DPH), je povinen neprodleně o tomto informovat Objednatele.</w:t>
      </w:r>
    </w:p>
    <w:p w:rsidR="00564BFD" w:rsidRPr="00887CA5"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Bude-li Zhotovitel ke dni poskytnutí zdanitelného plnění veden jako nespolehlivý plátce ve smyslu § 106a zákona o DPH, je Objednatel oprávněn část ceny odpovídající dani z přidané hodnoty uhradit přímo na účet správce daně v souladu s ustanovením § 109a zákona o DPH. O tuto část bude ponížena cena díla a Zhotovitel obdrží pouze cenu díla (části díla) bez DPH.</w:t>
      </w:r>
    </w:p>
    <w:p w:rsidR="00564BFD" w:rsidRPr="00887CA5"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Dojde-li po uzavření Smlouvy ke změně účtu Zhotovitele, který je zveřejněn na stránkách České daňové správy, je Zhotovitel povinen o tom neprodleně informovat Objednatele.</w:t>
      </w:r>
    </w:p>
    <w:p w:rsidR="00564BFD" w:rsidRPr="00887CA5"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Splatnost faktur je 30 dní od jejich doručení Objednateli. Faktura se považuje za uhrazenou okamžikem odepsání fakturované částky z účtu Objednatele ve prospěch účtu Zhotovitele.</w:t>
      </w:r>
    </w:p>
    <w:p w:rsidR="00564BFD" w:rsidRPr="00887CA5"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Jestliže faktura nebude obsahovat veškeré náležitosti daňového dokladu nebo údaje stanovené touto Smlouvou, nebo v n</w:t>
      </w:r>
      <w:r w:rsidR="001D02D6">
        <w:rPr>
          <w:rFonts w:ascii="Times New Roman" w:eastAsia="Arial" w:hAnsi="Times New Roman" w:cs="Times New Roman"/>
          <w:sz w:val="24"/>
          <w:szCs w:val="24"/>
        </w:rPr>
        <w:t>í</w:t>
      </w:r>
      <w:r w:rsidRPr="00887CA5">
        <w:rPr>
          <w:rFonts w:ascii="Times New Roman" w:eastAsia="Arial" w:hAnsi="Times New Roman" w:cs="Times New Roman"/>
          <w:sz w:val="24"/>
          <w:szCs w:val="24"/>
        </w:rPr>
        <w:t xml:space="preserve"> budou uvedeny nesprávné údaje nebo nebude doložena předávacím protokolem podepsaným oprávněnými zástupci obou smluvních stran, je Objednatel oprávněn tuto fakturu doporučeně či osobně (prostřednictvím zaměstnance Objednatele) vrátit Zhotoviteli. Faktura musí být vrácena do data její splatnosti. Do doby, než je vystavena nová faktura s novou lhůtou splatnosti, není Objednatel v prodlení s placením příslušné faktury. Po vrácení faktury je Zhotovitel povinen vystavit novou fakturu se správnými náležitostmi. Splatnost nově vystavené faktury je rovněž 30 dnů od jejího doručení Objednateli.</w:t>
      </w:r>
    </w:p>
    <w:p w:rsidR="00564BFD" w:rsidRPr="00564BFD" w:rsidRDefault="00564BFD" w:rsidP="006214BA">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Veškeré platby budou probíhat výhradně v CZK a rovněž veškeré cenové údaje budou uvedeny v této měně.</w:t>
      </w:r>
    </w:p>
    <w:p w:rsidR="008E6B1F" w:rsidRPr="00887CA5" w:rsidRDefault="008E6B1F" w:rsidP="005E730F">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VII. Předání a převzetí jednotlivých Etap a Díla</w:t>
      </w:r>
    </w:p>
    <w:p w:rsidR="008E6B1F" w:rsidRPr="00887CA5" w:rsidRDefault="008E6B1F" w:rsidP="006214BA">
      <w:pPr>
        <w:pStyle w:val="Odstavecseseznamem"/>
        <w:widowControl/>
        <w:numPr>
          <w:ilvl w:val="0"/>
          <w:numId w:val="6"/>
        </w:numPr>
        <w:autoSpaceDE/>
        <w:autoSpaceDN/>
        <w:ind w:left="522" w:hanging="522"/>
        <w:contextualSpacing/>
        <w:rPr>
          <w:rFonts w:ascii="Times New Roman" w:hAnsi="Times New Roman" w:cs="Times New Roman"/>
          <w:sz w:val="24"/>
          <w:szCs w:val="24"/>
        </w:rPr>
      </w:pPr>
      <w:r w:rsidRPr="00887CA5">
        <w:rPr>
          <w:rFonts w:ascii="Times New Roman" w:hAnsi="Times New Roman" w:cs="Times New Roman"/>
          <w:sz w:val="24"/>
          <w:szCs w:val="24"/>
        </w:rPr>
        <w:t>Zhotovitel je povinen dodržovat termíny zpracování jednotlivých Etap uvedených v harmonogramu dle článku IV. odst. 5.</w:t>
      </w:r>
    </w:p>
    <w:p w:rsidR="008E6B1F" w:rsidRPr="00887CA5" w:rsidRDefault="008E6B1F" w:rsidP="006214BA">
      <w:pPr>
        <w:pStyle w:val="Odstavecseseznamem"/>
        <w:widowControl/>
        <w:numPr>
          <w:ilvl w:val="0"/>
          <w:numId w:val="6"/>
        </w:numPr>
        <w:autoSpaceDE/>
        <w:autoSpaceDN/>
        <w:ind w:left="522" w:hanging="522"/>
        <w:contextualSpacing/>
        <w:rPr>
          <w:rFonts w:ascii="Times New Roman" w:hAnsi="Times New Roman" w:cs="Times New Roman"/>
          <w:sz w:val="24"/>
          <w:szCs w:val="24"/>
        </w:rPr>
      </w:pPr>
      <w:r w:rsidRPr="00887CA5">
        <w:rPr>
          <w:rFonts w:ascii="Times New Roman" w:hAnsi="Times New Roman" w:cs="Times New Roman"/>
          <w:sz w:val="24"/>
          <w:szCs w:val="24"/>
        </w:rPr>
        <w:t xml:space="preserve">Po dokončení každé z Etap, dojde ke schválení Etapy Objednatelem. O schválení Etapy bude Smluvními stranami sepsán </w:t>
      </w:r>
      <w:r w:rsidR="00EF2F36" w:rsidRPr="00887CA5">
        <w:rPr>
          <w:rFonts w:ascii="Times New Roman" w:hAnsi="Times New Roman" w:cs="Times New Roman"/>
          <w:b/>
          <w:sz w:val="24"/>
          <w:szCs w:val="24"/>
        </w:rPr>
        <w:t>Akceptační protokol</w:t>
      </w:r>
      <w:r w:rsidR="00045E83" w:rsidRPr="00887CA5">
        <w:rPr>
          <w:rFonts w:ascii="Times New Roman" w:hAnsi="Times New Roman" w:cs="Times New Roman"/>
          <w:b/>
          <w:sz w:val="24"/>
          <w:szCs w:val="24"/>
        </w:rPr>
        <w:t xml:space="preserve"> </w:t>
      </w:r>
      <w:r w:rsidR="00E00C21" w:rsidRPr="00887CA5">
        <w:rPr>
          <w:rFonts w:ascii="Times New Roman" w:hAnsi="Times New Roman" w:cs="Times New Roman"/>
          <w:b/>
          <w:sz w:val="24"/>
          <w:szCs w:val="24"/>
        </w:rPr>
        <w:t>schválení Etapy</w:t>
      </w:r>
      <w:r w:rsidR="00045E83" w:rsidRPr="00887CA5">
        <w:rPr>
          <w:rFonts w:ascii="Times New Roman" w:hAnsi="Times New Roman" w:cs="Times New Roman"/>
          <w:sz w:val="24"/>
          <w:szCs w:val="24"/>
        </w:rPr>
        <w:t xml:space="preserve"> (dále jen „Akceptační protokol“)</w:t>
      </w:r>
      <w:r w:rsidRPr="00887CA5">
        <w:rPr>
          <w:rFonts w:ascii="Times New Roman" w:hAnsi="Times New Roman" w:cs="Times New Roman"/>
          <w:sz w:val="24"/>
          <w:szCs w:val="24"/>
        </w:rPr>
        <w:t>. V případě, kdy plnění dle jednotlivé Etapy vykazuje vady či nedodělky, má Objednatel právo žádat po Zhotoviteli nápravu, a</w:t>
      </w:r>
      <w:r w:rsidR="00737916">
        <w:rPr>
          <w:rFonts w:ascii="Times New Roman" w:hAnsi="Times New Roman" w:cs="Times New Roman"/>
          <w:sz w:val="24"/>
          <w:szCs w:val="24"/>
        </w:rPr>
        <w:t> </w:t>
      </w:r>
      <w:r w:rsidRPr="00887CA5">
        <w:rPr>
          <w:rFonts w:ascii="Times New Roman" w:hAnsi="Times New Roman" w:cs="Times New Roman"/>
          <w:sz w:val="24"/>
          <w:szCs w:val="24"/>
        </w:rPr>
        <w:t xml:space="preserve">to v termínu, který bude Smluvními stranami dohodnut v rámci </w:t>
      </w:r>
      <w:r w:rsidR="006A5BDD" w:rsidRPr="00887CA5">
        <w:rPr>
          <w:rFonts w:ascii="Times New Roman" w:hAnsi="Times New Roman" w:cs="Times New Roman"/>
          <w:sz w:val="24"/>
          <w:szCs w:val="24"/>
        </w:rPr>
        <w:t>Akceptačního protokolu</w:t>
      </w:r>
      <w:r w:rsidR="00045E83" w:rsidRPr="00887CA5">
        <w:rPr>
          <w:rFonts w:ascii="Times New Roman" w:hAnsi="Times New Roman" w:cs="Times New Roman"/>
          <w:sz w:val="24"/>
          <w:szCs w:val="24"/>
        </w:rPr>
        <w:t>.</w:t>
      </w:r>
    </w:p>
    <w:p w:rsidR="008E6B1F" w:rsidRPr="00887CA5" w:rsidRDefault="008E6B1F" w:rsidP="006214BA">
      <w:pPr>
        <w:pStyle w:val="Odstavecseseznamem"/>
        <w:widowControl/>
        <w:numPr>
          <w:ilvl w:val="0"/>
          <w:numId w:val="6"/>
        </w:numPr>
        <w:autoSpaceDE/>
        <w:autoSpaceDN/>
        <w:ind w:left="522" w:hanging="522"/>
        <w:contextualSpacing/>
        <w:rPr>
          <w:rFonts w:ascii="Times New Roman" w:hAnsi="Times New Roman" w:cs="Times New Roman"/>
          <w:sz w:val="24"/>
          <w:szCs w:val="24"/>
        </w:rPr>
      </w:pPr>
      <w:r w:rsidRPr="00887CA5">
        <w:rPr>
          <w:rFonts w:ascii="Times New Roman" w:hAnsi="Times New Roman" w:cs="Times New Roman"/>
          <w:sz w:val="24"/>
          <w:szCs w:val="24"/>
        </w:rPr>
        <w:t xml:space="preserve">Zhotovitel je povinen vyzvat Objednatele k předání a převzetí kompletního Díla alespoň tři pracovní dny před zamýšleným předáním. Objednatel je povinen potvrdit navržený termín do </w:t>
      </w:r>
      <w:r w:rsidR="00EF2F36" w:rsidRPr="00887CA5">
        <w:rPr>
          <w:rFonts w:ascii="Times New Roman" w:hAnsi="Times New Roman" w:cs="Times New Roman"/>
          <w:sz w:val="24"/>
          <w:szCs w:val="24"/>
        </w:rPr>
        <w:t>dvou pracovních dní</w:t>
      </w:r>
      <w:r w:rsidRPr="00887CA5">
        <w:rPr>
          <w:rFonts w:ascii="Times New Roman" w:hAnsi="Times New Roman" w:cs="Times New Roman"/>
          <w:sz w:val="24"/>
          <w:szCs w:val="24"/>
        </w:rPr>
        <w:t xml:space="preserve"> od výzvy Zhotovitele. </w:t>
      </w:r>
    </w:p>
    <w:p w:rsidR="008E6B1F" w:rsidRPr="00887CA5" w:rsidRDefault="008E6B1F" w:rsidP="006214BA">
      <w:pPr>
        <w:widowControl w:val="0"/>
        <w:numPr>
          <w:ilvl w:val="0"/>
          <w:numId w:val="6"/>
        </w:numPr>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se zavazuje řádně provedené Dílo předat ne</w:t>
      </w:r>
      <w:r w:rsidR="001D30A9">
        <w:rPr>
          <w:rFonts w:ascii="Times New Roman" w:eastAsia="Arial" w:hAnsi="Times New Roman" w:cs="Times New Roman"/>
          <w:sz w:val="24"/>
          <w:szCs w:val="24"/>
        </w:rPr>
        <w:t xml:space="preserve">jpozději </w:t>
      </w:r>
      <w:r w:rsidR="007E76E3">
        <w:rPr>
          <w:rFonts w:ascii="Times New Roman" w:eastAsia="Arial" w:hAnsi="Times New Roman" w:cs="Times New Roman"/>
          <w:sz w:val="24"/>
          <w:szCs w:val="24"/>
        </w:rPr>
        <w:t>v termínu</w:t>
      </w:r>
      <w:r w:rsidR="001D30A9">
        <w:rPr>
          <w:rFonts w:ascii="Times New Roman" w:eastAsia="Arial" w:hAnsi="Times New Roman" w:cs="Times New Roman"/>
          <w:sz w:val="24"/>
          <w:szCs w:val="24"/>
        </w:rPr>
        <w:t xml:space="preserve"> uvedenému v čl. </w:t>
      </w:r>
      <w:r w:rsidRPr="00887CA5">
        <w:rPr>
          <w:rFonts w:ascii="Times New Roman" w:eastAsia="Arial" w:hAnsi="Times New Roman" w:cs="Times New Roman"/>
          <w:sz w:val="24"/>
          <w:szCs w:val="24"/>
        </w:rPr>
        <w:t>IV</w:t>
      </w:r>
      <w:r w:rsidR="001D02D6">
        <w:rPr>
          <w:rFonts w:ascii="Times New Roman" w:eastAsia="Arial" w:hAnsi="Times New Roman" w:cs="Times New Roman"/>
          <w:sz w:val="24"/>
          <w:szCs w:val="24"/>
        </w:rPr>
        <w:t>.</w:t>
      </w:r>
      <w:r w:rsidRPr="00887CA5">
        <w:rPr>
          <w:rFonts w:ascii="Times New Roman" w:eastAsia="Arial" w:hAnsi="Times New Roman" w:cs="Times New Roman"/>
          <w:sz w:val="24"/>
          <w:szCs w:val="24"/>
        </w:rPr>
        <w:t xml:space="preserve"> odst. 2, Objednatel se zavazuje řádně provedené </w:t>
      </w:r>
      <w:r w:rsidR="00045E83" w:rsidRPr="00887CA5">
        <w:rPr>
          <w:rFonts w:ascii="Times New Roman" w:eastAsia="Arial" w:hAnsi="Times New Roman" w:cs="Times New Roman"/>
          <w:sz w:val="24"/>
          <w:szCs w:val="24"/>
        </w:rPr>
        <w:t>D</w:t>
      </w:r>
      <w:r w:rsidR="001D30A9">
        <w:rPr>
          <w:rFonts w:ascii="Times New Roman" w:eastAsia="Arial" w:hAnsi="Times New Roman" w:cs="Times New Roman"/>
          <w:sz w:val="24"/>
          <w:szCs w:val="24"/>
        </w:rPr>
        <w:t>ílo převzít. O předání a </w:t>
      </w:r>
      <w:r w:rsidRPr="00887CA5">
        <w:rPr>
          <w:rFonts w:ascii="Times New Roman" w:eastAsia="Arial" w:hAnsi="Times New Roman" w:cs="Times New Roman"/>
          <w:sz w:val="24"/>
          <w:szCs w:val="24"/>
        </w:rPr>
        <w:t xml:space="preserve">převzetí bude sepsán </w:t>
      </w:r>
      <w:r w:rsidR="00045E83" w:rsidRPr="00887CA5">
        <w:rPr>
          <w:rFonts w:ascii="Times New Roman" w:eastAsia="Arial" w:hAnsi="Times New Roman" w:cs="Times New Roman"/>
          <w:sz w:val="24"/>
          <w:szCs w:val="24"/>
        </w:rPr>
        <w:t>P</w:t>
      </w:r>
      <w:r w:rsidRPr="00887CA5">
        <w:rPr>
          <w:rFonts w:ascii="Times New Roman" w:eastAsia="Arial" w:hAnsi="Times New Roman" w:cs="Times New Roman"/>
          <w:sz w:val="24"/>
          <w:szCs w:val="24"/>
        </w:rPr>
        <w:t>ředávací protokol</w:t>
      </w:r>
      <w:r w:rsidR="004335EB" w:rsidRPr="00887CA5">
        <w:rPr>
          <w:rFonts w:ascii="Times New Roman" w:eastAsia="Arial" w:hAnsi="Times New Roman" w:cs="Times New Roman"/>
          <w:sz w:val="24"/>
          <w:szCs w:val="24"/>
        </w:rPr>
        <w:t xml:space="preserve"> se stavem předání </w:t>
      </w:r>
      <w:r w:rsidR="00045E83" w:rsidRPr="00887CA5">
        <w:rPr>
          <w:rFonts w:ascii="Times New Roman" w:eastAsia="Arial" w:hAnsi="Times New Roman" w:cs="Times New Roman"/>
          <w:sz w:val="24"/>
          <w:szCs w:val="24"/>
        </w:rPr>
        <w:t>D</w:t>
      </w:r>
      <w:r w:rsidR="004335EB" w:rsidRPr="00887CA5">
        <w:rPr>
          <w:rFonts w:ascii="Times New Roman" w:eastAsia="Arial" w:hAnsi="Times New Roman" w:cs="Times New Roman"/>
          <w:sz w:val="24"/>
          <w:szCs w:val="24"/>
        </w:rPr>
        <w:t>íla</w:t>
      </w:r>
      <w:r w:rsidR="00045E83" w:rsidRPr="00887CA5">
        <w:rPr>
          <w:rFonts w:ascii="Times New Roman" w:eastAsia="Arial" w:hAnsi="Times New Roman" w:cs="Times New Roman"/>
          <w:sz w:val="24"/>
          <w:szCs w:val="24"/>
        </w:rPr>
        <w:t xml:space="preserve"> (tzn. předáno bezvadně nebo s výhradou)</w:t>
      </w:r>
      <w:r w:rsidR="004335EB" w:rsidRPr="00887CA5">
        <w:rPr>
          <w:rFonts w:ascii="Times New Roman" w:eastAsia="Arial" w:hAnsi="Times New Roman" w:cs="Times New Roman"/>
          <w:sz w:val="24"/>
          <w:szCs w:val="24"/>
        </w:rPr>
        <w:t>.</w:t>
      </w:r>
    </w:p>
    <w:p w:rsidR="008E6B1F" w:rsidRPr="00887CA5"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má právo odmítnout převzít Dílo v případě, kdy Dílo vykazuje vady (nefunkčnosti a</w:t>
      </w:r>
      <w:r w:rsidR="00304005"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nedodělky). V případě, že Objednatel odmítne Dílo převzít, sepíší obě Smluvní strany zápis</w:t>
      </w:r>
      <w:r w:rsidR="008B14A6" w:rsidRPr="00887CA5">
        <w:rPr>
          <w:rFonts w:ascii="Times New Roman" w:eastAsia="Arial" w:hAnsi="Times New Roman" w:cs="Times New Roman"/>
          <w:sz w:val="24"/>
          <w:szCs w:val="24"/>
        </w:rPr>
        <w:t xml:space="preserve"> o</w:t>
      </w:r>
      <w:r w:rsidR="00304005" w:rsidRPr="00887CA5">
        <w:rPr>
          <w:rFonts w:ascii="Times New Roman" w:eastAsia="Arial" w:hAnsi="Times New Roman" w:cs="Times New Roman"/>
          <w:sz w:val="24"/>
          <w:szCs w:val="24"/>
        </w:rPr>
        <w:t> </w:t>
      </w:r>
      <w:r w:rsidR="008B14A6" w:rsidRPr="00887CA5">
        <w:rPr>
          <w:rFonts w:ascii="Times New Roman" w:eastAsia="Arial" w:hAnsi="Times New Roman" w:cs="Times New Roman"/>
          <w:sz w:val="24"/>
          <w:szCs w:val="24"/>
        </w:rPr>
        <w:t>odmítnutí Díla</w:t>
      </w:r>
      <w:r w:rsidRPr="00887CA5">
        <w:rPr>
          <w:rFonts w:ascii="Times New Roman" w:eastAsia="Arial" w:hAnsi="Times New Roman" w:cs="Times New Roman"/>
          <w:sz w:val="24"/>
          <w:szCs w:val="24"/>
        </w:rPr>
        <w:t>, v němž uvedou svá stanoviska a jejich odůvodnění a dohodnou náhradní termín předání. Zhotovitel se tímto může dostat do</w:t>
      </w:r>
      <w:r w:rsidR="00737916">
        <w:rPr>
          <w:rFonts w:ascii="Times New Roman" w:eastAsia="Arial" w:hAnsi="Times New Roman" w:cs="Times New Roman"/>
          <w:sz w:val="24"/>
          <w:szCs w:val="24"/>
        </w:rPr>
        <w:t> </w:t>
      </w:r>
      <w:r w:rsidRPr="00887CA5">
        <w:rPr>
          <w:rFonts w:ascii="Times New Roman" w:eastAsia="Arial" w:hAnsi="Times New Roman" w:cs="Times New Roman"/>
          <w:sz w:val="24"/>
          <w:szCs w:val="24"/>
        </w:rPr>
        <w:t>prodlení s plněním Díla.</w:t>
      </w:r>
    </w:p>
    <w:p w:rsidR="008E6B1F" w:rsidRPr="001C0890"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1C0890">
        <w:rPr>
          <w:rFonts w:ascii="Times New Roman" w:eastAsia="Arial" w:hAnsi="Times New Roman" w:cs="Times New Roman"/>
          <w:sz w:val="24"/>
          <w:szCs w:val="24"/>
        </w:rPr>
        <w:t>Objednatel má právo převzít Dílo s výhradou, a to pokud vytýkaná vada neovlivňuje celkovou funkčnost či je zanedbatelná. Tuto výhradu zaznamená Objednatel do</w:t>
      </w:r>
      <w:r w:rsidR="00737916">
        <w:rPr>
          <w:rFonts w:ascii="Times New Roman" w:eastAsia="Arial" w:hAnsi="Times New Roman" w:cs="Times New Roman"/>
          <w:sz w:val="24"/>
          <w:szCs w:val="24"/>
        </w:rPr>
        <w:t> </w:t>
      </w:r>
      <w:r w:rsidRPr="001C0890">
        <w:rPr>
          <w:rFonts w:ascii="Times New Roman" w:eastAsia="Arial" w:hAnsi="Times New Roman" w:cs="Times New Roman"/>
          <w:sz w:val="24"/>
          <w:szCs w:val="24"/>
        </w:rPr>
        <w:t>předávacího protokolu společně s domluveným termínem nápravy. Zhotovitel má povinnost ji v tomto termínu napravit. Převzetí s výhradou nemá vliv na fakturační proces.</w:t>
      </w:r>
      <w:r w:rsidR="00887CA5" w:rsidRPr="001C0890">
        <w:rPr>
          <w:rFonts w:ascii="Times New Roman" w:eastAsia="Arial" w:hAnsi="Times New Roman" w:cs="Times New Roman"/>
          <w:sz w:val="24"/>
          <w:szCs w:val="24"/>
        </w:rPr>
        <w:t xml:space="preserve"> Po opravě vytýkaných vad </w:t>
      </w:r>
      <w:r w:rsidR="00887CA5" w:rsidRPr="00564BFD">
        <w:rPr>
          <w:rFonts w:ascii="Times New Roman" w:eastAsia="Arial" w:hAnsi="Times New Roman" w:cs="Times New Roman"/>
          <w:sz w:val="24"/>
          <w:szCs w:val="24"/>
        </w:rPr>
        <w:t xml:space="preserve">vydá </w:t>
      </w:r>
      <w:r w:rsidR="00887CA5" w:rsidRPr="001C0890">
        <w:rPr>
          <w:rFonts w:ascii="Times New Roman" w:eastAsia="Arial" w:hAnsi="Times New Roman" w:cs="Times New Roman"/>
          <w:sz w:val="24"/>
          <w:szCs w:val="24"/>
        </w:rPr>
        <w:t>Objednatel zhotovitel</w:t>
      </w:r>
      <w:r w:rsidR="00DE72AE" w:rsidRPr="001C0890">
        <w:rPr>
          <w:rFonts w:ascii="Times New Roman" w:eastAsia="Arial" w:hAnsi="Times New Roman" w:cs="Times New Roman"/>
          <w:sz w:val="24"/>
          <w:szCs w:val="24"/>
        </w:rPr>
        <w:t>i</w:t>
      </w:r>
      <w:r w:rsidR="00887CA5" w:rsidRPr="001C0890">
        <w:rPr>
          <w:rFonts w:ascii="Times New Roman" w:eastAsia="Arial" w:hAnsi="Times New Roman" w:cs="Times New Roman"/>
          <w:sz w:val="24"/>
          <w:szCs w:val="24"/>
        </w:rPr>
        <w:t xml:space="preserve"> Potvrzení o bezvadnosti.</w:t>
      </w:r>
    </w:p>
    <w:p w:rsidR="008E6B1F" w:rsidRPr="00DE72AE"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DE72AE">
        <w:rPr>
          <w:rFonts w:ascii="Times New Roman" w:eastAsia="Arial" w:hAnsi="Times New Roman" w:cs="Times New Roman"/>
          <w:sz w:val="24"/>
          <w:szCs w:val="24"/>
        </w:rPr>
        <w:t>Zhotovitel není v prodlení, jestliže Objednatel odmítl bezdůvodně převzít řádně zhotovené Dílo.</w:t>
      </w:r>
    </w:p>
    <w:p w:rsidR="008E6B1F"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vytknout zjevné vady Díla do 2 měsíců od protokolárního předání a</w:t>
      </w:r>
      <w:r w:rsidR="00304005"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převzetí Díla, ustanovení § 2605 odst. 2 zákona č. 89/2012 Sb., občanského zákoníku se nepoužije.</w:t>
      </w:r>
    </w:p>
    <w:p w:rsidR="00564BFD" w:rsidRPr="00564BFD" w:rsidRDefault="00564BFD" w:rsidP="00564BFD">
      <w:pPr>
        <w:spacing w:before="240" w:after="240" w:line="240" w:lineRule="auto"/>
        <w:jc w:val="center"/>
        <w:outlineLvl w:val="1"/>
        <w:rPr>
          <w:rFonts w:ascii="Times New Roman" w:eastAsia="Arial" w:hAnsi="Times New Roman" w:cs="Times New Roman"/>
          <w:sz w:val="24"/>
          <w:szCs w:val="24"/>
        </w:rPr>
      </w:pPr>
      <w:r w:rsidRPr="00887CA5">
        <w:rPr>
          <w:rFonts w:ascii="Times New Roman" w:hAnsi="Times New Roman" w:cs="Times New Roman"/>
          <w:b/>
          <w:spacing w:val="-5"/>
          <w:sz w:val="24"/>
          <w:szCs w:val="24"/>
        </w:rPr>
        <w:t>VIII. Práva a povinnosti smluvních stran</w:t>
      </w:r>
    </w:p>
    <w:p w:rsidR="00564BFD" w:rsidRPr="000D7496" w:rsidRDefault="00564BFD" w:rsidP="006214BA">
      <w:pPr>
        <w:numPr>
          <w:ilvl w:val="0"/>
          <w:numId w:val="18"/>
        </w:numPr>
        <w:spacing w:after="0" w:line="240" w:lineRule="auto"/>
        <w:jc w:val="both"/>
        <w:rPr>
          <w:rFonts w:eastAsia="Arial" w:cs="Times New Roman"/>
        </w:rPr>
      </w:pPr>
      <w:r w:rsidRPr="000D7496">
        <w:rPr>
          <w:rFonts w:ascii="Times New Roman" w:eastAsia="Arial" w:hAnsi="Times New Roman" w:cs="Times New Roman"/>
          <w:sz w:val="24"/>
          <w:szCs w:val="24"/>
        </w:rPr>
        <w:t>Zhotovitel je povinen dodržovat po celou dobu plnění Díla:</w:t>
      </w:r>
    </w:p>
    <w:p w:rsidR="00564BFD" w:rsidRPr="001D30A9" w:rsidRDefault="00564BFD" w:rsidP="006214BA">
      <w:pPr>
        <w:pStyle w:val="Odstavecseseznamem"/>
        <w:numPr>
          <w:ilvl w:val="0"/>
          <w:numId w:val="19"/>
        </w:numPr>
        <w:rPr>
          <w:rFonts w:ascii="Times New Roman" w:hAnsi="Times New Roman" w:cs="Times New Roman"/>
          <w:sz w:val="24"/>
          <w:szCs w:val="24"/>
        </w:rPr>
      </w:pPr>
      <w:r w:rsidRPr="000D7496">
        <w:rPr>
          <w:rFonts w:ascii="Times New Roman" w:hAnsi="Times New Roman" w:cs="Times New Roman"/>
          <w:sz w:val="24"/>
          <w:szCs w:val="24"/>
        </w:rPr>
        <w:t>platné a účinné právní předpisy,</w:t>
      </w:r>
    </w:p>
    <w:p w:rsidR="00564BFD" w:rsidRPr="001D30A9" w:rsidRDefault="00564BFD" w:rsidP="006214BA">
      <w:pPr>
        <w:pStyle w:val="Odstavecseseznamem"/>
        <w:numPr>
          <w:ilvl w:val="0"/>
          <w:numId w:val="19"/>
        </w:numPr>
        <w:rPr>
          <w:rFonts w:ascii="Times New Roman" w:hAnsi="Times New Roman" w:cs="Times New Roman"/>
          <w:sz w:val="24"/>
          <w:szCs w:val="24"/>
        </w:rPr>
      </w:pPr>
      <w:r w:rsidRPr="000D7496">
        <w:rPr>
          <w:rFonts w:ascii="Times New Roman" w:hAnsi="Times New Roman" w:cs="Times New Roman"/>
          <w:sz w:val="24"/>
          <w:szCs w:val="24"/>
        </w:rPr>
        <w:t xml:space="preserve">oborové standardy, </w:t>
      </w:r>
    </w:p>
    <w:p w:rsidR="00564BFD" w:rsidRPr="00C017A4" w:rsidRDefault="00564BFD"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technické normy, vzorové listy, technologie a jiné závazné pokyny,</w:t>
      </w:r>
    </w:p>
    <w:p w:rsidR="00564BFD" w:rsidRPr="00C017A4" w:rsidRDefault="00564BFD"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požadavky stanovené k tomu oprávněnými organy,</w:t>
      </w:r>
    </w:p>
    <w:p w:rsidR="00564BFD" w:rsidRPr="00C017A4" w:rsidRDefault="00564BFD"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ostatní závazné normy a obecně závazné právní předpisy a příkazy Objednatele, ustanovení § 2594 zákona c. 89/2012 Sb., občanského zákoníku tím není dotčeno,</w:t>
      </w:r>
    </w:p>
    <w:p w:rsidR="00564BFD" w:rsidRPr="00C017A4" w:rsidRDefault="00564BFD"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vnitřní předpisy Objednatele, se kterými Objednatel Zhotovitele předem prokazatelně seznámil,</w:t>
      </w:r>
    </w:p>
    <w:p w:rsidR="00564BFD" w:rsidRPr="00C017A4" w:rsidRDefault="00564BFD" w:rsidP="001D30A9">
      <w:pPr>
        <w:pStyle w:val="Odstavecseseznamem"/>
        <w:numPr>
          <w:ilvl w:val="0"/>
          <w:numId w:val="19"/>
        </w:numPr>
        <w:spacing w:after="120"/>
        <w:ind w:hanging="357"/>
        <w:rPr>
          <w:rFonts w:ascii="Times New Roman" w:hAnsi="Times New Roman" w:cs="Times New Roman"/>
          <w:sz w:val="24"/>
          <w:szCs w:val="24"/>
        </w:rPr>
      </w:pPr>
      <w:r w:rsidRPr="00C017A4">
        <w:rPr>
          <w:rFonts w:ascii="Times New Roman" w:hAnsi="Times New Roman" w:cs="Times New Roman"/>
          <w:sz w:val="24"/>
          <w:szCs w:val="24"/>
        </w:rPr>
        <w:t>“Pravidl</w:t>
      </w:r>
      <w:r w:rsidR="001D02D6">
        <w:rPr>
          <w:rFonts w:ascii="Times New Roman" w:hAnsi="Times New Roman" w:cs="Times New Roman"/>
          <w:sz w:val="24"/>
          <w:szCs w:val="24"/>
        </w:rPr>
        <w:t xml:space="preserve">a bezpečnost ICT'' Objednatele </w:t>
      </w:r>
      <w:r w:rsidRPr="00C017A4">
        <w:rPr>
          <w:rFonts w:ascii="Times New Roman" w:hAnsi="Times New Roman" w:cs="Times New Roman"/>
          <w:sz w:val="24"/>
          <w:szCs w:val="24"/>
        </w:rPr>
        <w:t>uveden</w:t>
      </w:r>
      <w:r w:rsidR="001D02D6">
        <w:rPr>
          <w:rFonts w:ascii="Times New Roman" w:hAnsi="Times New Roman" w:cs="Times New Roman"/>
          <w:sz w:val="24"/>
          <w:szCs w:val="24"/>
        </w:rPr>
        <w:t>á</w:t>
      </w:r>
      <w:r w:rsidRPr="00C017A4">
        <w:rPr>
          <w:rFonts w:ascii="Times New Roman" w:hAnsi="Times New Roman" w:cs="Times New Roman"/>
          <w:sz w:val="24"/>
          <w:szCs w:val="24"/>
        </w:rPr>
        <w:t xml:space="preserve"> v příloze č. 2, která je nedílnou součástí této Smlouvy.</w:t>
      </w:r>
    </w:p>
    <w:p w:rsidR="00564BFD" w:rsidRPr="000D7496" w:rsidRDefault="00564BFD" w:rsidP="006214BA">
      <w:pPr>
        <w:numPr>
          <w:ilvl w:val="0"/>
          <w:numId w:val="18"/>
        </w:numPr>
        <w:spacing w:after="0" w:line="240" w:lineRule="auto"/>
        <w:jc w:val="both"/>
        <w:rPr>
          <w:rFonts w:ascii="Times New Roman" w:eastAsia="Arial" w:hAnsi="Times New Roman" w:cs="Times New Roman"/>
          <w:sz w:val="24"/>
          <w:szCs w:val="24"/>
        </w:rPr>
      </w:pPr>
      <w:r w:rsidRPr="000D7496">
        <w:rPr>
          <w:rFonts w:ascii="Times New Roman" w:eastAsia="Arial" w:hAnsi="Times New Roman" w:cs="Times New Roman"/>
          <w:sz w:val="24"/>
          <w:szCs w:val="24"/>
        </w:rPr>
        <w:t>Veškeré odborné práce musí vykonávat pracovníci Zhotovitele nebo jeho subdodavatelů mající příslušnou kvalifikaci, je-li tato kvalifikace pro realizaci příslušné části Díla nezbytná. Doklad prokazující potřebnou kvalifikaci těchto osob je Zhotovitel na požádání Objednatele povinen bez zbytečného odkladu předložit.</w:t>
      </w:r>
    </w:p>
    <w:p w:rsidR="00564BFD" w:rsidRPr="000D7496" w:rsidRDefault="00564BFD" w:rsidP="006214BA">
      <w:pPr>
        <w:numPr>
          <w:ilvl w:val="0"/>
          <w:numId w:val="18"/>
        </w:numPr>
        <w:spacing w:after="0" w:line="240" w:lineRule="auto"/>
        <w:jc w:val="both"/>
        <w:rPr>
          <w:rFonts w:ascii="Times New Roman" w:eastAsia="Arial" w:hAnsi="Times New Roman" w:cs="Times New Roman"/>
          <w:sz w:val="24"/>
          <w:szCs w:val="24"/>
        </w:rPr>
      </w:pPr>
      <w:r w:rsidRPr="000D7496">
        <w:rPr>
          <w:rFonts w:ascii="Times New Roman" w:eastAsia="Arial" w:hAnsi="Times New Roman" w:cs="Times New Roman"/>
          <w:sz w:val="24"/>
          <w:szCs w:val="24"/>
        </w:rPr>
        <w:t>Zhotovitel je oprávněn provádět jakoukoli část Díla prostřednictvím subdodavatele (subdodavatelů) s tím, že bude odpovídat za jeho činnost ve stejném rozsahu, jako by ji prováděl sám.</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výslovně souhlasí s tím, že je Objednatel oprávněn kontrolovat provádění Díla prostřednictvím třetí strany. Objednatel v takovémto případě bude informovat Zhotovitele o identifikaci této třetí strany a Zhotovitel jí poskytne při kontrole stejnou součinnost jako Objednateli.</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se dále zavazuje upozornit Objednatele na všechny okolnosti související s plněním této Smlouvy, které by mohly vést při plnění Smlouvy k omezení běžné činnosti Objednatele.</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i Zhotovitel bez zbytečného odkladu poskytnou druhé straně přístup k věcným i technickým informacím, které mohou ovlivnit plnění Díla. Zhotovitel se dále zavazuje upozornit Objednatele na všechny okolnosti, které by mohly vést při plnění smlouvy k omezení běžné činnosti Objednatele.</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není oprávněn postoupit práva a povinnosti vyplývající z této Smlouvy třetí osobě bez předchozího písemného souhlasu Objednatele.</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Vlastnické právo k Dílu přechází na Objednatele dnem úplného zaplacení Ceny.</w:t>
      </w:r>
    </w:p>
    <w:p w:rsidR="00564BFD" w:rsidRPr="00887CA5" w:rsidRDefault="00564BFD" w:rsidP="006214BA">
      <w:pPr>
        <w:numPr>
          <w:ilvl w:val="0"/>
          <w:numId w:val="18"/>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Nebezpečí škody na Díle přechází na Objednatele dnem podpisu předávací</w:t>
      </w:r>
      <w:r w:rsidR="001D02D6">
        <w:rPr>
          <w:rFonts w:ascii="Times New Roman" w:eastAsia="Arial" w:hAnsi="Times New Roman" w:cs="Times New Roman"/>
          <w:sz w:val="24"/>
          <w:szCs w:val="24"/>
        </w:rPr>
        <w:t>ho</w:t>
      </w:r>
      <w:r w:rsidRPr="00887CA5">
        <w:rPr>
          <w:rFonts w:ascii="Times New Roman" w:eastAsia="Arial" w:hAnsi="Times New Roman" w:cs="Times New Roman"/>
          <w:sz w:val="24"/>
          <w:szCs w:val="24"/>
        </w:rPr>
        <w:t xml:space="preserve"> protokolu, v případě, kdy je převzato Dílo s výhradou, úplným vyřešením všech vad vytknutých v předávacím protokolu. </w:t>
      </w:r>
    </w:p>
    <w:p w:rsidR="008E6B1F" w:rsidRPr="00887CA5" w:rsidRDefault="008E6B1F" w:rsidP="001F6B0E">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IX. Přerušení a zastavení provádění Díla</w:t>
      </w:r>
    </w:p>
    <w:p w:rsidR="008E6B1F" w:rsidRPr="00887CA5" w:rsidRDefault="008E6B1F" w:rsidP="006214BA">
      <w:pPr>
        <w:widowControl w:val="0"/>
        <w:numPr>
          <w:ilvl w:val="0"/>
          <w:numId w:val="7"/>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je oprávněn na nezbytně nutnou dobu a v nezbytném rozsahu přerušit provádění Díla, jestliže:</w:t>
      </w:r>
    </w:p>
    <w:p w:rsidR="008E6B1F" w:rsidRPr="00C017A4" w:rsidRDefault="008E6B1F"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provádění Díla brání vyšší moc,</w:t>
      </w:r>
    </w:p>
    <w:p w:rsidR="008E6B1F" w:rsidRPr="00C017A4" w:rsidRDefault="008E6B1F"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při výskytu vážných skrytých překážek bránicích řádnému provádění Díla, o</w:t>
      </w:r>
      <w:r w:rsidR="00C017A4" w:rsidRPr="00564BFD">
        <w:rPr>
          <w:rFonts w:ascii="Times New Roman" w:hAnsi="Times New Roman" w:cs="Times New Roman"/>
          <w:sz w:val="24"/>
          <w:szCs w:val="24"/>
        </w:rPr>
        <w:t> </w:t>
      </w:r>
      <w:r w:rsidRPr="00C017A4">
        <w:rPr>
          <w:rFonts w:ascii="Times New Roman" w:hAnsi="Times New Roman" w:cs="Times New Roman"/>
          <w:sz w:val="24"/>
          <w:szCs w:val="24"/>
        </w:rPr>
        <w:t>nichž Zhotovitel nevěděl, nemohl vědět, ani nemohl celou situaci přiměřeným způsobem vyřešit tak, aby nemuselo být přerušeno provádění Díla,</w:t>
      </w:r>
    </w:p>
    <w:p w:rsidR="008E6B1F" w:rsidRPr="00C017A4" w:rsidRDefault="008E6B1F"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dojde k zastavení provádění Díla rozhodnutím k tomu příslušného státního orgánu nikoliv z</w:t>
      </w:r>
      <w:r w:rsidR="00B85073" w:rsidRPr="00C017A4">
        <w:rPr>
          <w:rFonts w:ascii="Times New Roman" w:hAnsi="Times New Roman" w:cs="Times New Roman"/>
          <w:sz w:val="24"/>
          <w:szCs w:val="24"/>
        </w:rPr>
        <w:t> </w:t>
      </w:r>
      <w:r w:rsidRPr="00C017A4">
        <w:rPr>
          <w:rFonts w:ascii="Times New Roman" w:hAnsi="Times New Roman" w:cs="Times New Roman"/>
          <w:sz w:val="24"/>
          <w:szCs w:val="24"/>
        </w:rPr>
        <w:t>důvodu na straně Zhotovitele,</w:t>
      </w:r>
    </w:p>
    <w:p w:rsidR="008E6B1F" w:rsidRPr="00C017A4" w:rsidRDefault="008E6B1F" w:rsidP="006214BA">
      <w:pPr>
        <w:pStyle w:val="Odstavecseseznamem"/>
        <w:numPr>
          <w:ilvl w:val="0"/>
          <w:numId w:val="19"/>
        </w:numPr>
        <w:spacing w:after="120"/>
        <w:ind w:hanging="357"/>
        <w:rPr>
          <w:rFonts w:ascii="Times New Roman" w:hAnsi="Times New Roman" w:cs="Times New Roman"/>
          <w:sz w:val="24"/>
          <w:szCs w:val="24"/>
        </w:rPr>
      </w:pPr>
      <w:r w:rsidRPr="00C017A4">
        <w:rPr>
          <w:rFonts w:ascii="Times New Roman" w:hAnsi="Times New Roman" w:cs="Times New Roman"/>
          <w:sz w:val="24"/>
          <w:szCs w:val="24"/>
        </w:rPr>
        <w:t>Objednatel je v prodlení s poskytnutím potřebné součinnosti.</w:t>
      </w:r>
    </w:p>
    <w:p w:rsidR="008E6B1F" w:rsidRPr="00887CA5" w:rsidRDefault="008E6B1F" w:rsidP="00CD3A13">
      <w:pPr>
        <w:widowControl w:val="0"/>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Přerušením provádění Díla z výše uvedených důvodů přestávají dnem přerušení běžet lhůty tímto přerušením dotčené.</w:t>
      </w:r>
    </w:p>
    <w:p w:rsidR="008E6B1F" w:rsidRPr="00887CA5" w:rsidRDefault="008E6B1F" w:rsidP="006214BA">
      <w:pPr>
        <w:widowControl w:val="0"/>
        <w:numPr>
          <w:ilvl w:val="0"/>
          <w:numId w:val="7"/>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přikázat Zhotoviteli přerušení provádění Díla na nezbytně nutnou dobu 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v nezbytném rozsahu, zejména jestliže:</w:t>
      </w:r>
    </w:p>
    <w:p w:rsidR="008E6B1F" w:rsidRPr="00C017A4" w:rsidRDefault="008E6B1F" w:rsidP="006214BA">
      <w:pPr>
        <w:pStyle w:val="Odstavecseseznamem"/>
        <w:numPr>
          <w:ilvl w:val="0"/>
          <w:numId w:val="19"/>
        </w:numPr>
        <w:rPr>
          <w:rFonts w:ascii="Times New Roman" w:hAnsi="Times New Roman" w:cs="Times New Roman"/>
          <w:sz w:val="24"/>
          <w:szCs w:val="24"/>
        </w:rPr>
      </w:pPr>
      <w:r w:rsidRPr="00C017A4">
        <w:rPr>
          <w:rFonts w:ascii="Times New Roman" w:hAnsi="Times New Roman" w:cs="Times New Roman"/>
          <w:sz w:val="24"/>
          <w:szCs w:val="24"/>
        </w:rPr>
        <w:t>pracovníci Zhotovitele při práci poruší platné technické a bezpečnostní normy a předpisy,</w:t>
      </w:r>
    </w:p>
    <w:p w:rsidR="008E6B1F" w:rsidRPr="00C017A4" w:rsidRDefault="008E6B1F" w:rsidP="006214BA">
      <w:pPr>
        <w:pStyle w:val="Odstavecseseznamem"/>
        <w:numPr>
          <w:ilvl w:val="0"/>
          <w:numId w:val="19"/>
        </w:numPr>
        <w:rPr>
          <w:rFonts w:ascii="Times New Roman" w:hAnsi="Times New Roman" w:cs="Times New Roman"/>
          <w:sz w:val="24"/>
          <w:szCs w:val="24"/>
        </w:rPr>
      </w:pPr>
      <w:proofErr w:type="gramStart"/>
      <w:r w:rsidRPr="00C017A4">
        <w:rPr>
          <w:rFonts w:ascii="Times New Roman" w:hAnsi="Times New Roman" w:cs="Times New Roman"/>
          <w:sz w:val="24"/>
          <w:szCs w:val="24"/>
        </w:rPr>
        <w:t>by</w:t>
      </w:r>
      <w:proofErr w:type="gramEnd"/>
      <w:r w:rsidRPr="00C017A4">
        <w:rPr>
          <w:rFonts w:ascii="Times New Roman" w:hAnsi="Times New Roman" w:cs="Times New Roman"/>
          <w:sz w:val="24"/>
          <w:szCs w:val="24"/>
        </w:rPr>
        <w:t xml:space="preserve"> vadný postup Zhotovitele nepochybně </w:t>
      </w:r>
      <w:proofErr w:type="gramStart"/>
      <w:r w:rsidRPr="00C017A4">
        <w:rPr>
          <w:rFonts w:ascii="Times New Roman" w:hAnsi="Times New Roman" w:cs="Times New Roman"/>
          <w:sz w:val="24"/>
          <w:szCs w:val="24"/>
        </w:rPr>
        <w:t>vedl</w:t>
      </w:r>
      <w:proofErr w:type="gramEnd"/>
      <w:r w:rsidRPr="00C017A4">
        <w:rPr>
          <w:rFonts w:ascii="Times New Roman" w:hAnsi="Times New Roman" w:cs="Times New Roman"/>
          <w:sz w:val="24"/>
          <w:szCs w:val="24"/>
        </w:rPr>
        <w:t xml:space="preserve"> k podstatnému porušení Smlouvy,</w:t>
      </w:r>
    </w:p>
    <w:p w:rsidR="008E6B1F" w:rsidRPr="00C017A4" w:rsidRDefault="008E6B1F" w:rsidP="006214BA">
      <w:pPr>
        <w:pStyle w:val="Odstavecseseznamem"/>
        <w:numPr>
          <w:ilvl w:val="0"/>
          <w:numId w:val="19"/>
        </w:numPr>
        <w:spacing w:after="120"/>
        <w:ind w:hanging="357"/>
        <w:rPr>
          <w:rFonts w:ascii="Times New Roman" w:hAnsi="Times New Roman" w:cs="Times New Roman"/>
          <w:sz w:val="24"/>
          <w:szCs w:val="24"/>
        </w:rPr>
      </w:pPr>
      <w:r w:rsidRPr="00C017A4">
        <w:rPr>
          <w:rFonts w:ascii="Times New Roman" w:hAnsi="Times New Roman" w:cs="Times New Roman"/>
          <w:sz w:val="24"/>
          <w:szCs w:val="24"/>
        </w:rPr>
        <w:t>je plněním Zhotovitele ohrožena bezpečnost zhotovovaného Díla, život nebo zdraví pracovníků nebo hrozí-li jiné hospodářské škody.</w:t>
      </w:r>
    </w:p>
    <w:p w:rsidR="008E6B1F" w:rsidRPr="00887CA5" w:rsidRDefault="008E6B1F" w:rsidP="003A1917">
      <w:pPr>
        <w:widowControl w:val="0"/>
        <w:autoSpaceDE w:val="0"/>
        <w:autoSpaceDN w:val="0"/>
        <w:spacing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Přerušení provádění Díla Objednatelem z výše uvedených důvodů nestaví běh smluvních lhůt tímto přerušením dotčených a nezakládá nárok Zhotovitele na úhradu vícenákladů vyvolaných přerušením.</w:t>
      </w:r>
    </w:p>
    <w:p w:rsidR="008E6B1F" w:rsidRPr="00887CA5" w:rsidRDefault="008E6B1F" w:rsidP="007116AC">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 Vyšší moc</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Vyšší mocí se pro potřeby této Smlouvy rozumí události, které nastaly za okolností, které nemohly byt odvráceny účastníky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orgánů státní moci v České republice.</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Nastane-li situace vyšší moci, uvědomí příslušná Smluvní strana o takovém stavu, o jeho příčině a jeho skončení druhou Smluvní stranu. Zhotovitel je povinen hledat alternativní prostředky pro splnění Smlouvy.</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Trvá-li vyšší moc déle než 6 měsíců a nedohodnou-li se Smluvní strany v této době na alternativním řešení, má Objednatel právo od Smlouvy odstoupit.</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takovém případě má Objednatel povinnost dosud </w:t>
      </w:r>
      <w:r w:rsidR="003A1917" w:rsidRPr="00887CA5">
        <w:rPr>
          <w:rFonts w:ascii="Times New Roman" w:eastAsia="Arial" w:hAnsi="Times New Roman" w:cs="Times New Roman"/>
          <w:sz w:val="24"/>
          <w:szCs w:val="24"/>
        </w:rPr>
        <w:t>přijat</w:t>
      </w:r>
      <w:r w:rsidR="003A1917">
        <w:rPr>
          <w:rFonts w:ascii="Times New Roman" w:eastAsia="Arial" w:hAnsi="Times New Roman" w:cs="Times New Roman"/>
          <w:sz w:val="24"/>
          <w:szCs w:val="24"/>
        </w:rPr>
        <w:t>á</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plnění si ponechat za sjednanou úhradu a hledat alternativní řešení ke splnění Smlouvy s jiným partnerem.</w:t>
      </w:r>
    </w:p>
    <w:p w:rsidR="008E6B1F" w:rsidRPr="00887CA5" w:rsidRDefault="008E6B1F" w:rsidP="00756A85">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XI. Odpovědnost za vady, záruka</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odpovídá za to, že Dílo bude mít smluvené vlastnosti stanovené touto Smlouvou 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všemi jejími přílohami, všemi dalšími dokumenty, vzniklými v rámci plnění této Smlouvy 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všemi technickými normami, které se vztahují k materiálům a pracím prováděným na základě této Smlouvy, jinak vlastnosti obvyklé, a dále že bude použitelné ke smluvenému, jinak obvyklému účelu. Nemá-li Dílo tyto vlastnosti, má Dílo vady.</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poskytuje záruku za jakost Díla (tj. veškerých složek díla) v délce 12 měsíců. Záruční doba začíná běžet ode dne předání bezvadného díla na základě předávacího protokolu. V případě, kdy bude Dílo přijato s výhradou, počíná záruka za jakost běžet vyřešením všech vad vytknutých v předávacím protokolu</w:t>
      </w:r>
      <w:r w:rsidR="005743DD">
        <w:rPr>
          <w:rFonts w:ascii="Times New Roman" w:eastAsia="Arial" w:hAnsi="Times New Roman" w:cs="Times New Roman"/>
          <w:sz w:val="24"/>
          <w:szCs w:val="24"/>
        </w:rPr>
        <w:t xml:space="preserve">, tzn. vystavením </w:t>
      </w:r>
      <w:r w:rsidR="005743DD" w:rsidRPr="001C0890">
        <w:rPr>
          <w:rFonts w:ascii="Times New Roman" w:eastAsia="Arial" w:hAnsi="Times New Roman" w:cs="Times New Roman"/>
          <w:sz w:val="24"/>
          <w:szCs w:val="24"/>
        </w:rPr>
        <w:t>Potvrzení o</w:t>
      </w:r>
      <w:r w:rsidR="0019052E">
        <w:rPr>
          <w:rFonts w:ascii="Times New Roman" w:eastAsia="Arial" w:hAnsi="Times New Roman" w:cs="Times New Roman"/>
          <w:sz w:val="24"/>
          <w:szCs w:val="24"/>
        </w:rPr>
        <w:t> </w:t>
      </w:r>
      <w:r w:rsidR="005743DD" w:rsidRPr="001C0890">
        <w:rPr>
          <w:rFonts w:ascii="Times New Roman" w:eastAsia="Arial" w:hAnsi="Times New Roman" w:cs="Times New Roman"/>
          <w:sz w:val="24"/>
          <w:szCs w:val="24"/>
        </w:rPr>
        <w:t>bezvadnosti</w:t>
      </w:r>
      <w:r w:rsidRPr="001C0890">
        <w:rPr>
          <w:rFonts w:ascii="Times New Roman" w:eastAsia="Arial" w:hAnsi="Times New Roman" w:cs="Times New Roman"/>
          <w:sz w:val="24"/>
          <w:szCs w:val="24"/>
        </w:rPr>
        <w:t>.</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neodpovídá za závady Díla, které vznikly použitím podkladu a věcí poskytnutých Objednatelem, jestliže Zhotovitel nemohl ani při vynaložení veškeré péče zjistit jejich nevhodnost, nebo na jejich nevhodnost Objednatele řádně předem upozornil, ale ten na jejich použití trval. Zhotovitel neodpovídá za závady prokazatelně způsobené nesprávnou obsluhou nebo údržbou odporující návodu na obsluhu nebo údržbu, předaného Zhotovitelem Objednateli při předání Díla, a za závady způsobené nekvalifikovanými zásahy na straně Objednatele.</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Záruka za jakost zaniká v případě, že </w:t>
      </w:r>
      <w:r w:rsidR="003A1917">
        <w:rPr>
          <w:rFonts w:ascii="Times New Roman" w:eastAsia="Arial" w:hAnsi="Times New Roman" w:cs="Times New Roman"/>
          <w:sz w:val="24"/>
          <w:szCs w:val="24"/>
        </w:rPr>
        <w:t>O</w:t>
      </w:r>
      <w:r w:rsidR="003A1917" w:rsidRPr="00887CA5">
        <w:rPr>
          <w:rFonts w:ascii="Times New Roman" w:eastAsia="Arial" w:hAnsi="Times New Roman" w:cs="Times New Roman"/>
          <w:sz w:val="24"/>
          <w:szCs w:val="24"/>
        </w:rPr>
        <w:t xml:space="preserve">bjednatel </w:t>
      </w:r>
      <w:r w:rsidRPr="00887CA5">
        <w:rPr>
          <w:rFonts w:ascii="Times New Roman" w:eastAsia="Arial" w:hAnsi="Times New Roman" w:cs="Times New Roman"/>
          <w:sz w:val="24"/>
          <w:szCs w:val="24"/>
        </w:rPr>
        <w:t>nebo třetí osoba, kromě případů stanovených v</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článku XI. odst. 3. této Smlouvy, Dílo upraví nebo do něj jinak zasáhnou bez předchozího písemného souhlasu Zhotovitele.</w:t>
      </w:r>
    </w:p>
    <w:p w:rsidR="005743DD" w:rsidRDefault="005743DD" w:rsidP="005743DD">
      <w:pPr>
        <w:widowControl w:val="0"/>
        <w:autoSpaceDE w:val="0"/>
        <w:autoSpaceDN w:val="0"/>
        <w:spacing w:after="0" w:line="240" w:lineRule="auto"/>
        <w:ind w:left="520"/>
        <w:jc w:val="both"/>
        <w:rPr>
          <w:rFonts w:ascii="Times New Roman" w:hAnsi="Times New Roman" w:cs="Times New Roman"/>
          <w:b/>
          <w:spacing w:val="-5"/>
          <w:sz w:val="24"/>
          <w:szCs w:val="24"/>
        </w:rPr>
      </w:pPr>
    </w:p>
    <w:p w:rsidR="005743DD" w:rsidRDefault="008E6B1F" w:rsidP="005743DD">
      <w:pPr>
        <w:widowControl w:val="0"/>
        <w:autoSpaceDE w:val="0"/>
        <w:autoSpaceDN w:val="0"/>
        <w:spacing w:after="0" w:line="240" w:lineRule="auto"/>
        <w:ind w:left="520"/>
        <w:jc w:val="center"/>
        <w:rPr>
          <w:rFonts w:ascii="Times New Roman" w:hAnsi="Times New Roman" w:cs="Times New Roman"/>
          <w:b/>
          <w:spacing w:val="-5"/>
          <w:sz w:val="24"/>
          <w:szCs w:val="24"/>
        </w:rPr>
      </w:pPr>
      <w:r w:rsidRPr="00887CA5">
        <w:rPr>
          <w:rFonts w:ascii="Times New Roman" w:hAnsi="Times New Roman" w:cs="Times New Roman"/>
          <w:b/>
          <w:spacing w:val="-5"/>
          <w:sz w:val="24"/>
          <w:szCs w:val="24"/>
        </w:rPr>
        <w:t>XII. Právo duševního vlastnictví</w:t>
      </w:r>
    </w:p>
    <w:p w:rsidR="005743DD" w:rsidRDefault="005743DD" w:rsidP="005743DD">
      <w:pPr>
        <w:widowControl w:val="0"/>
        <w:autoSpaceDE w:val="0"/>
        <w:autoSpaceDN w:val="0"/>
        <w:spacing w:after="0" w:line="240" w:lineRule="auto"/>
        <w:ind w:left="520"/>
        <w:jc w:val="center"/>
        <w:rPr>
          <w:rFonts w:ascii="Times New Roman" w:hAnsi="Times New Roman" w:cs="Times New Roman"/>
          <w:b/>
          <w:spacing w:val="-5"/>
          <w:sz w:val="24"/>
          <w:szCs w:val="24"/>
        </w:rPr>
      </w:pPr>
    </w:p>
    <w:p w:rsidR="008E6B1F" w:rsidRPr="005743DD" w:rsidRDefault="008E6B1F" w:rsidP="006214BA">
      <w:pPr>
        <w:widowControl w:val="0"/>
        <w:numPr>
          <w:ilvl w:val="0"/>
          <w:numId w:val="17"/>
        </w:numPr>
        <w:autoSpaceDE w:val="0"/>
        <w:autoSpaceDN w:val="0"/>
        <w:spacing w:after="0" w:line="240" w:lineRule="auto"/>
        <w:jc w:val="both"/>
        <w:rPr>
          <w:rFonts w:ascii="Times New Roman" w:eastAsia="Arial" w:hAnsi="Times New Roman" w:cs="Times New Roman"/>
          <w:sz w:val="24"/>
          <w:szCs w:val="24"/>
        </w:rPr>
      </w:pPr>
      <w:r w:rsidRPr="005743DD">
        <w:rPr>
          <w:rFonts w:ascii="Times New Roman" w:eastAsia="Arial" w:hAnsi="Times New Roman" w:cs="Times New Roman"/>
          <w:sz w:val="24"/>
          <w:szCs w:val="24"/>
        </w:rPr>
        <w:t>Zhotovitel je povinen zajistit, aby Objednatel nabyl příslušná oprávnění z práv duševního vlastnictví, která se týkají předmětu Díla a která jsou nezbytná k jeho užívání Objednatelem a</w:t>
      </w:r>
      <w:r w:rsidR="00B85073" w:rsidRPr="005743DD">
        <w:rPr>
          <w:rFonts w:ascii="Times New Roman" w:eastAsia="Arial" w:hAnsi="Times New Roman" w:cs="Times New Roman"/>
          <w:sz w:val="24"/>
          <w:szCs w:val="24"/>
        </w:rPr>
        <w:t> </w:t>
      </w:r>
      <w:r w:rsidRPr="005743DD">
        <w:rPr>
          <w:rFonts w:ascii="Times New Roman" w:eastAsia="Arial" w:hAnsi="Times New Roman" w:cs="Times New Roman"/>
          <w:sz w:val="24"/>
          <w:szCs w:val="24"/>
        </w:rPr>
        <w:t>k jeho provozování a zachování funkčnosti. Je-li součástí Díla autorské dílo dodávané třetí stranou, je Zhotovitel povinen zajistit, aby Objednatel nabyl příslušná oprávnění z práv duševního vlastnictví, která se týkají takového autorského díla a která jsou nezbytná k jeho užívání Objednatelem a k jeho provozování, a zachování funkčnosti. Objednatel je oprávněn taková autorská díla užívat v souladu s licenčními podmínkami třetích stran a zavazuje se k jejich dodržování.</w:t>
      </w:r>
    </w:p>
    <w:p w:rsidR="008E6B1F" w:rsidRPr="00887CA5" w:rsidRDefault="008E6B1F" w:rsidP="006214BA">
      <w:pPr>
        <w:widowControl w:val="0"/>
        <w:numPr>
          <w:ilvl w:val="0"/>
          <w:numId w:val="17"/>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odpovídá za právní vady Díla vzniklé v případě, že Objednatel užíváním předmětu Díla v souladu se Smlouvou poruší práva z průmyslového nebo duševního vlastnictví jiných osob, jestliže toto právo třetí osoby požívá ochrany na základě právního řádu České republiky.</w:t>
      </w:r>
    </w:p>
    <w:p w:rsidR="008E6B1F" w:rsidRPr="00887CA5" w:rsidRDefault="008E6B1F" w:rsidP="00677070">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XIII. Ochrana informací</w:t>
      </w:r>
    </w:p>
    <w:p w:rsidR="008E6B1F" w:rsidRPr="00564BFD" w:rsidRDefault="008E6B1F" w:rsidP="006214BA">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Obě Smluvní strany jsou povinny zajistit utajení získaných důvěrných informací způsobem obvyklým pro utajování takových informaci, není-li výslovně sjednáno jinak. Tato povinnost platí bez ohledu na ukončení účinnosti této Smlouvy. Obě Smluvní strany jsou povinny zajistit utajení důvěrných informací i u svých zaměstnanců, zástupců, jakož i jiných spolupracujících třetích stran a subdodavatelů, pokud jim takové informace byly poskytnuty. Právo užívat, poskytovat a zpřístupnit důvěrné informace mají obě Smluvní strany pouze v rozsahu a za podmínek nezbytných pro řádné plnění práv a povinnosti vyplývajících z této Smlouvy.</w:t>
      </w:r>
    </w:p>
    <w:p w:rsidR="008E6B1F" w:rsidRPr="00564BFD" w:rsidRDefault="008E6B1F" w:rsidP="006214BA">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Za důvěrné informace se bez ohledu na formu jejich zachycení považují veškeré informace, které nebyly dotčenou stranou označeny jako veřejné, které se tykají dotčené strany nebo jim zajišťovaných činností anebo informace, s nimiž je pro nakládání stanoven právními předpisy zvláštní režim utajení (zejména hospodářské tajemství, statní tajemství, bankovní tajemství, služební tajemství). Dále se povazují za důvěrné takové informace, které jsou jako důvěrné výslovně dotčenou stranou označeny.</w:t>
      </w:r>
    </w:p>
    <w:p w:rsidR="008E6B1F" w:rsidRPr="00564BFD" w:rsidRDefault="008E6B1F" w:rsidP="006214BA">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Zhotovitel se výslovně zavazuje zachovávat mlčenlivost o všech datech získaných nebo přístupných v informačním systému Objednatele nebo i jinak. Zhotovitel předem zaváže mlčenlivostí všechny své pracovníky i další osoby, u kterých lze předpokládat, že</w:t>
      </w:r>
      <w:r w:rsidR="00B85073" w:rsidRPr="00564BFD">
        <w:rPr>
          <w:rFonts w:ascii="Times New Roman" w:eastAsia="Arial" w:hAnsi="Times New Roman" w:cs="Times New Roman"/>
          <w:sz w:val="24"/>
          <w:szCs w:val="24"/>
        </w:rPr>
        <w:t> </w:t>
      </w:r>
      <w:r w:rsidRPr="00564BFD">
        <w:rPr>
          <w:rFonts w:ascii="Times New Roman" w:eastAsia="Arial" w:hAnsi="Times New Roman" w:cs="Times New Roman"/>
          <w:sz w:val="24"/>
          <w:szCs w:val="24"/>
        </w:rPr>
        <w:t>mohou v souvislosti s plněním Zhotovitele podle této Smlouvy přijít do styku s daty Objednatele. Povinnost mlčenlivosti trvá i po ukončení platnosti teto Smlouvy.</w:t>
      </w:r>
    </w:p>
    <w:p w:rsidR="008E6B1F" w:rsidRPr="00564BFD" w:rsidRDefault="008E6B1F" w:rsidP="006214BA">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Obě Smluvní strany se výslovně zavazují v rámci plnění této Smlouvy zajistit opatření k</w:t>
      </w:r>
      <w:r w:rsidR="00B85073" w:rsidRPr="00564BFD">
        <w:rPr>
          <w:rFonts w:ascii="Times New Roman" w:eastAsia="Arial" w:hAnsi="Times New Roman" w:cs="Times New Roman"/>
          <w:sz w:val="24"/>
          <w:szCs w:val="24"/>
        </w:rPr>
        <w:t> </w:t>
      </w:r>
      <w:r w:rsidRPr="00564BFD">
        <w:rPr>
          <w:rFonts w:ascii="Times New Roman" w:eastAsia="Arial" w:hAnsi="Times New Roman" w:cs="Times New Roman"/>
          <w:sz w:val="24"/>
          <w:szCs w:val="24"/>
        </w:rPr>
        <w:t>ochraně dat uložených v informačním systému Objednatele před jejich poškozením, ztrátou nebo zcizením a před neautorizovaným přístupem k těmto datům. Objednatel je povinen předcházet ztrátě, nebo poškozením dat jejich zálohováním.</w:t>
      </w:r>
    </w:p>
    <w:p w:rsidR="008E6B1F" w:rsidRPr="00564BFD" w:rsidRDefault="008E6B1F" w:rsidP="006214BA">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Smluvní strany nepředpokládají, že v rámci realizace Díla dle této Smlouvy bude docházet ke zpracování osobních údajů Zhotovitelem. V případě, že se následně ukáže, že by v rámci realizace této Smlouvy mělo docházet ke zpracování osobních údajů Zhotovitelem ve smyslu Nařízení Evropského parlamentu a rady (EU) 2016/679 o</w:t>
      </w:r>
      <w:r w:rsidR="00B85073" w:rsidRPr="00564BFD">
        <w:rPr>
          <w:rFonts w:ascii="Times New Roman" w:eastAsia="Arial" w:hAnsi="Times New Roman" w:cs="Times New Roman"/>
          <w:sz w:val="24"/>
          <w:szCs w:val="24"/>
        </w:rPr>
        <w:t> </w:t>
      </w:r>
      <w:r w:rsidRPr="00564BFD">
        <w:rPr>
          <w:rFonts w:ascii="Times New Roman" w:eastAsia="Arial" w:hAnsi="Times New Roman" w:cs="Times New Roman"/>
          <w:sz w:val="24"/>
          <w:szCs w:val="24"/>
        </w:rPr>
        <w:t xml:space="preserve">ochraně fyzických osob v souvislosti se zpracováním osobních údajů a o volném pohybu těchto údajů a o zrušení směrnice 95/46/ES (Obecné nařízení o ochraně osobních </w:t>
      </w:r>
      <w:proofErr w:type="gramStart"/>
      <w:r w:rsidRPr="00564BFD">
        <w:rPr>
          <w:rFonts w:ascii="Times New Roman" w:eastAsia="Arial" w:hAnsi="Times New Roman" w:cs="Times New Roman"/>
          <w:sz w:val="24"/>
          <w:szCs w:val="24"/>
        </w:rPr>
        <w:t>údajů) (dále</w:t>
      </w:r>
      <w:proofErr w:type="gramEnd"/>
      <w:r w:rsidRPr="00564BFD">
        <w:rPr>
          <w:rFonts w:ascii="Times New Roman" w:eastAsia="Arial" w:hAnsi="Times New Roman" w:cs="Times New Roman"/>
          <w:sz w:val="24"/>
          <w:szCs w:val="24"/>
        </w:rPr>
        <w:t xml:space="preserve"> jen „GDPR“), zavazují se Smluvní strany uzavřít před zahájením zpracování samostatnou smlouvu o zpracování osobních údajů odpovídající požadavkům GDPR.</w:t>
      </w:r>
    </w:p>
    <w:p w:rsidR="008E6B1F" w:rsidRPr="00887CA5" w:rsidRDefault="008E6B1F" w:rsidP="00582A97">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XIV. Sankční ujednání</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může požadovat po Zhotoviteli zaplacení smluvní pokuty v následujících případech:</w:t>
      </w: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že Zhotovitel bude v prodlení s předáním Díla oproti termínu uvedenému v článku IV. odst. 2 Smlouvy,</w:t>
      </w:r>
      <w:r w:rsidR="008F2386">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zavazuje se Zhotovitel zaplatit Objednateli smluvní pokutu ve výši </w:t>
      </w:r>
      <w:r w:rsidR="00004F9D">
        <w:rPr>
          <w:rFonts w:ascii="Times New Roman" w:eastAsia="Arial" w:hAnsi="Times New Roman" w:cs="Times New Roman"/>
          <w:sz w:val="24"/>
          <w:szCs w:val="24"/>
        </w:rPr>
        <w:t>1</w:t>
      </w:r>
      <w:r w:rsidRPr="00887CA5">
        <w:rPr>
          <w:rFonts w:ascii="Times New Roman" w:eastAsia="Arial" w:hAnsi="Times New Roman" w:cs="Times New Roman"/>
          <w:sz w:val="24"/>
          <w:szCs w:val="24"/>
        </w:rPr>
        <w:t>.000,-Kč za každý i započatý den prodlení.</w:t>
      </w:r>
      <w:r w:rsidR="00657F2F" w:rsidRPr="00887CA5">
        <w:rPr>
          <w:rFonts w:ascii="Times New Roman" w:eastAsia="Arial" w:hAnsi="Times New Roman" w:cs="Times New Roman"/>
          <w:sz w:val="24"/>
          <w:szCs w:val="24"/>
        </w:rPr>
        <w:t xml:space="preserve"> V případě, kdy bude Zhotovitel v prodlení s </w:t>
      </w:r>
      <w:r w:rsidR="00707524">
        <w:rPr>
          <w:rFonts w:ascii="Times New Roman" w:eastAsia="Arial" w:hAnsi="Times New Roman" w:cs="Times New Roman"/>
          <w:sz w:val="24"/>
          <w:szCs w:val="24"/>
        </w:rPr>
        <w:t>předáním</w:t>
      </w:r>
      <w:r w:rsidR="00657F2F" w:rsidRPr="00887CA5">
        <w:rPr>
          <w:rFonts w:ascii="Times New Roman" w:eastAsia="Arial" w:hAnsi="Times New Roman" w:cs="Times New Roman"/>
          <w:sz w:val="24"/>
          <w:szCs w:val="24"/>
        </w:rPr>
        <w:t xml:space="preserve"> jednotlivých Etap </w:t>
      </w:r>
      <w:r w:rsidR="00707524">
        <w:rPr>
          <w:rFonts w:ascii="Times New Roman" w:eastAsia="Arial" w:hAnsi="Times New Roman" w:cs="Times New Roman"/>
          <w:sz w:val="24"/>
          <w:szCs w:val="24"/>
        </w:rPr>
        <w:t xml:space="preserve">dle </w:t>
      </w:r>
      <w:r w:rsidR="00657F2F" w:rsidRPr="00887CA5">
        <w:rPr>
          <w:rFonts w:ascii="Times New Roman" w:eastAsia="Arial" w:hAnsi="Times New Roman" w:cs="Times New Roman"/>
          <w:sz w:val="24"/>
          <w:szCs w:val="24"/>
        </w:rPr>
        <w:t xml:space="preserve">harmonogramu </w:t>
      </w:r>
      <w:r w:rsidR="00707524">
        <w:rPr>
          <w:rFonts w:ascii="Times New Roman" w:eastAsia="Arial" w:hAnsi="Times New Roman" w:cs="Times New Roman"/>
          <w:sz w:val="24"/>
          <w:szCs w:val="24"/>
        </w:rPr>
        <w:t>v</w:t>
      </w:r>
      <w:r w:rsidR="00657F2F" w:rsidRPr="00887CA5">
        <w:rPr>
          <w:rFonts w:ascii="Times New Roman" w:eastAsia="Arial" w:hAnsi="Times New Roman" w:cs="Times New Roman"/>
          <w:sz w:val="24"/>
          <w:szCs w:val="24"/>
        </w:rPr>
        <w:t xml:space="preserve"> článku IV. odst. 5 Smlouvy, zavazuje se zaplatit Objedn</w:t>
      </w:r>
      <w:r w:rsidR="00004F9D">
        <w:rPr>
          <w:rFonts w:ascii="Times New Roman" w:eastAsia="Arial" w:hAnsi="Times New Roman" w:cs="Times New Roman"/>
          <w:sz w:val="24"/>
          <w:szCs w:val="24"/>
        </w:rPr>
        <w:t>ateli smluvní pokutu ve výši 5</w:t>
      </w:r>
      <w:r w:rsidR="00657F2F" w:rsidRPr="00887CA5">
        <w:rPr>
          <w:rFonts w:ascii="Times New Roman" w:eastAsia="Arial" w:hAnsi="Times New Roman" w:cs="Times New Roman"/>
          <w:sz w:val="24"/>
          <w:szCs w:val="24"/>
        </w:rPr>
        <w:t>00,-</w:t>
      </w:r>
      <w:r w:rsidR="00426E05" w:rsidRPr="00887CA5">
        <w:rPr>
          <w:rFonts w:ascii="Times New Roman" w:eastAsia="Arial" w:hAnsi="Times New Roman" w:cs="Times New Roman"/>
          <w:sz w:val="24"/>
          <w:szCs w:val="24"/>
        </w:rPr>
        <w:t xml:space="preserve"> </w:t>
      </w:r>
      <w:r w:rsidR="00657F2F" w:rsidRPr="00887CA5">
        <w:rPr>
          <w:rFonts w:ascii="Times New Roman" w:eastAsia="Arial" w:hAnsi="Times New Roman" w:cs="Times New Roman"/>
          <w:sz w:val="24"/>
          <w:szCs w:val="24"/>
        </w:rPr>
        <w:t>Kč za každý i započatý den prodlení.</w:t>
      </w:r>
      <w:r w:rsidRPr="00887CA5">
        <w:rPr>
          <w:rFonts w:ascii="Times New Roman" w:eastAsia="Arial" w:hAnsi="Times New Roman" w:cs="Times New Roman"/>
          <w:sz w:val="24"/>
          <w:szCs w:val="24"/>
        </w:rPr>
        <w:t xml:space="preserve"> Toto </w:t>
      </w:r>
      <w:r w:rsidR="003A1917">
        <w:rPr>
          <w:rFonts w:ascii="Times New Roman" w:eastAsia="Arial" w:hAnsi="Times New Roman" w:cs="Times New Roman"/>
          <w:sz w:val="24"/>
          <w:szCs w:val="24"/>
        </w:rPr>
        <w:t>ujednání</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se nepoužije v případě, kdy prodlení je způsobeno po</w:t>
      </w:r>
      <w:r w:rsidR="00707524">
        <w:rPr>
          <w:rFonts w:ascii="Times New Roman" w:eastAsia="Arial" w:hAnsi="Times New Roman" w:cs="Times New Roman"/>
          <w:sz w:val="24"/>
          <w:szCs w:val="24"/>
        </w:rPr>
        <w:t>chybením na straně Objednatele.</w:t>
      </w: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kdy Zhotovitel bude v prodlení s nápravou vytknutých vad a nedodělků v</w:t>
      </w:r>
      <w:r w:rsidR="00004F9D">
        <w:rPr>
          <w:rFonts w:ascii="Times New Roman" w:eastAsia="Arial" w:hAnsi="Times New Roman" w:cs="Times New Roman"/>
          <w:sz w:val="24"/>
          <w:szCs w:val="24"/>
        </w:rPr>
        <w:t> Akceptačním protokolu</w:t>
      </w:r>
      <w:r w:rsidRPr="00887CA5">
        <w:rPr>
          <w:rFonts w:ascii="Times New Roman" w:eastAsia="Arial" w:hAnsi="Times New Roman" w:cs="Times New Roman"/>
          <w:sz w:val="24"/>
          <w:szCs w:val="24"/>
        </w:rPr>
        <w:t xml:space="preserve"> Etapy dle článku VII. odst. 2. Smlouvy, či v Předávacím protokolu dle článku VII. odst. 6. Smlouvy, zavazuje se Zhotovitel zaplatit Objednateli smluvní pokutu ve výši </w:t>
      </w:r>
      <w:r w:rsidR="00004F9D">
        <w:rPr>
          <w:rFonts w:ascii="Times New Roman" w:eastAsia="Arial" w:hAnsi="Times New Roman" w:cs="Times New Roman"/>
          <w:sz w:val="24"/>
          <w:szCs w:val="24"/>
        </w:rPr>
        <w:t>5</w:t>
      </w:r>
      <w:r w:rsidRPr="00887CA5">
        <w:rPr>
          <w:rFonts w:ascii="Times New Roman" w:eastAsia="Arial" w:hAnsi="Times New Roman" w:cs="Times New Roman"/>
          <w:sz w:val="24"/>
          <w:szCs w:val="24"/>
        </w:rPr>
        <w:t>00,-</w:t>
      </w:r>
      <w:r w:rsidR="00426E05"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Kč za každý i započatý den prodlení</w:t>
      </w:r>
      <w:r w:rsidR="008F2386" w:rsidRPr="00887CA5">
        <w:rPr>
          <w:rFonts w:ascii="Times New Roman" w:eastAsia="Arial" w:hAnsi="Times New Roman" w:cs="Times New Roman"/>
          <w:sz w:val="24"/>
          <w:szCs w:val="24"/>
        </w:rPr>
        <w:t>.</w:t>
      </w:r>
      <w:r w:rsidR="008F2386">
        <w:rPr>
          <w:rFonts w:ascii="Times New Roman" w:eastAsia="Arial" w:hAnsi="Times New Roman" w:cs="Times New Roman"/>
          <w:sz w:val="24"/>
          <w:szCs w:val="24"/>
        </w:rPr>
        <w:t xml:space="preserve"> </w:t>
      </w:r>
      <w:r w:rsidR="008F2386" w:rsidRPr="00887CA5">
        <w:rPr>
          <w:rFonts w:ascii="Times New Roman" w:eastAsia="Arial" w:hAnsi="Times New Roman" w:cs="Times New Roman"/>
          <w:sz w:val="24"/>
          <w:szCs w:val="24"/>
        </w:rPr>
        <w:t xml:space="preserve">Toto </w:t>
      </w:r>
      <w:r w:rsidR="008F2386">
        <w:rPr>
          <w:rFonts w:ascii="Times New Roman" w:eastAsia="Arial" w:hAnsi="Times New Roman" w:cs="Times New Roman"/>
          <w:sz w:val="24"/>
          <w:szCs w:val="24"/>
        </w:rPr>
        <w:t>ujednání</w:t>
      </w:r>
      <w:r w:rsidR="008F2386" w:rsidRPr="00887CA5">
        <w:rPr>
          <w:rFonts w:ascii="Times New Roman" w:eastAsia="Arial" w:hAnsi="Times New Roman" w:cs="Times New Roman"/>
          <w:sz w:val="24"/>
          <w:szCs w:val="24"/>
        </w:rPr>
        <w:t xml:space="preserve"> se nepoužije v případě, kdy prod</w:t>
      </w:r>
      <w:r w:rsidR="00CD3A13">
        <w:rPr>
          <w:rFonts w:ascii="Times New Roman" w:eastAsia="Arial" w:hAnsi="Times New Roman" w:cs="Times New Roman"/>
          <w:sz w:val="24"/>
          <w:szCs w:val="24"/>
        </w:rPr>
        <w:t>lení je způsobeno pochybením na </w:t>
      </w:r>
      <w:r w:rsidR="008F2386" w:rsidRPr="00887CA5">
        <w:rPr>
          <w:rFonts w:ascii="Times New Roman" w:eastAsia="Arial" w:hAnsi="Times New Roman" w:cs="Times New Roman"/>
          <w:sz w:val="24"/>
          <w:szCs w:val="24"/>
        </w:rPr>
        <w:t>straně Objednatele</w:t>
      </w:r>
      <w:r w:rsidR="00707524">
        <w:rPr>
          <w:rFonts w:ascii="Times New Roman" w:eastAsia="Arial" w:hAnsi="Times New Roman" w:cs="Times New Roman"/>
          <w:sz w:val="24"/>
          <w:szCs w:val="24"/>
        </w:rPr>
        <w:t>.</w:t>
      </w: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že Zhotovitel poruší jakoukoli ze svých </w:t>
      </w:r>
      <w:r w:rsidR="003A1917" w:rsidRPr="00887CA5">
        <w:rPr>
          <w:rFonts w:ascii="Times New Roman" w:eastAsia="Arial" w:hAnsi="Times New Roman" w:cs="Times New Roman"/>
          <w:sz w:val="24"/>
          <w:szCs w:val="24"/>
        </w:rPr>
        <w:t>povinnost</w:t>
      </w:r>
      <w:r w:rsidR="003A1917">
        <w:rPr>
          <w:rFonts w:ascii="Times New Roman" w:eastAsia="Arial" w:hAnsi="Times New Roman" w:cs="Times New Roman"/>
          <w:sz w:val="24"/>
          <w:szCs w:val="24"/>
        </w:rPr>
        <w:t>í</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uvedených v článku VIII. odst. </w:t>
      </w:r>
      <w:r w:rsidR="00115FE9">
        <w:rPr>
          <w:rFonts w:ascii="Times New Roman" w:eastAsia="Arial" w:hAnsi="Times New Roman" w:cs="Times New Roman"/>
          <w:sz w:val="24"/>
          <w:szCs w:val="24"/>
        </w:rPr>
        <w:t>1</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této Smlouvy,</w:t>
      </w:r>
      <w:r w:rsidR="008F2386">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bude povinen zaplatit Objednateli smluvní pokutu 5.000,- Kč za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každé takové porušení (za každý jednotlivý případ).</w:t>
      </w: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případech dle bodu 1.1 až 1.3 tohoto odstavce se Zhotovitel též zavazuje uhradit Objednateli veškeré </w:t>
      </w:r>
      <w:r w:rsidR="008F2386">
        <w:rPr>
          <w:rFonts w:ascii="Times New Roman" w:eastAsia="Arial" w:hAnsi="Times New Roman" w:cs="Times New Roman"/>
          <w:sz w:val="24"/>
          <w:szCs w:val="24"/>
        </w:rPr>
        <w:t xml:space="preserve">prokazatelné </w:t>
      </w:r>
      <w:r w:rsidRPr="00887CA5">
        <w:rPr>
          <w:rFonts w:ascii="Times New Roman" w:eastAsia="Arial" w:hAnsi="Times New Roman" w:cs="Times New Roman"/>
          <w:sz w:val="24"/>
          <w:szCs w:val="24"/>
        </w:rPr>
        <w:t xml:space="preserve">náklady </w:t>
      </w:r>
      <w:r w:rsidR="008F2386">
        <w:rPr>
          <w:rFonts w:ascii="Times New Roman" w:eastAsia="Arial" w:hAnsi="Times New Roman" w:cs="Times New Roman"/>
          <w:sz w:val="24"/>
          <w:szCs w:val="24"/>
        </w:rPr>
        <w:t xml:space="preserve">nad rámec uhrazené smluvní </w:t>
      </w:r>
      <w:r w:rsidR="00194507">
        <w:rPr>
          <w:rFonts w:ascii="Times New Roman" w:eastAsia="Arial" w:hAnsi="Times New Roman" w:cs="Times New Roman"/>
          <w:sz w:val="24"/>
          <w:szCs w:val="24"/>
        </w:rPr>
        <w:t xml:space="preserve">sankce </w:t>
      </w:r>
      <w:r w:rsidRPr="00887CA5">
        <w:rPr>
          <w:rFonts w:ascii="Times New Roman" w:eastAsia="Arial" w:hAnsi="Times New Roman" w:cs="Times New Roman"/>
          <w:sz w:val="24"/>
          <w:szCs w:val="24"/>
        </w:rPr>
        <w:t xml:space="preserve">vzniklé Objednateli tím, že byl Objednatel nucen řešit stav vzniklý prodlením nebo porušením uvedených </w:t>
      </w:r>
      <w:r w:rsidR="003A1917" w:rsidRPr="00887CA5">
        <w:rPr>
          <w:rFonts w:ascii="Times New Roman" w:eastAsia="Arial" w:hAnsi="Times New Roman" w:cs="Times New Roman"/>
          <w:sz w:val="24"/>
          <w:szCs w:val="24"/>
        </w:rPr>
        <w:t>povinnost</w:t>
      </w:r>
      <w:r w:rsidR="003A1917">
        <w:rPr>
          <w:rFonts w:ascii="Times New Roman" w:eastAsia="Arial" w:hAnsi="Times New Roman" w:cs="Times New Roman"/>
          <w:sz w:val="24"/>
          <w:szCs w:val="24"/>
        </w:rPr>
        <w:t>í</w:t>
      </w:r>
      <w:r w:rsidRPr="00887CA5">
        <w:rPr>
          <w:rFonts w:ascii="Times New Roman" w:eastAsia="Arial" w:hAnsi="Times New Roman" w:cs="Times New Roman"/>
          <w:sz w:val="24"/>
          <w:szCs w:val="24"/>
        </w:rPr>
        <w:t>.</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může požadovat po Objednateli zaplacení smluvní pokuty v následujících případech:</w:t>
      </w:r>
    </w:p>
    <w:p w:rsidR="00564BFD" w:rsidRPr="00564BFD" w:rsidRDefault="00564BFD" w:rsidP="006214BA">
      <w:pPr>
        <w:pStyle w:val="Odstavecseseznamem"/>
        <w:numPr>
          <w:ilvl w:val="0"/>
          <w:numId w:val="11"/>
        </w:numPr>
        <w:autoSpaceDE/>
        <w:autoSpaceDN/>
        <w:rPr>
          <w:rFonts w:ascii="Times New Roman" w:hAnsi="Times New Roman" w:cs="Times New Roman"/>
          <w:vanish/>
          <w:sz w:val="24"/>
          <w:szCs w:val="24"/>
        </w:rPr>
      </w:pPr>
    </w:p>
    <w:p w:rsidR="008E6B1F" w:rsidRPr="00887CA5" w:rsidRDefault="008E6B1F" w:rsidP="006214BA">
      <w:pPr>
        <w:widowControl w:val="0"/>
        <w:numPr>
          <w:ilvl w:val="1"/>
          <w:numId w:val="11"/>
        </w:numPr>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prodlení Objednatele s platbou faktury uhradí Objednatel Zhotoviteli smluvní pokutu ve výši </w:t>
      </w:r>
      <w:r w:rsidR="00004F9D">
        <w:rPr>
          <w:rFonts w:ascii="Times New Roman" w:eastAsia="Arial" w:hAnsi="Times New Roman" w:cs="Times New Roman"/>
          <w:sz w:val="24"/>
          <w:szCs w:val="24"/>
        </w:rPr>
        <w:t>1</w:t>
      </w:r>
      <w:r w:rsidRPr="00887CA5">
        <w:rPr>
          <w:rFonts w:ascii="Times New Roman" w:eastAsia="Arial" w:hAnsi="Times New Roman" w:cs="Times New Roman"/>
          <w:sz w:val="24"/>
          <w:szCs w:val="24"/>
        </w:rPr>
        <w:t>.000,-</w:t>
      </w:r>
      <w:r w:rsidR="00C7758E"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Kč za každý den prodlení.</w:t>
      </w:r>
    </w:p>
    <w:p w:rsidR="008E6B1F" w:rsidRPr="00887CA5" w:rsidRDefault="008E6B1F" w:rsidP="006214BA">
      <w:pPr>
        <w:widowControl w:val="0"/>
        <w:numPr>
          <w:ilvl w:val="1"/>
          <w:numId w:val="11"/>
        </w:numPr>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že Objednatel </w:t>
      </w:r>
      <w:proofErr w:type="gramStart"/>
      <w:r w:rsidRPr="00887CA5">
        <w:rPr>
          <w:rFonts w:ascii="Times New Roman" w:eastAsia="Arial" w:hAnsi="Times New Roman" w:cs="Times New Roman"/>
          <w:sz w:val="24"/>
          <w:szCs w:val="24"/>
        </w:rPr>
        <w:t>neposk</w:t>
      </w:r>
      <w:r w:rsidR="003001E0">
        <w:rPr>
          <w:rFonts w:ascii="Times New Roman" w:eastAsia="Arial" w:hAnsi="Times New Roman" w:cs="Times New Roman"/>
          <w:sz w:val="24"/>
          <w:szCs w:val="24"/>
        </w:rPr>
        <w:t>ytne</w:t>
      </w:r>
      <w:proofErr w:type="gramEnd"/>
      <w:r w:rsidRPr="00887CA5">
        <w:rPr>
          <w:rFonts w:ascii="Times New Roman" w:eastAsia="Arial" w:hAnsi="Times New Roman" w:cs="Times New Roman"/>
          <w:sz w:val="24"/>
          <w:szCs w:val="24"/>
        </w:rPr>
        <w:t xml:space="preserve"> potřebnou součinnost </w:t>
      </w:r>
      <w:r w:rsidR="003001E0">
        <w:rPr>
          <w:rFonts w:ascii="Times New Roman" w:eastAsia="Arial" w:hAnsi="Times New Roman" w:cs="Times New Roman"/>
          <w:sz w:val="24"/>
          <w:szCs w:val="24"/>
        </w:rPr>
        <w:t>se</w:t>
      </w:r>
      <w:r w:rsidRPr="00887CA5">
        <w:rPr>
          <w:rFonts w:ascii="Times New Roman" w:eastAsia="Arial" w:hAnsi="Times New Roman" w:cs="Times New Roman"/>
          <w:sz w:val="24"/>
          <w:szCs w:val="24"/>
        </w:rPr>
        <w:t xml:space="preserve"> </w:t>
      </w:r>
      <w:proofErr w:type="gramStart"/>
      <w:r w:rsidRPr="00887CA5">
        <w:rPr>
          <w:rFonts w:ascii="Times New Roman" w:eastAsia="Arial" w:hAnsi="Times New Roman" w:cs="Times New Roman"/>
          <w:sz w:val="24"/>
          <w:szCs w:val="24"/>
        </w:rPr>
        <w:t>zavazuje</w:t>
      </w:r>
      <w:proofErr w:type="gramEnd"/>
      <w:r w:rsidRPr="00887CA5">
        <w:rPr>
          <w:rFonts w:ascii="Times New Roman" w:eastAsia="Arial" w:hAnsi="Times New Roman" w:cs="Times New Roman"/>
          <w:sz w:val="24"/>
          <w:szCs w:val="24"/>
        </w:rPr>
        <w:t xml:space="preserve"> uhradit Zhotoviteli veškeré náklady vzniklé Zhotoviteli tím, že Objednatel neposkytl potřebnou součinnost.</w:t>
      </w:r>
      <w:r w:rsidR="00887CA5" w:rsidRPr="00887CA5">
        <w:rPr>
          <w:rFonts w:ascii="Times New Roman" w:eastAsia="Arial" w:hAnsi="Times New Roman" w:cs="Times New Roman"/>
          <w:sz w:val="24"/>
          <w:szCs w:val="24"/>
        </w:rPr>
        <w:t xml:space="preserve"> </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Kterákoliv ze Smluvních stran může požadovat po druhé Smluvní straně zaplacení smluvní pokuty v následujícím případě:</w:t>
      </w:r>
    </w:p>
    <w:p w:rsidR="00ED03C1" w:rsidRPr="00ED03C1" w:rsidRDefault="00ED03C1" w:rsidP="006214BA">
      <w:pPr>
        <w:pStyle w:val="Odstavecseseznamem"/>
        <w:numPr>
          <w:ilvl w:val="0"/>
          <w:numId w:val="11"/>
        </w:numPr>
        <w:rPr>
          <w:rFonts w:ascii="Times New Roman" w:hAnsi="Times New Roman" w:cs="Times New Roman"/>
          <w:vanish/>
          <w:sz w:val="24"/>
          <w:szCs w:val="24"/>
        </w:rPr>
      </w:pP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že smluvní strana poruší jakoukoli ze svých povinností uvedených v článku XIII. této Smlouvy, bude povinna zaplatit druhé smluvní straně smluvní pokutu 50.000,- Kč za každé takové porušení (za každý jednotlivý případ).</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pokutou není dotčen nárok na náhradu škody, vedle zaplacení smluvní pokuty je Zhotovitel povinen rovněž nahradit Objednateli škodu</w:t>
      </w:r>
      <w:r w:rsidR="008F2386">
        <w:rPr>
          <w:rFonts w:ascii="Times New Roman" w:eastAsia="Arial" w:hAnsi="Times New Roman" w:cs="Times New Roman"/>
          <w:sz w:val="24"/>
          <w:szCs w:val="24"/>
        </w:rPr>
        <w:t xml:space="preserve"> nad rámec uhraz</w:t>
      </w:r>
      <w:r w:rsidR="00B54949">
        <w:rPr>
          <w:rFonts w:ascii="Times New Roman" w:eastAsia="Arial" w:hAnsi="Times New Roman" w:cs="Times New Roman"/>
          <w:sz w:val="24"/>
          <w:szCs w:val="24"/>
        </w:rPr>
        <w:t>e</w:t>
      </w:r>
      <w:r w:rsidR="008F2386">
        <w:rPr>
          <w:rFonts w:ascii="Times New Roman" w:eastAsia="Arial" w:hAnsi="Times New Roman" w:cs="Times New Roman"/>
          <w:sz w:val="24"/>
          <w:szCs w:val="24"/>
        </w:rPr>
        <w:t>né smluvní sankce</w:t>
      </w:r>
      <w:r w:rsidRPr="00887CA5">
        <w:rPr>
          <w:rFonts w:ascii="Times New Roman" w:eastAsia="Arial" w:hAnsi="Times New Roman" w:cs="Times New Roman"/>
          <w:sz w:val="24"/>
          <w:szCs w:val="24"/>
        </w:rPr>
        <w:t>, která mu vznikla v důsledku porušení povinnosti, jejíž splnění bylo zajištěno smluvní pokutou. Ustanovení § 2050 zákona č. 89/2012 Sb., občanského zákoníku se nepoužije.</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prohlašují, že sjednaná výše smluvních pokut je přiměřená významu zajištění právní povinnosti.</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Každá smluvní pokuta dle této Smlouvy bude uhrazena na základě faktury vystavené oprávněnou smluvní stranou. Splatnost této faktury je 30 dní od jejího doručení druhé smluvní straně.</w:t>
      </w:r>
    </w:p>
    <w:p w:rsidR="008E6B1F" w:rsidRPr="00887CA5" w:rsidRDefault="008E6B1F" w:rsidP="006214BA">
      <w:pPr>
        <w:widowControl w:val="0"/>
        <w:numPr>
          <w:ilvl w:val="0"/>
          <w:numId w:val="21"/>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Pohledávky Objednatele na zaplacení smluvní pokuty nebo náhrady škody je možno i bez předchozího souhlasu Zhotovitele započíst na splatné pohledávky Zhotovitele za Objednatelem.</w:t>
      </w:r>
    </w:p>
    <w:p w:rsidR="008E6B1F" w:rsidRPr="00887CA5" w:rsidRDefault="008E6B1F" w:rsidP="00C7758E">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XV. Doba trvání a možnost ukončení Smlouvy před dokončením díla</w:t>
      </w:r>
    </w:p>
    <w:p w:rsidR="008E6B1F" w:rsidRPr="00887CA5" w:rsidRDefault="008E6B1F" w:rsidP="006214BA">
      <w:pPr>
        <w:widowControl w:val="0"/>
        <w:numPr>
          <w:ilvl w:val="0"/>
          <w:numId w:val="12"/>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Tato Smlouva může být předčasně ukončena pouze na základě písemné dohody obou smluvních stran nebo odstoupením jedné ze smluvních stran v souladu s touto Smlouvou.</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písemně odstoupit od Smlouvy, pokud Zhotovitel:</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neodstraní v průběhu provádění Díla vady zjištěné Objednatelem, a to ani v dodatečné přiměřené lhůtě stanovené písemně Objednatelem,</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je v prodlení s dokončením Díla po dobu delší než 30 kalendářních dnů</w:t>
      </w:r>
      <w:r w:rsidR="00441ABE">
        <w:rPr>
          <w:rFonts w:ascii="Times New Roman" w:hAnsi="Times New Roman" w:cs="Times New Roman"/>
          <w:sz w:val="24"/>
          <w:szCs w:val="24"/>
        </w:rPr>
        <w:t>,</w:t>
      </w:r>
      <w:r w:rsidRPr="00887CA5">
        <w:rPr>
          <w:rFonts w:ascii="Times New Roman" w:hAnsi="Times New Roman" w:cs="Times New Roman"/>
          <w:sz w:val="24"/>
          <w:szCs w:val="24"/>
        </w:rPr>
        <w:t xml:space="preserve"> </w:t>
      </w:r>
    </w:p>
    <w:p w:rsidR="008E6B1F" w:rsidRPr="00887CA5" w:rsidRDefault="008E6B1F" w:rsidP="006214BA">
      <w:pPr>
        <w:pStyle w:val="Odstavecseseznamem"/>
        <w:numPr>
          <w:ilvl w:val="0"/>
          <w:numId w:val="19"/>
        </w:numPr>
        <w:spacing w:after="120"/>
        <w:ind w:hanging="357"/>
        <w:rPr>
          <w:rFonts w:ascii="Times New Roman" w:hAnsi="Times New Roman" w:cs="Times New Roman"/>
          <w:sz w:val="24"/>
          <w:szCs w:val="24"/>
        </w:rPr>
      </w:pPr>
      <w:r w:rsidRPr="00887CA5">
        <w:rPr>
          <w:rFonts w:ascii="Times New Roman" w:hAnsi="Times New Roman" w:cs="Times New Roman"/>
          <w:sz w:val="24"/>
          <w:szCs w:val="24"/>
        </w:rPr>
        <w:t>přes opakované písemné upozornění Objednatele provádí Dílo v rozporu s</w:t>
      </w:r>
      <w:r w:rsidR="0019052E">
        <w:rPr>
          <w:rFonts w:ascii="Times New Roman" w:hAnsi="Times New Roman" w:cs="Times New Roman"/>
          <w:sz w:val="24"/>
          <w:szCs w:val="24"/>
        </w:rPr>
        <w:t> </w:t>
      </w:r>
      <w:r w:rsidRPr="00887CA5">
        <w:rPr>
          <w:rFonts w:ascii="Times New Roman" w:hAnsi="Times New Roman" w:cs="Times New Roman"/>
          <w:sz w:val="24"/>
          <w:szCs w:val="24"/>
        </w:rPr>
        <w:t>touto Smlouvou, platnými technickými normami, obecně závaznými právními předpisy.</w:t>
      </w:r>
    </w:p>
    <w:p w:rsidR="008E6B1F" w:rsidRPr="00887CA5" w:rsidRDefault="008E6B1F" w:rsidP="00C7758E">
      <w:pPr>
        <w:widowControl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že Objednatel odstoupí od Smlouvy z výše popsaných důvodů, je Zhotovitel současně povinen zaplatit Objednateli smluvní pokutu ve výši 5 % z celkové ceny díla vč. DPH. Tím není dotčen nárok Objednatele na náhradu škody. Nárok na zaplacení této smluvní pokuty vzniká bez dalšího doručení</w:t>
      </w:r>
      <w:r w:rsidR="003A1917">
        <w:rPr>
          <w:rFonts w:ascii="Times New Roman" w:eastAsia="Arial" w:hAnsi="Times New Roman" w:cs="Times New Roman"/>
          <w:sz w:val="24"/>
          <w:szCs w:val="24"/>
        </w:rPr>
        <w:t>m</w:t>
      </w:r>
      <w:r w:rsidRPr="00887CA5">
        <w:rPr>
          <w:rFonts w:ascii="Times New Roman" w:eastAsia="Arial" w:hAnsi="Times New Roman" w:cs="Times New Roman"/>
          <w:sz w:val="24"/>
          <w:szCs w:val="24"/>
        </w:rPr>
        <w:t xml:space="preserve"> písemného odstoupení od Smlouvy Zhotoviteli. V případě odstoupení od</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Smlouvy z výše uvedených důvodů má Objednatel v každém případě nárok na náhradu prokázaných nákladů, které vzniknou v souvislosti s</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náhradním řešením.</w:t>
      </w:r>
    </w:p>
    <w:p w:rsidR="008E6B1F" w:rsidRPr="00887CA5" w:rsidRDefault="008E6B1F" w:rsidP="006214BA">
      <w:pPr>
        <w:widowControl w:val="0"/>
        <w:numPr>
          <w:ilvl w:val="0"/>
          <w:numId w:val="12"/>
        </w:numPr>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je oprávněn písemně odstoupit od Smlouvy, pokud Objednatel:</w:t>
      </w:r>
    </w:p>
    <w:p w:rsidR="008E6B1F" w:rsidRPr="00887CA5" w:rsidRDefault="00441ABE" w:rsidP="006214BA">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j</w:t>
      </w:r>
      <w:r w:rsidRPr="00887CA5">
        <w:rPr>
          <w:rFonts w:ascii="Times New Roman" w:hAnsi="Times New Roman" w:cs="Times New Roman"/>
          <w:sz w:val="24"/>
          <w:szCs w:val="24"/>
        </w:rPr>
        <w:t xml:space="preserve">e </w:t>
      </w:r>
      <w:r w:rsidR="008E6B1F" w:rsidRPr="00887CA5">
        <w:rPr>
          <w:rFonts w:ascii="Times New Roman" w:hAnsi="Times New Roman" w:cs="Times New Roman"/>
          <w:sz w:val="24"/>
          <w:szCs w:val="24"/>
        </w:rPr>
        <w:t>v prodlení s úhradou faktur Zhotovitele po dobu delší než 30 kalendářních dnů po písemném upozornění zhotovitelem,</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je v prodlení s poskytnutím nutné součinnosti a technického a organizačního zabezpečení po dobu delší než 30 kalendářních dnů po písemném upozornění Zhotovitele,</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postupuje v rozporu s touto Smlouvou, platnými technickými normami, obecně závaznými právními předpisy</w:t>
      </w:r>
      <w:r w:rsidR="00441ABE">
        <w:rPr>
          <w:rFonts w:ascii="Times New Roman" w:hAnsi="Times New Roman" w:cs="Times New Roman"/>
          <w:sz w:val="24"/>
          <w:szCs w:val="24"/>
        </w:rPr>
        <w:t>,</w:t>
      </w:r>
    </w:p>
    <w:p w:rsidR="008E6B1F" w:rsidRPr="00887CA5" w:rsidRDefault="00441ABE" w:rsidP="006214BA">
      <w:pPr>
        <w:pStyle w:val="Odstavecseseznamem"/>
        <w:numPr>
          <w:ilvl w:val="0"/>
          <w:numId w:val="19"/>
        </w:numPr>
        <w:spacing w:after="120"/>
        <w:ind w:hanging="357"/>
        <w:rPr>
          <w:rFonts w:ascii="Times New Roman" w:hAnsi="Times New Roman" w:cs="Times New Roman"/>
          <w:sz w:val="24"/>
          <w:szCs w:val="24"/>
        </w:rPr>
      </w:pPr>
      <w:r>
        <w:rPr>
          <w:rFonts w:ascii="Times New Roman" w:hAnsi="Times New Roman" w:cs="Times New Roman"/>
          <w:sz w:val="24"/>
          <w:szCs w:val="24"/>
        </w:rPr>
        <w:t>v</w:t>
      </w:r>
      <w:r w:rsidRPr="00887CA5">
        <w:rPr>
          <w:rFonts w:ascii="Times New Roman" w:hAnsi="Times New Roman" w:cs="Times New Roman"/>
          <w:sz w:val="24"/>
          <w:szCs w:val="24"/>
        </w:rPr>
        <w:t xml:space="preserve"> </w:t>
      </w:r>
      <w:r w:rsidR="008E6B1F" w:rsidRPr="00887CA5">
        <w:rPr>
          <w:rFonts w:ascii="Times New Roman" w:hAnsi="Times New Roman" w:cs="Times New Roman"/>
          <w:sz w:val="24"/>
          <w:szCs w:val="24"/>
        </w:rPr>
        <w:t>případě, že Zhotovitel odstoupí od Smlouvy z výše popsaných důvodů, není tím dotčen nárok Zhotovitele na náhradu škod</w:t>
      </w:r>
      <w:r w:rsidR="00CD3A13">
        <w:rPr>
          <w:rFonts w:ascii="Times New Roman" w:hAnsi="Times New Roman" w:cs="Times New Roman"/>
          <w:sz w:val="24"/>
          <w:szCs w:val="24"/>
        </w:rPr>
        <w:t>y a Zhotovitel má také nárok na </w:t>
      </w:r>
      <w:r w:rsidR="008E6B1F" w:rsidRPr="00887CA5">
        <w:rPr>
          <w:rFonts w:ascii="Times New Roman" w:hAnsi="Times New Roman" w:cs="Times New Roman"/>
          <w:sz w:val="24"/>
          <w:szCs w:val="24"/>
        </w:rPr>
        <w:t>náhradu všech prokazatelně vynaložených nákladů, které mu vznikly v souvislosti s výše uvedenými pochybeními Objednatele.</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Každá ze smluvních stran je oprávněna písemně odstoupit od Smlouvy:</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pokud na majetek druhé smluvní strany byl prohlášen konkurz nebo povoleno vyrovnání,</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pokud návrh na prohlášení konkurzu byl zamítnut pro nedostatek majetku druhé smluvní strany,</w:t>
      </w:r>
    </w:p>
    <w:p w:rsidR="008E6B1F" w:rsidRPr="00887CA5" w:rsidRDefault="008E6B1F" w:rsidP="006214BA">
      <w:pPr>
        <w:pStyle w:val="Odstavecseseznamem"/>
        <w:numPr>
          <w:ilvl w:val="0"/>
          <w:numId w:val="19"/>
        </w:numPr>
        <w:rPr>
          <w:rFonts w:ascii="Times New Roman" w:hAnsi="Times New Roman" w:cs="Times New Roman"/>
          <w:sz w:val="24"/>
          <w:szCs w:val="24"/>
        </w:rPr>
      </w:pPr>
      <w:r w:rsidRPr="00887CA5">
        <w:rPr>
          <w:rFonts w:ascii="Times New Roman" w:hAnsi="Times New Roman" w:cs="Times New Roman"/>
          <w:sz w:val="24"/>
          <w:szCs w:val="24"/>
        </w:rPr>
        <w:t>pokud druhá smluvní strana vstoupí do likvidace,</w:t>
      </w:r>
    </w:p>
    <w:p w:rsidR="008E6B1F" w:rsidRPr="00887CA5" w:rsidRDefault="008E6B1F" w:rsidP="006214BA">
      <w:pPr>
        <w:pStyle w:val="Odstavecseseznamem"/>
        <w:numPr>
          <w:ilvl w:val="0"/>
          <w:numId w:val="19"/>
        </w:numPr>
        <w:spacing w:after="120"/>
        <w:ind w:hanging="357"/>
        <w:rPr>
          <w:rFonts w:ascii="Times New Roman" w:hAnsi="Times New Roman" w:cs="Times New Roman"/>
          <w:sz w:val="24"/>
          <w:szCs w:val="24"/>
        </w:rPr>
      </w:pPr>
      <w:r w:rsidRPr="00887CA5">
        <w:rPr>
          <w:rFonts w:ascii="Times New Roman" w:hAnsi="Times New Roman" w:cs="Times New Roman"/>
          <w:sz w:val="24"/>
          <w:szCs w:val="24"/>
        </w:rPr>
        <w:t>z důvodu stanovených zákonem č. 89/2012 Sb., občanským zákoníkem.</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Odstoupením od Smlouvy se smlouva neruší od počátku, ale</w:t>
      </w:r>
      <w:r w:rsidR="00441ABE">
        <w:rPr>
          <w:rFonts w:ascii="Times New Roman" w:eastAsia="Arial" w:hAnsi="Times New Roman" w:cs="Times New Roman"/>
          <w:sz w:val="24"/>
          <w:szCs w:val="24"/>
        </w:rPr>
        <w:t xml:space="preserve"> od</w:t>
      </w:r>
      <w:r w:rsidRPr="00887CA5">
        <w:rPr>
          <w:rFonts w:ascii="Times New Roman" w:eastAsia="Arial" w:hAnsi="Times New Roman" w:cs="Times New Roman"/>
          <w:sz w:val="24"/>
          <w:szCs w:val="24"/>
        </w:rPr>
        <w:t xml:space="preserve"> </w:t>
      </w:r>
      <w:r w:rsidR="00441ABE" w:rsidRPr="00887CA5">
        <w:rPr>
          <w:rFonts w:ascii="Times New Roman" w:eastAsia="Arial" w:hAnsi="Times New Roman" w:cs="Times New Roman"/>
          <w:sz w:val="24"/>
          <w:szCs w:val="24"/>
        </w:rPr>
        <w:t>okamžik</w:t>
      </w:r>
      <w:r w:rsidR="00441ABE">
        <w:rPr>
          <w:rFonts w:ascii="Times New Roman" w:eastAsia="Arial" w:hAnsi="Times New Roman" w:cs="Times New Roman"/>
          <w:sz w:val="24"/>
          <w:szCs w:val="24"/>
        </w:rPr>
        <w:t xml:space="preserve">u </w:t>
      </w:r>
      <w:r w:rsidRPr="00887CA5">
        <w:rPr>
          <w:rFonts w:ascii="Times New Roman" w:eastAsia="Arial" w:hAnsi="Times New Roman" w:cs="Times New Roman"/>
          <w:sz w:val="24"/>
          <w:szCs w:val="24"/>
        </w:rPr>
        <w:t>doručení písemného oznámení o odstoupení druhé smluvní straně</w:t>
      </w:r>
      <w:r w:rsidR="008F2386">
        <w:rPr>
          <w:rFonts w:ascii="Times New Roman" w:eastAsia="Arial" w:hAnsi="Times New Roman" w:cs="Times New Roman"/>
          <w:sz w:val="24"/>
          <w:szCs w:val="24"/>
        </w:rPr>
        <w:t xml:space="preserve"> a s účink</w:t>
      </w:r>
      <w:r w:rsidR="008F67FD">
        <w:rPr>
          <w:rFonts w:ascii="Times New Roman" w:eastAsia="Arial" w:hAnsi="Times New Roman" w:cs="Times New Roman"/>
          <w:sz w:val="24"/>
          <w:szCs w:val="24"/>
        </w:rPr>
        <w:t>y</w:t>
      </w:r>
      <w:r w:rsidR="008F2386">
        <w:rPr>
          <w:rFonts w:ascii="Times New Roman" w:eastAsia="Arial" w:hAnsi="Times New Roman" w:cs="Times New Roman"/>
          <w:sz w:val="24"/>
          <w:szCs w:val="24"/>
        </w:rPr>
        <w:t xml:space="preserve"> do budoucna</w:t>
      </w:r>
      <w:r w:rsidRPr="00887CA5">
        <w:rPr>
          <w:rFonts w:ascii="Times New Roman" w:eastAsia="Arial" w:hAnsi="Times New Roman" w:cs="Times New Roman"/>
          <w:sz w:val="24"/>
          <w:szCs w:val="24"/>
        </w:rPr>
        <w:t>.</w:t>
      </w:r>
      <w:r w:rsidR="008F2386">
        <w:rPr>
          <w:rFonts w:ascii="Times New Roman" w:eastAsia="Arial" w:hAnsi="Times New Roman" w:cs="Times New Roman"/>
          <w:sz w:val="24"/>
          <w:szCs w:val="24"/>
        </w:rPr>
        <w:t xml:space="preserve"> Pln</w:t>
      </w:r>
      <w:r w:rsidR="008F67FD">
        <w:rPr>
          <w:rFonts w:ascii="Times New Roman" w:eastAsia="Arial" w:hAnsi="Times New Roman" w:cs="Times New Roman"/>
          <w:sz w:val="24"/>
          <w:szCs w:val="24"/>
        </w:rPr>
        <w:t>ě</w:t>
      </w:r>
      <w:r w:rsidR="008F2386">
        <w:rPr>
          <w:rFonts w:ascii="Times New Roman" w:eastAsia="Arial" w:hAnsi="Times New Roman" w:cs="Times New Roman"/>
          <w:sz w:val="24"/>
          <w:szCs w:val="24"/>
        </w:rPr>
        <w:t xml:space="preserve">ní, které </w:t>
      </w:r>
      <w:proofErr w:type="gramStart"/>
      <w:r w:rsidR="008F2386">
        <w:rPr>
          <w:rFonts w:ascii="Times New Roman" w:eastAsia="Arial" w:hAnsi="Times New Roman" w:cs="Times New Roman"/>
          <w:sz w:val="24"/>
          <w:szCs w:val="24"/>
        </w:rPr>
        <w:t>bylo</w:t>
      </w:r>
      <w:proofErr w:type="gramEnd"/>
      <w:r w:rsidR="008F2386">
        <w:rPr>
          <w:rFonts w:ascii="Times New Roman" w:eastAsia="Arial" w:hAnsi="Times New Roman" w:cs="Times New Roman"/>
          <w:sz w:val="24"/>
          <w:szCs w:val="24"/>
        </w:rPr>
        <w:t xml:space="preserve"> poskytnuto si strany </w:t>
      </w:r>
      <w:proofErr w:type="gramStart"/>
      <w:r w:rsidR="008F2386">
        <w:rPr>
          <w:rFonts w:ascii="Times New Roman" w:eastAsia="Arial" w:hAnsi="Times New Roman" w:cs="Times New Roman"/>
          <w:sz w:val="24"/>
          <w:szCs w:val="24"/>
        </w:rPr>
        <w:t>ponechají</w:t>
      </w:r>
      <w:proofErr w:type="gramEnd"/>
      <w:r w:rsidR="008F2386">
        <w:rPr>
          <w:rFonts w:ascii="Times New Roman" w:eastAsia="Arial" w:hAnsi="Times New Roman" w:cs="Times New Roman"/>
          <w:sz w:val="24"/>
          <w:szCs w:val="24"/>
        </w:rPr>
        <w:t xml:space="preserve">. </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Ukončením této Smlouvy nejsou dotčena </w:t>
      </w:r>
      <w:r w:rsidR="00441ABE" w:rsidRPr="00887CA5">
        <w:rPr>
          <w:rFonts w:ascii="Times New Roman" w:eastAsia="Arial" w:hAnsi="Times New Roman" w:cs="Times New Roman"/>
          <w:sz w:val="24"/>
          <w:szCs w:val="24"/>
        </w:rPr>
        <w:t>u</w:t>
      </w:r>
      <w:r w:rsidR="00441ABE">
        <w:rPr>
          <w:rFonts w:ascii="Times New Roman" w:eastAsia="Arial" w:hAnsi="Times New Roman" w:cs="Times New Roman"/>
          <w:sz w:val="24"/>
          <w:szCs w:val="24"/>
        </w:rPr>
        <w:t xml:space="preserve">jednání </w:t>
      </w:r>
      <w:r w:rsidR="00441ABE" w:rsidRPr="00887CA5">
        <w:rPr>
          <w:rFonts w:ascii="Times New Roman" w:eastAsia="Arial" w:hAnsi="Times New Roman" w:cs="Times New Roman"/>
          <w:sz w:val="24"/>
          <w:szCs w:val="24"/>
        </w:rPr>
        <w:t>t</w:t>
      </w:r>
      <w:r w:rsidR="00441ABE">
        <w:rPr>
          <w:rFonts w:ascii="Times New Roman" w:eastAsia="Arial" w:hAnsi="Times New Roman" w:cs="Times New Roman"/>
          <w:sz w:val="24"/>
          <w:szCs w:val="24"/>
        </w:rPr>
        <w:t>ý</w:t>
      </w:r>
      <w:r w:rsidR="00441ABE" w:rsidRPr="00887CA5">
        <w:rPr>
          <w:rFonts w:ascii="Times New Roman" w:eastAsia="Arial" w:hAnsi="Times New Roman" w:cs="Times New Roman"/>
          <w:sz w:val="24"/>
          <w:szCs w:val="24"/>
        </w:rPr>
        <w:t xml:space="preserve">kající </w:t>
      </w:r>
      <w:r w:rsidRPr="00887CA5">
        <w:rPr>
          <w:rFonts w:ascii="Times New Roman" w:eastAsia="Arial" w:hAnsi="Times New Roman" w:cs="Times New Roman"/>
          <w:sz w:val="24"/>
          <w:szCs w:val="24"/>
        </w:rPr>
        <w:t>se smluvních sankcí a </w:t>
      </w:r>
      <w:r w:rsidR="00441ABE">
        <w:rPr>
          <w:rFonts w:ascii="Times New Roman" w:eastAsia="Arial" w:hAnsi="Times New Roman" w:cs="Times New Roman"/>
          <w:sz w:val="24"/>
          <w:szCs w:val="24"/>
        </w:rPr>
        <w:t>ujednání tý</w:t>
      </w:r>
      <w:r w:rsidR="00441ABE" w:rsidRPr="00887CA5">
        <w:rPr>
          <w:rFonts w:ascii="Times New Roman" w:eastAsia="Arial" w:hAnsi="Times New Roman" w:cs="Times New Roman"/>
          <w:sz w:val="24"/>
          <w:szCs w:val="24"/>
        </w:rPr>
        <w:t xml:space="preserve">kající </w:t>
      </w:r>
      <w:r w:rsidRPr="00887CA5">
        <w:rPr>
          <w:rFonts w:ascii="Times New Roman" w:eastAsia="Arial" w:hAnsi="Times New Roman" w:cs="Times New Roman"/>
          <w:sz w:val="24"/>
          <w:szCs w:val="24"/>
        </w:rPr>
        <w:t>se takových práv a povinností, z jejichž povahy vyplývá, že mají trvat i po skončení účinnosti této Smlouvy.</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odstoupení od Smlouvy obě Smluvní strany provedou inventuru a </w:t>
      </w:r>
      <w:r w:rsidR="00441ABE" w:rsidRPr="00887CA5">
        <w:rPr>
          <w:rFonts w:ascii="Times New Roman" w:eastAsia="Arial" w:hAnsi="Times New Roman" w:cs="Times New Roman"/>
          <w:sz w:val="24"/>
          <w:szCs w:val="24"/>
        </w:rPr>
        <w:t>vyúčtov</w:t>
      </w:r>
      <w:r w:rsidR="00441ABE">
        <w:rPr>
          <w:rFonts w:ascii="Times New Roman" w:eastAsia="Arial" w:hAnsi="Times New Roman" w:cs="Times New Roman"/>
          <w:sz w:val="24"/>
          <w:szCs w:val="24"/>
        </w:rPr>
        <w:t>á</w:t>
      </w:r>
      <w:r w:rsidR="00441ABE" w:rsidRPr="00887CA5">
        <w:rPr>
          <w:rFonts w:ascii="Times New Roman" w:eastAsia="Arial" w:hAnsi="Times New Roman" w:cs="Times New Roman"/>
          <w:sz w:val="24"/>
          <w:szCs w:val="24"/>
        </w:rPr>
        <w:t xml:space="preserve">ní </w:t>
      </w:r>
      <w:r w:rsidRPr="00887CA5">
        <w:rPr>
          <w:rFonts w:ascii="Times New Roman" w:eastAsia="Arial" w:hAnsi="Times New Roman" w:cs="Times New Roman"/>
          <w:sz w:val="24"/>
          <w:szCs w:val="24"/>
        </w:rPr>
        <w:t xml:space="preserve">dosud provedených prací na Díle a </w:t>
      </w:r>
      <w:r w:rsidR="00441ABE" w:rsidRPr="00887CA5">
        <w:rPr>
          <w:rFonts w:ascii="Times New Roman" w:eastAsia="Arial" w:hAnsi="Times New Roman" w:cs="Times New Roman"/>
          <w:sz w:val="24"/>
          <w:szCs w:val="24"/>
        </w:rPr>
        <w:t>vypořád</w:t>
      </w:r>
      <w:r w:rsidR="00441ABE">
        <w:rPr>
          <w:rFonts w:ascii="Times New Roman" w:eastAsia="Arial" w:hAnsi="Times New Roman" w:cs="Times New Roman"/>
          <w:sz w:val="24"/>
          <w:szCs w:val="24"/>
        </w:rPr>
        <w:t>á</w:t>
      </w:r>
      <w:r w:rsidR="00441ABE" w:rsidRPr="00887CA5">
        <w:rPr>
          <w:rFonts w:ascii="Times New Roman" w:eastAsia="Arial" w:hAnsi="Times New Roman" w:cs="Times New Roman"/>
          <w:sz w:val="24"/>
          <w:szCs w:val="24"/>
        </w:rPr>
        <w:t xml:space="preserve">ní </w:t>
      </w:r>
      <w:r w:rsidRPr="00887CA5">
        <w:rPr>
          <w:rFonts w:ascii="Times New Roman" w:eastAsia="Arial" w:hAnsi="Times New Roman" w:cs="Times New Roman"/>
          <w:sz w:val="24"/>
          <w:szCs w:val="24"/>
        </w:rPr>
        <w:t>vzájemných závazků plynoucích ze</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Smlouvy.</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předčasného ukončení této Smlouvy odstoupením Objednatele má Zhotovitel nárok na úhradu plnění řádně provedených v souladu s touto Smlouvu ke dni předčasného ukončení této Smlouvy.</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Případným ukončením této Smlouvy není nijak dotčena platnost a trvání poskytnutých licencí, resp. moznost používat část Díla, která je chráněna pravém duševního vlastnictví, pro účely, které vyplývaly z ukončené Smlouvy.</w:t>
      </w:r>
    </w:p>
    <w:p w:rsidR="008E6B1F" w:rsidRPr="00887CA5" w:rsidRDefault="008E6B1F" w:rsidP="00C7758E">
      <w:pPr>
        <w:spacing w:before="240" w:after="240" w:line="240" w:lineRule="auto"/>
        <w:jc w:val="center"/>
        <w:outlineLvl w:val="1"/>
        <w:rPr>
          <w:rFonts w:ascii="Times New Roman" w:hAnsi="Times New Roman" w:cs="Times New Roman"/>
          <w:b/>
          <w:sz w:val="24"/>
          <w:szCs w:val="24"/>
        </w:rPr>
      </w:pPr>
      <w:r w:rsidRPr="00887CA5">
        <w:rPr>
          <w:rFonts w:ascii="Times New Roman" w:hAnsi="Times New Roman" w:cs="Times New Roman"/>
          <w:b/>
          <w:spacing w:val="-5"/>
          <w:sz w:val="24"/>
          <w:szCs w:val="24"/>
        </w:rPr>
        <w:t xml:space="preserve">XVI. </w:t>
      </w:r>
      <w:r w:rsidRPr="00887CA5">
        <w:rPr>
          <w:rFonts w:ascii="Times New Roman" w:hAnsi="Times New Roman" w:cs="Times New Roman"/>
          <w:b/>
          <w:sz w:val="24"/>
          <w:szCs w:val="24"/>
        </w:rPr>
        <w:t>Závěrečná ujednání</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sjednávají, že měnit nebo doplňovat text Smlouvy je možné pouze formou písemných dodatků podepsaných oběma smluvními stranami. Možnost měnit smlouvu jinou formou smluvní strany vylučují.</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prohlašují, že mají ke dni podpisu Smlouvy k dispozici veškeré dokumenty označené jako příloha Smlouvy.</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se dohodly, že se tato Smlouva a vztahy z ní vyplývající řídí</w:t>
      </w:r>
      <w:r w:rsidR="008B14A6" w:rsidRPr="00887CA5">
        <w:rPr>
          <w:rFonts w:ascii="Times New Roman" w:eastAsia="Arial" w:hAnsi="Times New Roman" w:cs="Times New Roman"/>
          <w:sz w:val="24"/>
          <w:szCs w:val="24"/>
        </w:rPr>
        <w:t xml:space="preserve"> právním řádem České republika, zejména pak</w:t>
      </w:r>
      <w:r w:rsidRPr="00887CA5">
        <w:rPr>
          <w:rFonts w:ascii="Times New Roman" w:eastAsia="Arial" w:hAnsi="Times New Roman" w:cs="Times New Roman"/>
          <w:sz w:val="24"/>
          <w:szCs w:val="24"/>
        </w:rPr>
        <w:t xml:space="preserve"> ustanoveními zákona č. 89/2012 Sb., občanský zákoník, </w:t>
      </w:r>
      <w:r w:rsidR="008B14A6" w:rsidRPr="00887CA5">
        <w:rPr>
          <w:rFonts w:ascii="Times New Roman" w:eastAsia="Arial" w:hAnsi="Times New Roman" w:cs="Times New Roman"/>
          <w:sz w:val="24"/>
          <w:szCs w:val="24"/>
        </w:rPr>
        <w:t>ve znění pozdějších předpisů.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prohlašuje, že si je vědom skutečností, že podle ustanovení § 2 písm. e) zákona č.</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320/2001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Uvedené platí obdobně i v případě zrušení smlouvy dle § 7 zákona o registru smluv. Do té doby platí odpovídající úprava obecně závazných právních předpisu České republiky.</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Spor, který vznikne na základě této Smlouvy nebo který s ní souvisí, se smluvní strany zavazuji řešit přednostně smírnou cestou, pokud možno do třiceti (30) dní ode dne, kdy o sporu jedna smluvní strana uvědomí druhou smluvní stranu. Jinak jsou pro řešení sporu z této Smlouvy příslušné obecné soudy České republiky.</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prohlašují, že Smlo</w:t>
      </w:r>
      <w:r w:rsidR="00004F9D">
        <w:rPr>
          <w:rFonts w:ascii="Times New Roman" w:eastAsia="Arial" w:hAnsi="Times New Roman" w:cs="Times New Roman"/>
          <w:sz w:val="24"/>
          <w:szCs w:val="24"/>
        </w:rPr>
        <w:t>uva neobsahuje obchodní tajemství.</w:t>
      </w:r>
      <w:r w:rsidR="00004F9D" w:rsidRPr="00887CA5">
        <w:rPr>
          <w:rFonts w:ascii="Times New Roman" w:eastAsia="Arial" w:hAnsi="Times New Roman" w:cs="Times New Roman"/>
          <w:sz w:val="24"/>
          <w:szCs w:val="24"/>
        </w:rPr>
        <w:t xml:space="preserve"> </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berou na vědomí, že obsah této smlouvy včetně všech dodatků může být poskytnut žadateli v režimu zákona č. 106/1999 Sb., o svobodném přístupu k</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informacím, ve</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znění pozdějších předpisů, a že tato smlouva včetně všech dodatků bude statutárním městem Olomouc uveřejněna v registru smluv dle zákona č. 340/2015 Sb., o zvláštních podmínkách účinnosti některých smluv, uveřejňování těchto smluv a</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o</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registru smluv (zákon o registru smluv), ve znění pozdějších předpisů.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Tato Smlouva nabývá platnosti podpisem poslední Smluvní strany a účinnosti dnem uveřejnění prostřednictvím registru smluv dle příslušných ustanovení zákona č.</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340/2015 Sb., o zvláštních podmínkách účinnosti některých smluv, uveřejňování těchto smluv a o registru smluv (zákon o</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registru smluv), ve znění pozdějších předpisů.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Tato Smlouva je vyhotovena ve čtyřech stejnopisech s platností originálu, z nichž dva obdrží Zhotovitel a dva Objednatel.</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Nedílnou součástí Smlouvy jsou tyto přílohy:</w:t>
      </w:r>
    </w:p>
    <w:p w:rsidR="00641379" w:rsidRPr="00641379" w:rsidRDefault="00641379" w:rsidP="00641379">
      <w:pPr>
        <w:widowControl w:val="0"/>
        <w:autoSpaceDE w:val="0"/>
        <w:autoSpaceDN w:val="0"/>
        <w:spacing w:after="0" w:line="240" w:lineRule="auto"/>
        <w:ind w:left="520"/>
        <w:jc w:val="both"/>
        <w:rPr>
          <w:rFonts w:ascii="Times New Roman" w:eastAsia="Arial" w:hAnsi="Times New Roman" w:cs="Times New Roman"/>
          <w:sz w:val="24"/>
          <w:szCs w:val="24"/>
        </w:rPr>
      </w:pPr>
      <w:r w:rsidRPr="00641379">
        <w:rPr>
          <w:rFonts w:ascii="Times New Roman" w:eastAsia="Arial" w:hAnsi="Times New Roman" w:cs="Times New Roman"/>
          <w:sz w:val="24"/>
          <w:szCs w:val="24"/>
        </w:rPr>
        <w:t xml:space="preserve">Příloha č. 1 – Specifikace </w:t>
      </w:r>
      <w:r w:rsidR="00527092">
        <w:rPr>
          <w:rFonts w:ascii="Times New Roman" w:eastAsia="Arial" w:hAnsi="Times New Roman" w:cs="Times New Roman"/>
          <w:sz w:val="24"/>
          <w:szCs w:val="24"/>
        </w:rPr>
        <w:t>Díla</w:t>
      </w:r>
    </w:p>
    <w:p w:rsidR="00641379" w:rsidRDefault="00641379" w:rsidP="00641379">
      <w:pPr>
        <w:widowControl w:val="0"/>
        <w:autoSpaceDE w:val="0"/>
        <w:autoSpaceDN w:val="0"/>
        <w:spacing w:after="0" w:line="240" w:lineRule="auto"/>
        <w:ind w:left="520"/>
        <w:jc w:val="both"/>
        <w:rPr>
          <w:rFonts w:ascii="Times New Roman" w:eastAsia="Arial" w:hAnsi="Times New Roman" w:cs="Times New Roman"/>
          <w:sz w:val="24"/>
          <w:szCs w:val="24"/>
        </w:rPr>
      </w:pPr>
      <w:r w:rsidRPr="00641379">
        <w:rPr>
          <w:rFonts w:ascii="Times New Roman" w:eastAsia="Arial" w:hAnsi="Times New Roman" w:cs="Times New Roman"/>
          <w:sz w:val="24"/>
          <w:szCs w:val="24"/>
        </w:rPr>
        <w:t>Příloha č. 2 – Bezpečnostní pravidla ICT</w:t>
      </w:r>
    </w:p>
    <w:p w:rsidR="008E6B1F" w:rsidRPr="00641379" w:rsidRDefault="008E6B1F" w:rsidP="00641379">
      <w:pPr>
        <w:pStyle w:val="Odstavecseseznamem"/>
        <w:numPr>
          <w:ilvl w:val="0"/>
          <w:numId w:val="10"/>
        </w:numPr>
        <w:rPr>
          <w:rFonts w:ascii="Times New Roman" w:hAnsi="Times New Roman" w:cs="Times New Roman"/>
          <w:sz w:val="24"/>
          <w:szCs w:val="24"/>
        </w:rPr>
      </w:pPr>
      <w:r w:rsidRPr="00641379">
        <w:rPr>
          <w:rFonts w:ascii="Times New Roman" w:hAnsi="Times New Roman" w:cs="Times New Roman"/>
          <w:sz w:val="24"/>
          <w:szCs w:val="24"/>
        </w:rPr>
        <w:t>Smluvní strany prohlašují, že si tuto Smlouvu přečetly, že s jejím obsahem souhlasí, že tato Smlouva je důkazem jejich pravé a svobodné vůle a nebyla sepsána ve stavu tísně ani za</w:t>
      </w:r>
      <w:r w:rsidR="00B85073" w:rsidRPr="00641379">
        <w:rPr>
          <w:rFonts w:ascii="Times New Roman" w:hAnsi="Times New Roman" w:cs="Times New Roman"/>
          <w:sz w:val="24"/>
          <w:szCs w:val="24"/>
        </w:rPr>
        <w:t> </w:t>
      </w:r>
      <w:r w:rsidRPr="00641379">
        <w:rPr>
          <w:rFonts w:ascii="Times New Roman" w:hAnsi="Times New Roman" w:cs="Times New Roman"/>
          <w:sz w:val="24"/>
          <w:szCs w:val="24"/>
        </w:rPr>
        <w:t>jednostranně nevýhodných podmínek, a na důkaz toho k ní připojují své podpisy.</w:t>
      </w:r>
    </w:p>
    <w:p w:rsidR="00A37291" w:rsidRPr="00887CA5" w:rsidRDefault="00A37291" w:rsidP="00432E53">
      <w:pPr>
        <w:pStyle w:val="ICZLvl2CtrlShiftH2"/>
      </w:pPr>
    </w:p>
    <w:tbl>
      <w:tblPr>
        <w:tblW w:w="0" w:type="auto"/>
        <w:tblLook w:val="01E0" w:firstRow="1" w:lastRow="1" w:firstColumn="1" w:lastColumn="1" w:noHBand="0" w:noVBand="0"/>
      </w:tblPr>
      <w:tblGrid>
        <w:gridCol w:w="4327"/>
        <w:gridCol w:w="4176"/>
      </w:tblGrid>
      <w:tr w:rsidR="008E6B1F" w:rsidRPr="00887CA5" w:rsidTr="001D30A9">
        <w:tc>
          <w:tcPr>
            <w:tcW w:w="4327" w:type="dxa"/>
          </w:tcPr>
          <w:p w:rsidR="00981830" w:rsidRDefault="008E6B1F">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 xml:space="preserve">V Olomouci dne </w:t>
            </w:r>
          </w:p>
          <w:p w:rsidR="008E6B1F" w:rsidRPr="00887CA5" w:rsidRDefault="008E6B1F">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w:t>
            </w:r>
          </w:p>
        </w:tc>
        <w:tc>
          <w:tcPr>
            <w:tcW w:w="4176" w:type="dxa"/>
          </w:tcPr>
          <w:p w:rsidR="00981830" w:rsidRDefault="008E6B1F" w:rsidP="00770B72">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V </w:t>
            </w:r>
            <w:r w:rsidR="00E271E2">
              <w:rPr>
                <w:rFonts w:ascii="Times New Roman" w:hAnsi="Times New Roman" w:cs="Times New Roman"/>
                <w:sz w:val="24"/>
                <w:szCs w:val="24"/>
              </w:rPr>
              <w:t>Praze</w:t>
            </w:r>
            <w:r w:rsidRPr="00887CA5">
              <w:rPr>
                <w:rFonts w:ascii="Times New Roman" w:hAnsi="Times New Roman" w:cs="Times New Roman"/>
                <w:sz w:val="24"/>
                <w:szCs w:val="24"/>
              </w:rPr>
              <w:t xml:space="preserve"> dne </w:t>
            </w:r>
          </w:p>
          <w:p w:rsidR="008E6B1F" w:rsidRPr="00887CA5" w:rsidRDefault="008E6B1F" w:rsidP="00770B72">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_______________________</w:t>
            </w:r>
          </w:p>
        </w:tc>
      </w:tr>
      <w:tr w:rsidR="008E6B1F" w:rsidRPr="00887CA5" w:rsidTr="001D30A9">
        <w:tc>
          <w:tcPr>
            <w:tcW w:w="4327" w:type="dxa"/>
          </w:tcPr>
          <w:p w:rsidR="00981830" w:rsidRDefault="00981830" w:rsidP="00304CB5">
            <w:pPr>
              <w:keepNext/>
              <w:keepLines/>
              <w:tabs>
                <w:tab w:val="center" w:pos="1701"/>
                <w:tab w:val="center" w:pos="6379"/>
              </w:tabs>
              <w:spacing w:line="240" w:lineRule="auto"/>
              <w:rPr>
                <w:rFonts w:ascii="Times New Roman" w:hAnsi="Times New Roman" w:cs="Times New Roman"/>
                <w:b/>
                <w:bCs/>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b/>
                <w:bCs/>
                <w:sz w:val="24"/>
                <w:szCs w:val="24"/>
              </w:rPr>
            </w:pPr>
            <w:r w:rsidRPr="00887CA5">
              <w:rPr>
                <w:rFonts w:ascii="Times New Roman" w:hAnsi="Times New Roman" w:cs="Times New Roman"/>
                <w:b/>
                <w:bCs/>
                <w:sz w:val="24"/>
                <w:szCs w:val="24"/>
              </w:rPr>
              <w:t>Objednatel</w:t>
            </w: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8E6B1F"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_______________________________</w:t>
            </w:r>
          </w:p>
        </w:tc>
        <w:tc>
          <w:tcPr>
            <w:tcW w:w="4176" w:type="dxa"/>
          </w:tcPr>
          <w:p w:rsidR="00981830" w:rsidRDefault="00981830" w:rsidP="00304CB5">
            <w:pPr>
              <w:keepNext/>
              <w:keepLines/>
              <w:tabs>
                <w:tab w:val="center" w:pos="1701"/>
                <w:tab w:val="center" w:pos="6379"/>
              </w:tabs>
              <w:spacing w:line="240" w:lineRule="auto"/>
              <w:rPr>
                <w:rFonts w:ascii="Times New Roman" w:hAnsi="Times New Roman" w:cs="Times New Roman"/>
                <w:b/>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b/>
                <w:sz w:val="24"/>
                <w:szCs w:val="24"/>
              </w:rPr>
            </w:pPr>
            <w:r w:rsidRPr="00887CA5">
              <w:rPr>
                <w:rFonts w:ascii="Times New Roman" w:hAnsi="Times New Roman" w:cs="Times New Roman"/>
                <w:b/>
                <w:sz w:val="24"/>
                <w:szCs w:val="24"/>
              </w:rPr>
              <w:t>Zhotovitel</w:t>
            </w: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8E6B1F"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r w:rsidRPr="00BF0F42">
              <w:rPr>
                <w:rFonts w:ascii="Times New Roman" w:hAnsi="Times New Roman" w:cs="Times New Roman"/>
                <w:sz w:val="24"/>
                <w:szCs w:val="24"/>
              </w:rPr>
              <w:t>_______________________________</w:t>
            </w: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Jméno:</w:t>
            </w:r>
            <w:r>
              <w:rPr>
                <w:rFonts w:ascii="Times New Roman" w:hAnsi="Times New Roman" w:cs="Times New Roman"/>
                <w:sz w:val="24"/>
                <w:szCs w:val="24"/>
              </w:rPr>
              <w:t xml:space="preserve"> Petr Pánek</w:t>
            </w:r>
          </w:p>
          <w:p w:rsidR="00BF0F42"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981830" w:rsidRDefault="00981830" w:rsidP="00304CB5">
            <w:pPr>
              <w:keepNext/>
              <w:keepLines/>
              <w:tabs>
                <w:tab w:val="center" w:pos="1701"/>
                <w:tab w:val="center" w:pos="6379"/>
              </w:tabs>
              <w:spacing w:line="240" w:lineRule="auto"/>
              <w:rPr>
                <w:rFonts w:ascii="Times New Roman" w:hAnsi="Times New Roman" w:cs="Times New Roman"/>
                <w:sz w:val="24"/>
                <w:szCs w:val="24"/>
              </w:rPr>
            </w:pPr>
          </w:p>
          <w:p w:rsidR="00BF0F42" w:rsidRPr="00887CA5" w:rsidRDefault="00BF0F42" w:rsidP="00304CB5">
            <w:pPr>
              <w:keepNext/>
              <w:keepLines/>
              <w:tabs>
                <w:tab w:val="center" w:pos="1701"/>
                <w:tab w:val="center" w:pos="6379"/>
              </w:tabs>
              <w:spacing w:line="240" w:lineRule="auto"/>
              <w:rPr>
                <w:rFonts w:ascii="Times New Roman" w:hAnsi="Times New Roman" w:cs="Times New Roman"/>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_______________________________</w:t>
            </w:r>
          </w:p>
        </w:tc>
      </w:tr>
      <w:tr w:rsidR="008E6B1F" w:rsidRPr="00887CA5" w:rsidTr="001D30A9">
        <w:tc>
          <w:tcPr>
            <w:tcW w:w="4327" w:type="dxa"/>
          </w:tcPr>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Jméno:</w:t>
            </w:r>
            <w:r w:rsidR="00304CB5">
              <w:t xml:space="preserve"> </w:t>
            </w:r>
            <w:r w:rsidR="00304CB5" w:rsidRPr="00304CB5">
              <w:rPr>
                <w:rFonts w:ascii="Times New Roman" w:hAnsi="Times New Roman" w:cs="Times New Roman"/>
                <w:sz w:val="24"/>
                <w:szCs w:val="24"/>
              </w:rPr>
              <w:t>Ing. arch. Tomáš Pejpek</w:t>
            </w:r>
          </w:p>
        </w:tc>
        <w:tc>
          <w:tcPr>
            <w:tcW w:w="4176" w:type="dxa"/>
          </w:tcPr>
          <w:p w:rsidR="008E6B1F" w:rsidRPr="00887CA5" w:rsidRDefault="008E6B1F" w:rsidP="00BF0F42">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Jméno:</w:t>
            </w:r>
            <w:r w:rsidR="00E271E2">
              <w:rPr>
                <w:rFonts w:ascii="Times New Roman" w:hAnsi="Times New Roman" w:cs="Times New Roman"/>
                <w:sz w:val="24"/>
                <w:szCs w:val="24"/>
              </w:rPr>
              <w:t xml:space="preserve"> Lukáš Zima</w:t>
            </w:r>
          </w:p>
        </w:tc>
      </w:tr>
    </w:tbl>
    <w:p w:rsidR="008E6B1F" w:rsidRPr="00887CA5" w:rsidRDefault="008E6B1F" w:rsidP="00304CB5">
      <w:pPr>
        <w:keepNext/>
        <w:keepLines/>
        <w:spacing w:line="240" w:lineRule="auto"/>
        <w:jc w:val="both"/>
        <w:rPr>
          <w:rFonts w:ascii="Times New Roman" w:hAnsi="Times New Roman" w:cs="Times New Roman"/>
          <w:sz w:val="24"/>
          <w:szCs w:val="24"/>
        </w:rPr>
      </w:pPr>
      <w:r w:rsidRPr="00887CA5">
        <w:rPr>
          <w:rFonts w:ascii="Times New Roman" w:hAnsi="Times New Roman" w:cs="Times New Roman"/>
          <w:sz w:val="24"/>
          <w:szCs w:val="24"/>
        </w:rPr>
        <w:t>Funkce:</w:t>
      </w:r>
      <w:r w:rsidR="00304CB5" w:rsidRPr="00304CB5">
        <w:t xml:space="preserve"> </w:t>
      </w:r>
      <w:r w:rsidR="00304CB5" w:rsidRPr="00304CB5">
        <w:rPr>
          <w:rFonts w:ascii="Times New Roman" w:hAnsi="Times New Roman" w:cs="Times New Roman"/>
          <w:sz w:val="24"/>
          <w:szCs w:val="24"/>
        </w:rPr>
        <w:t>náměstek primátora</w:t>
      </w:r>
      <w:r w:rsidRPr="00887CA5">
        <w:rPr>
          <w:rFonts w:ascii="Times New Roman" w:hAnsi="Times New Roman" w:cs="Times New Roman"/>
          <w:sz w:val="24"/>
          <w:szCs w:val="24"/>
        </w:rPr>
        <w:tab/>
        <w:t xml:space="preserve">             </w:t>
      </w:r>
      <w:r w:rsidR="00304CB5">
        <w:rPr>
          <w:rFonts w:ascii="Times New Roman" w:hAnsi="Times New Roman" w:cs="Times New Roman"/>
          <w:sz w:val="24"/>
          <w:szCs w:val="24"/>
        </w:rPr>
        <w:t xml:space="preserve">           </w:t>
      </w:r>
      <w:r w:rsidRPr="00887CA5">
        <w:rPr>
          <w:rFonts w:ascii="Times New Roman" w:hAnsi="Times New Roman" w:cs="Times New Roman"/>
          <w:sz w:val="24"/>
          <w:szCs w:val="24"/>
        </w:rPr>
        <w:t>Funkce:</w:t>
      </w:r>
      <w:r w:rsidR="00E271E2">
        <w:rPr>
          <w:rFonts w:ascii="Times New Roman" w:hAnsi="Times New Roman" w:cs="Times New Roman"/>
          <w:sz w:val="24"/>
          <w:szCs w:val="24"/>
        </w:rPr>
        <w:t xml:space="preserve"> prokuristé</w:t>
      </w:r>
    </w:p>
    <w:p w:rsidR="0009612F" w:rsidRDefault="0009612F">
      <w:pPr>
        <w:rPr>
          <w:rFonts w:ascii="Times New Roman" w:hAnsi="Times New Roman" w:cs="Times New Roman"/>
          <w:b/>
          <w:bCs/>
          <w:color w:val="262428"/>
          <w:w w:val="105"/>
          <w:sz w:val="24"/>
          <w:szCs w:val="24"/>
        </w:rPr>
      </w:pPr>
    </w:p>
    <w:p w:rsidR="009A3929" w:rsidRDefault="009A3929">
      <w:pPr>
        <w:rPr>
          <w:rFonts w:ascii="Times New Roman" w:hAnsi="Times New Roman" w:cs="Times New Roman"/>
          <w:b/>
          <w:bCs/>
          <w:color w:val="262428"/>
          <w:w w:val="105"/>
          <w:sz w:val="36"/>
          <w:szCs w:val="24"/>
        </w:rPr>
      </w:pPr>
      <w:r>
        <w:rPr>
          <w:rFonts w:ascii="Times New Roman" w:hAnsi="Times New Roman" w:cs="Times New Roman"/>
          <w:b/>
          <w:bCs/>
          <w:color w:val="262428"/>
          <w:w w:val="105"/>
          <w:sz w:val="36"/>
          <w:szCs w:val="24"/>
        </w:rPr>
        <w:br w:type="page"/>
      </w:r>
    </w:p>
    <w:p w:rsidR="002C158E" w:rsidRPr="000618FE" w:rsidRDefault="002C158E" w:rsidP="000618FE">
      <w:pPr>
        <w:spacing w:before="108" w:line="225" w:lineRule="auto"/>
        <w:ind w:right="118"/>
        <w:rPr>
          <w:rFonts w:ascii="Times New Roman" w:hAnsi="Times New Roman" w:cs="Times New Roman"/>
          <w:b/>
          <w:bCs/>
          <w:color w:val="262428"/>
          <w:w w:val="105"/>
          <w:sz w:val="36"/>
          <w:szCs w:val="24"/>
        </w:rPr>
      </w:pPr>
      <w:r w:rsidRPr="002C158E">
        <w:rPr>
          <w:rFonts w:ascii="Times New Roman" w:hAnsi="Times New Roman" w:cs="Times New Roman"/>
          <w:b/>
          <w:bCs/>
          <w:color w:val="262428"/>
          <w:w w:val="105"/>
          <w:sz w:val="36"/>
          <w:szCs w:val="24"/>
        </w:rPr>
        <w:t>Příloha č. 1 Specifikace Díla</w:t>
      </w:r>
    </w:p>
    <w:p w:rsidR="00515780" w:rsidRPr="000618FE" w:rsidRDefault="00515780" w:rsidP="000618FE">
      <w:pPr>
        <w:rPr>
          <w:rFonts w:ascii="Times New Roman" w:hAnsi="Times New Roman" w:cs="Times New Roman"/>
          <w:b/>
          <w:sz w:val="24"/>
          <w:szCs w:val="24"/>
          <w:u w:val="single"/>
        </w:rPr>
      </w:pPr>
      <w:r w:rsidRPr="000618FE">
        <w:rPr>
          <w:rFonts w:ascii="Times New Roman" w:hAnsi="Times New Roman" w:cs="Times New Roman"/>
          <w:b/>
          <w:sz w:val="24"/>
          <w:szCs w:val="24"/>
          <w:u w:val="single"/>
        </w:rPr>
        <w:t xml:space="preserve">Předmět a rozsah </w:t>
      </w:r>
      <w:r w:rsidR="00115FE9" w:rsidRPr="000618FE">
        <w:rPr>
          <w:rFonts w:ascii="Times New Roman" w:hAnsi="Times New Roman" w:cs="Times New Roman"/>
          <w:b/>
          <w:sz w:val="24"/>
          <w:szCs w:val="24"/>
          <w:u w:val="single"/>
        </w:rPr>
        <w:t>Díla</w:t>
      </w:r>
    </w:p>
    <w:p w:rsidR="00515780" w:rsidRPr="000618FE" w:rsidRDefault="00515780" w:rsidP="000618FE">
      <w:pPr>
        <w:jc w:val="both"/>
        <w:rPr>
          <w:rFonts w:ascii="Times New Roman" w:hAnsi="Times New Roman" w:cs="Times New Roman"/>
          <w:sz w:val="24"/>
          <w:szCs w:val="24"/>
        </w:rPr>
      </w:pPr>
      <w:r w:rsidRPr="000618FE">
        <w:rPr>
          <w:rFonts w:ascii="Times New Roman" w:hAnsi="Times New Roman" w:cs="Times New Roman"/>
          <w:sz w:val="24"/>
          <w:szCs w:val="24"/>
        </w:rPr>
        <w:t xml:space="preserve">Předmětem </w:t>
      </w:r>
      <w:r w:rsidR="00115FE9" w:rsidRPr="000618FE">
        <w:rPr>
          <w:rFonts w:ascii="Times New Roman" w:hAnsi="Times New Roman" w:cs="Times New Roman"/>
          <w:sz w:val="24"/>
          <w:szCs w:val="24"/>
        </w:rPr>
        <w:t>díla</w:t>
      </w:r>
      <w:r w:rsidRPr="000618FE">
        <w:rPr>
          <w:rFonts w:ascii="Times New Roman" w:hAnsi="Times New Roman" w:cs="Times New Roman"/>
          <w:sz w:val="24"/>
          <w:szCs w:val="24"/>
        </w:rPr>
        <w:t xml:space="preserve"> je zjištění současného stavu (auditu) prostředí (dle </w:t>
      </w:r>
      <w:proofErr w:type="gramStart"/>
      <w:r w:rsidRPr="000618FE">
        <w:rPr>
          <w:rFonts w:ascii="Times New Roman" w:hAnsi="Times New Roman" w:cs="Times New Roman"/>
          <w:sz w:val="24"/>
          <w:szCs w:val="24"/>
        </w:rPr>
        <w:t>SAM</w:t>
      </w:r>
      <w:proofErr w:type="gramEnd"/>
      <w:r w:rsidRPr="000618FE">
        <w:rPr>
          <w:rFonts w:ascii="Times New Roman" w:hAnsi="Times New Roman" w:cs="Times New Roman"/>
          <w:sz w:val="24"/>
          <w:szCs w:val="24"/>
        </w:rPr>
        <w:t xml:space="preserve"> standardu –  ISO/IEC 19770) s ohledem na licenční potřebu magistrátu města Olomouce a návrh optimalizace licenční politiky s ohledem na nalezené výsledky.</w:t>
      </w:r>
    </w:p>
    <w:p w:rsidR="00515780" w:rsidRPr="000618FE" w:rsidRDefault="009904E9" w:rsidP="000618FE">
      <w:pPr>
        <w:rPr>
          <w:rFonts w:ascii="Times New Roman" w:hAnsi="Times New Roman" w:cs="Times New Roman"/>
          <w:b/>
          <w:sz w:val="24"/>
          <w:szCs w:val="24"/>
          <w:u w:val="single"/>
        </w:rPr>
      </w:pPr>
      <w:r w:rsidRPr="000618FE">
        <w:rPr>
          <w:rFonts w:ascii="Times New Roman" w:hAnsi="Times New Roman" w:cs="Times New Roman"/>
          <w:b/>
          <w:sz w:val="24"/>
          <w:szCs w:val="24"/>
          <w:u w:val="single"/>
        </w:rPr>
        <w:t>Č</w:t>
      </w:r>
      <w:r w:rsidR="00515780" w:rsidRPr="000618FE">
        <w:rPr>
          <w:rFonts w:ascii="Times New Roman" w:hAnsi="Times New Roman" w:cs="Times New Roman"/>
          <w:b/>
          <w:sz w:val="24"/>
          <w:szCs w:val="24"/>
          <w:u w:val="single"/>
        </w:rPr>
        <w:t xml:space="preserve">ást 1) Audit (Software </w:t>
      </w:r>
      <w:proofErr w:type="spellStart"/>
      <w:r w:rsidR="00515780" w:rsidRPr="000618FE">
        <w:rPr>
          <w:rFonts w:ascii="Times New Roman" w:hAnsi="Times New Roman" w:cs="Times New Roman"/>
          <w:b/>
          <w:sz w:val="24"/>
          <w:szCs w:val="24"/>
          <w:u w:val="single"/>
        </w:rPr>
        <w:t>Asset</w:t>
      </w:r>
      <w:proofErr w:type="spellEnd"/>
      <w:r w:rsidR="00515780" w:rsidRPr="000618FE">
        <w:rPr>
          <w:rFonts w:ascii="Times New Roman" w:hAnsi="Times New Roman" w:cs="Times New Roman"/>
          <w:b/>
          <w:sz w:val="24"/>
          <w:szCs w:val="24"/>
          <w:u w:val="single"/>
        </w:rPr>
        <w:t xml:space="preserve"> Management) – zpracování přehledu o stavu prostředí pro produkty Microsoft a VM </w:t>
      </w:r>
      <w:proofErr w:type="spellStart"/>
      <w:r w:rsidR="00515780" w:rsidRPr="000618FE">
        <w:rPr>
          <w:rFonts w:ascii="Times New Roman" w:hAnsi="Times New Roman" w:cs="Times New Roman"/>
          <w:b/>
          <w:sz w:val="24"/>
          <w:szCs w:val="24"/>
          <w:u w:val="single"/>
        </w:rPr>
        <w:t>Ware</w:t>
      </w:r>
      <w:proofErr w:type="spellEnd"/>
      <w:r w:rsidR="00515780" w:rsidRPr="000618FE">
        <w:rPr>
          <w:rFonts w:ascii="Times New Roman" w:hAnsi="Times New Roman" w:cs="Times New Roman"/>
          <w:b/>
          <w:sz w:val="24"/>
          <w:szCs w:val="24"/>
          <w:u w:val="single"/>
        </w:rPr>
        <w:t>.</w:t>
      </w:r>
    </w:p>
    <w:p w:rsidR="00515780" w:rsidRPr="000618FE" w:rsidRDefault="00515780" w:rsidP="00515780">
      <w:pPr>
        <w:jc w:val="both"/>
        <w:rPr>
          <w:rFonts w:ascii="Times New Roman" w:hAnsi="Times New Roman" w:cs="Times New Roman"/>
          <w:sz w:val="24"/>
          <w:szCs w:val="24"/>
        </w:rPr>
      </w:pPr>
      <w:r w:rsidRPr="000618FE">
        <w:rPr>
          <w:rFonts w:ascii="Times New Roman" w:hAnsi="Times New Roman" w:cs="Times New Roman"/>
          <w:sz w:val="24"/>
          <w:szCs w:val="24"/>
        </w:rPr>
        <w:t xml:space="preserve">Součástí poskytnutí </w:t>
      </w:r>
      <w:r w:rsidR="00115FE9" w:rsidRPr="000618FE">
        <w:rPr>
          <w:rFonts w:ascii="Times New Roman" w:hAnsi="Times New Roman" w:cs="Times New Roman"/>
          <w:sz w:val="24"/>
          <w:szCs w:val="24"/>
        </w:rPr>
        <w:t>díla</w:t>
      </w:r>
      <w:r w:rsidRPr="000618FE">
        <w:rPr>
          <w:rFonts w:ascii="Times New Roman" w:hAnsi="Times New Roman" w:cs="Times New Roman"/>
          <w:sz w:val="24"/>
          <w:szCs w:val="24"/>
        </w:rPr>
        <w:t xml:space="preserve"> jsou níže uvedené kroky a výstupy, dle Software </w:t>
      </w:r>
      <w:proofErr w:type="spellStart"/>
      <w:r w:rsidRPr="000618FE">
        <w:rPr>
          <w:rFonts w:ascii="Times New Roman" w:hAnsi="Times New Roman" w:cs="Times New Roman"/>
          <w:sz w:val="24"/>
          <w:szCs w:val="24"/>
        </w:rPr>
        <w:t>Assessment</w:t>
      </w:r>
      <w:proofErr w:type="spellEnd"/>
      <w:r w:rsidRPr="000618FE">
        <w:rPr>
          <w:rFonts w:ascii="Times New Roman" w:hAnsi="Times New Roman" w:cs="Times New Roman"/>
          <w:sz w:val="24"/>
          <w:szCs w:val="24"/>
        </w:rPr>
        <w:t xml:space="preserve"> Standard (přehled o stavu prostředí) pro veškerý HW a Microsoft SW spravovaný a provozovaný výše uvedeným Objednatelem</w:t>
      </w:r>
      <w:r w:rsidR="00432E53" w:rsidRPr="000618FE">
        <w:rPr>
          <w:rFonts w:ascii="Times New Roman" w:hAnsi="Times New Roman" w:cs="Times New Roman"/>
          <w:sz w:val="24"/>
          <w:szCs w:val="24"/>
        </w:rPr>
        <w:t>.</w:t>
      </w:r>
    </w:p>
    <w:p w:rsidR="00515780" w:rsidRPr="00E515B3" w:rsidRDefault="00515780" w:rsidP="00E515B3">
      <w:pPr>
        <w:spacing w:after="120" w:line="240" w:lineRule="auto"/>
        <w:jc w:val="both"/>
        <w:rPr>
          <w:rFonts w:ascii="Times New Roman" w:hAnsi="Times New Roman" w:cs="Times New Roman"/>
          <w:sz w:val="24"/>
          <w:szCs w:val="24"/>
          <w:u w:val="single"/>
        </w:rPr>
      </w:pPr>
      <w:r w:rsidRPr="00E515B3">
        <w:rPr>
          <w:rFonts w:ascii="Times New Roman" w:hAnsi="Times New Roman" w:cs="Times New Roman"/>
          <w:sz w:val="24"/>
          <w:szCs w:val="24"/>
          <w:u w:val="single"/>
        </w:rPr>
        <w:t>Předmět:</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Software </w:t>
      </w:r>
      <w:proofErr w:type="spellStart"/>
      <w:r w:rsidRPr="00E515B3">
        <w:rPr>
          <w:rFonts w:ascii="Times New Roman" w:hAnsi="Times New Roman" w:cs="Times New Roman"/>
          <w:sz w:val="24"/>
          <w:szCs w:val="24"/>
        </w:rPr>
        <w:t>Assessment</w:t>
      </w:r>
      <w:proofErr w:type="spellEnd"/>
      <w:r w:rsidRPr="00E515B3">
        <w:rPr>
          <w:rFonts w:ascii="Times New Roman" w:hAnsi="Times New Roman" w:cs="Times New Roman"/>
          <w:sz w:val="24"/>
          <w:szCs w:val="24"/>
        </w:rPr>
        <w:t xml:space="preserve"> Management – vypracování přehledu o stavu prostředí pro produkty Microsoft.</w:t>
      </w:r>
    </w:p>
    <w:p w:rsidR="00515780" w:rsidRPr="00E515B3" w:rsidRDefault="00515780" w:rsidP="00E515B3">
      <w:pPr>
        <w:pStyle w:val="Odstavecseseznamem"/>
        <w:numPr>
          <w:ilvl w:val="0"/>
          <w:numId w:val="39"/>
        </w:numPr>
        <w:spacing w:after="120"/>
        <w:ind w:left="714" w:hanging="357"/>
        <w:rPr>
          <w:rFonts w:ascii="Times New Roman" w:hAnsi="Times New Roman" w:cs="Times New Roman"/>
          <w:sz w:val="24"/>
          <w:szCs w:val="24"/>
        </w:rPr>
      </w:pPr>
      <w:r w:rsidRPr="00E515B3">
        <w:rPr>
          <w:rFonts w:ascii="Times New Roman" w:hAnsi="Times New Roman" w:cs="Times New Roman"/>
          <w:sz w:val="24"/>
          <w:szCs w:val="24"/>
        </w:rPr>
        <w:t xml:space="preserve">Provedení </w:t>
      </w:r>
      <w:proofErr w:type="spellStart"/>
      <w:r w:rsidRPr="00E515B3">
        <w:rPr>
          <w:rFonts w:ascii="Times New Roman" w:hAnsi="Times New Roman" w:cs="Times New Roman"/>
          <w:sz w:val="24"/>
          <w:szCs w:val="24"/>
        </w:rPr>
        <w:t>skenu</w:t>
      </w:r>
      <w:proofErr w:type="spellEnd"/>
      <w:r w:rsidRPr="00E515B3">
        <w:rPr>
          <w:rFonts w:ascii="Times New Roman" w:hAnsi="Times New Roman" w:cs="Times New Roman"/>
          <w:sz w:val="24"/>
          <w:szCs w:val="24"/>
        </w:rPr>
        <w:t xml:space="preserve"> síťového a HW prostředí (stanice + servery) pomocí nástroje Poskytovatele a s využitím nástrojů Objednatele pro z</w:t>
      </w:r>
      <w:r w:rsidR="00E515B3" w:rsidRPr="00E515B3">
        <w:rPr>
          <w:rFonts w:ascii="Times New Roman" w:hAnsi="Times New Roman" w:cs="Times New Roman"/>
          <w:sz w:val="24"/>
          <w:szCs w:val="24"/>
        </w:rPr>
        <w:t>jištění instalovaných licencí a </w:t>
      </w:r>
      <w:r w:rsidRPr="00E515B3">
        <w:rPr>
          <w:rFonts w:ascii="Times New Roman" w:hAnsi="Times New Roman" w:cs="Times New Roman"/>
          <w:sz w:val="24"/>
          <w:szCs w:val="24"/>
        </w:rPr>
        <w:t>konsolidace výstupů.</w:t>
      </w:r>
    </w:p>
    <w:p w:rsidR="00515780" w:rsidRPr="00E515B3" w:rsidRDefault="00515780" w:rsidP="00E515B3">
      <w:pPr>
        <w:jc w:val="both"/>
        <w:rPr>
          <w:rFonts w:ascii="Times New Roman" w:hAnsi="Times New Roman" w:cs="Times New Roman"/>
          <w:sz w:val="24"/>
          <w:szCs w:val="24"/>
        </w:rPr>
      </w:pPr>
      <w:r w:rsidRPr="00E515B3">
        <w:rPr>
          <w:rFonts w:ascii="Times New Roman" w:hAnsi="Times New Roman" w:cs="Times New Roman"/>
          <w:sz w:val="24"/>
          <w:szCs w:val="24"/>
        </w:rPr>
        <w:t>V následující tabulce je uveden přehled organizace s u</w:t>
      </w:r>
      <w:r w:rsidR="00E515B3">
        <w:rPr>
          <w:rFonts w:ascii="Times New Roman" w:hAnsi="Times New Roman" w:cs="Times New Roman"/>
          <w:sz w:val="24"/>
          <w:szCs w:val="24"/>
        </w:rPr>
        <w:t>vedením počtu lokalit, zařízení a </w:t>
      </w:r>
      <w:r w:rsidRPr="00E515B3">
        <w:rPr>
          <w:rFonts w:ascii="Times New Roman" w:hAnsi="Times New Roman" w:cs="Times New Roman"/>
          <w:sz w:val="24"/>
          <w:szCs w:val="24"/>
        </w:rPr>
        <w:t>zaměstnanců:</w:t>
      </w:r>
    </w:p>
    <w:tbl>
      <w:tblPr>
        <w:tblStyle w:val="SoftwareONE"/>
        <w:tblW w:w="9351" w:type="dxa"/>
        <w:tblInd w:w="0" w:type="dxa"/>
        <w:tblLook w:val="04A0" w:firstRow="1" w:lastRow="0" w:firstColumn="1" w:lastColumn="0" w:noHBand="0" w:noVBand="1"/>
      </w:tblPr>
      <w:tblGrid>
        <w:gridCol w:w="5524"/>
        <w:gridCol w:w="3827"/>
      </w:tblGrid>
      <w:tr w:rsidR="00515780" w:rsidTr="00515780">
        <w:trPr>
          <w:cnfStyle w:val="100000000000" w:firstRow="1" w:lastRow="0" w:firstColumn="0" w:lastColumn="0" w:oddVBand="0" w:evenVBand="0" w:oddHBand="0" w:evenHBand="0" w:firstRowFirstColumn="0" w:firstRowLastColumn="0" w:lastRowFirstColumn="0" w:lastRowLastColumn="0"/>
          <w:trHeight w:val="269"/>
        </w:trPr>
        <w:tc>
          <w:tcPr>
            <w:cnfStyle w:val="000000000100" w:firstRow="0" w:lastRow="0" w:firstColumn="0" w:lastColumn="0" w:oddVBand="0" w:evenVBand="0" w:oddHBand="0" w:evenHBand="0" w:firstRowFirstColumn="1" w:firstRowLastColumn="0" w:lastRowFirstColumn="0" w:lastRowLastColumn="0"/>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bCs/>
                <w:sz w:val="24"/>
                <w:lang w:eastAsia="cs-CZ"/>
              </w:rPr>
            </w:pPr>
            <w:r>
              <w:rPr>
                <w:rFonts w:ascii="Calibri" w:hAnsi="Calibri"/>
                <w:lang w:eastAsia="cs-CZ"/>
              </w:rPr>
              <w:t>Základní informace</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lang w:eastAsia="cs-CZ"/>
              </w:rPr>
            </w:pPr>
            <w:r>
              <w:rPr>
                <w:rFonts w:ascii="Calibri" w:hAnsi="Calibri"/>
                <w:lang w:eastAsia="cs-CZ"/>
              </w:rPr>
              <w:t>Centrála / Pobočky</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Počet a název společností, počet poboček - lokalit:</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before="100" w:beforeAutospacing="1" w:line="276" w:lineRule="auto"/>
              <w:jc w:val="center"/>
              <w:rPr>
                <w:rFonts w:ascii="Calibri" w:eastAsia="Times New Roman" w:hAnsi="Calibri" w:cs="Times New Roman"/>
                <w:sz w:val="24"/>
                <w:szCs w:val="20"/>
                <w:lang w:eastAsia="cs-CZ"/>
              </w:rPr>
            </w:pPr>
            <w:r>
              <w:rPr>
                <w:rFonts w:ascii="Calibri" w:hAnsi="Calibri"/>
                <w:szCs w:val="20"/>
                <w:lang w:eastAsia="cs-CZ"/>
              </w:rPr>
              <w:t>Magistrát města Olomouce</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Celkový počet zaměstnanců:</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before="100" w:beforeAutospacing="1" w:line="276" w:lineRule="auto"/>
              <w:jc w:val="center"/>
              <w:rPr>
                <w:rFonts w:ascii="Calibri" w:eastAsia="Times New Roman" w:hAnsi="Calibri" w:cs="Times New Roman"/>
                <w:sz w:val="24"/>
                <w:szCs w:val="20"/>
                <w:lang w:eastAsia="cs-CZ"/>
              </w:rPr>
            </w:pPr>
            <w:r>
              <w:rPr>
                <w:rFonts w:ascii="Calibri" w:hAnsi="Calibri"/>
                <w:szCs w:val="20"/>
                <w:lang w:eastAsia="cs-CZ"/>
              </w:rPr>
              <w:t>705</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Celkový počet zařízení (Stanice/NTB/Virtuální/Mobilní)</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before="100" w:beforeAutospacing="1" w:line="276" w:lineRule="auto"/>
              <w:jc w:val="center"/>
              <w:rPr>
                <w:rFonts w:ascii="Calibri" w:eastAsia="Times New Roman" w:hAnsi="Calibri" w:cs="Times New Roman"/>
                <w:sz w:val="24"/>
                <w:szCs w:val="20"/>
                <w:lang w:eastAsia="cs-CZ"/>
              </w:rPr>
            </w:pPr>
            <w:r>
              <w:rPr>
                <w:rFonts w:ascii="Calibri" w:hAnsi="Calibri"/>
                <w:szCs w:val="20"/>
                <w:lang w:eastAsia="cs-CZ"/>
              </w:rPr>
              <w:t>748/319 /0 /45</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Celkový počet serverů (fyzické/virtuální)</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before="100" w:beforeAutospacing="1" w:line="276" w:lineRule="auto"/>
              <w:jc w:val="center"/>
              <w:rPr>
                <w:rFonts w:ascii="Calibri" w:eastAsia="Times New Roman" w:hAnsi="Calibri" w:cs="Times New Roman"/>
                <w:sz w:val="24"/>
                <w:szCs w:val="20"/>
                <w:lang w:eastAsia="cs-CZ"/>
              </w:rPr>
            </w:pPr>
            <w:r>
              <w:rPr>
                <w:rFonts w:ascii="Calibri" w:hAnsi="Calibri"/>
                <w:szCs w:val="20"/>
                <w:lang w:eastAsia="cs-CZ"/>
              </w:rPr>
              <w:t>15/48</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Rozsah auditu</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 xml:space="preserve">Microsoft, ORACLE, </w:t>
            </w:r>
            <w:proofErr w:type="spellStart"/>
            <w:r>
              <w:rPr>
                <w:rFonts w:ascii="Calibri" w:hAnsi="Calibri"/>
                <w:szCs w:val="20"/>
                <w:lang w:eastAsia="cs-CZ"/>
              </w:rPr>
              <w:t>VMWare</w:t>
            </w:r>
            <w:proofErr w:type="spellEnd"/>
            <w:r>
              <w:rPr>
                <w:rFonts w:ascii="Calibri" w:hAnsi="Calibri"/>
                <w:szCs w:val="20"/>
                <w:lang w:eastAsia="cs-CZ"/>
              </w:rPr>
              <w:t>, Linux</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Orientační seznam využívaných produktů</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rPr>
                <w:rFonts w:ascii="Calibri" w:eastAsia="Times New Roman" w:hAnsi="Calibri" w:cs="Times New Roman"/>
                <w:sz w:val="24"/>
                <w:szCs w:val="20"/>
                <w:lang w:eastAsia="cs-CZ"/>
              </w:rPr>
            </w:pPr>
            <w:r>
              <w:rPr>
                <w:rFonts w:ascii="Calibri" w:hAnsi="Calibri"/>
                <w:szCs w:val="20"/>
                <w:lang w:eastAsia="cs-CZ"/>
              </w:rPr>
              <w:t>Microsoft - Windows OS, Office, Hyper-V, NAVISION</w:t>
            </w:r>
          </w:p>
          <w:p w:rsidR="00515780" w:rsidRDefault="00515780">
            <w:pPr>
              <w:spacing w:line="276" w:lineRule="auto"/>
              <w:jc w:val="center"/>
              <w:rPr>
                <w:rFonts w:ascii="Calibri" w:eastAsia="Times New Roman" w:hAnsi="Calibri" w:cs="Times New Roman"/>
                <w:sz w:val="24"/>
                <w:szCs w:val="20"/>
                <w:lang w:eastAsia="cs-CZ"/>
              </w:rPr>
            </w:pPr>
            <w:proofErr w:type="spellStart"/>
            <w:r>
              <w:rPr>
                <w:rFonts w:ascii="Calibri" w:hAnsi="Calibri"/>
                <w:szCs w:val="20"/>
                <w:lang w:eastAsia="cs-CZ"/>
              </w:rPr>
              <w:t>VMware</w:t>
            </w:r>
            <w:proofErr w:type="spellEnd"/>
            <w:r>
              <w:rPr>
                <w:rFonts w:ascii="Calibri" w:hAnsi="Calibri"/>
                <w:szCs w:val="20"/>
                <w:lang w:eastAsia="cs-CZ"/>
              </w:rPr>
              <w:t xml:space="preserve"> – </w:t>
            </w:r>
            <w:proofErr w:type="spellStart"/>
            <w:r>
              <w:rPr>
                <w:rFonts w:ascii="Calibri" w:hAnsi="Calibri"/>
                <w:szCs w:val="20"/>
                <w:lang w:eastAsia="cs-CZ"/>
              </w:rPr>
              <w:t>vSphere</w:t>
            </w:r>
            <w:proofErr w:type="spellEnd"/>
            <w:r>
              <w:rPr>
                <w:rFonts w:ascii="Calibri" w:hAnsi="Calibri"/>
                <w:szCs w:val="20"/>
                <w:lang w:eastAsia="cs-CZ"/>
              </w:rPr>
              <w:t xml:space="preserve"> Essentials Plus 5 a 6, </w:t>
            </w:r>
            <w:proofErr w:type="spellStart"/>
            <w:r>
              <w:rPr>
                <w:rFonts w:ascii="Calibri" w:hAnsi="Calibri"/>
                <w:szCs w:val="20"/>
                <w:lang w:eastAsia="cs-CZ"/>
              </w:rPr>
              <w:t>vCenter</w:t>
            </w:r>
            <w:proofErr w:type="spellEnd"/>
            <w:r>
              <w:rPr>
                <w:rFonts w:ascii="Calibri" w:hAnsi="Calibri"/>
                <w:szCs w:val="20"/>
                <w:lang w:eastAsia="cs-CZ"/>
              </w:rPr>
              <w:t xml:space="preserve"> Essentials 5 a 6</w:t>
            </w:r>
          </w:p>
        </w:tc>
      </w:tr>
      <w:tr w:rsidR="00515780" w:rsidTr="00515780">
        <w:trPr>
          <w:trHeight w:val="510"/>
        </w:trPr>
        <w:tc>
          <w:tcPr>
            <w:tcW w:w="5524" w:type="dxa"/>
            <w:tcBorders>
              <w:top w:val="single" w:sz="4" w:space="0" w:color="auto"/>
              <w:left w:val="single" w:sz="4" w:space="0" w:color="auto"/>
              <w:bottom w:val="single" w:sz="4" w:space="0" w:color="auto"/>
              <w:right w:val="single" w:sz="4" w:space="0" w:color="auto"/>
            </w:tcBorders>
            <w:hideMark/>
          </w:tcPr>
          <w:p w:rsidR="00515780" w:rsidRDefault="00515780">
            <w:pPr>
              <w:rPr>
                <w:rFonts w:ascii="Calibri" w:eastAsia="Times New Roman" w:hAnsi="Calibri" w:cs="Times New Roman"/>
                <w:b/>
                <w:sz w:val="24"/>
                <w:szCs w:val="20"/>
                <w:lang w:eastAsia="cs-CZ"/>
              </w:rPr>
            </w:pPr>
            <w:r>
              <w:rPr>
                <w:rFonts w:ascii="Calibri" w:hAnsi="Calibri"/>
                <w:szCs w:val="20"/>
                <w:lang w:eastAsia="cs-CZ"/>
              </w:rPr>
              <w:t xml:space="preserve">Nástroj pro </w:t>
            </w:r>
            <w:proofErr w:type="spellStart"/>
            <w:r>
              <w:rPr>
                <w:rFonts w:ascii="Calibri" w:hAnsi="Calibri"/>
                <w:szCs w:val="20"/>
                <w:lang w:eastAsia="cs-CZ"/>
              </w:rPr>
              <w:t>sken</w:t>
            </w:r>
            <w:proofErr w:type="spellEnd"/>
            <w:r>
              <w:rPr>
                <w:rFonts w:ascii="Calibri" w:hAnsi="Calibri"/>
                <w:szCs w:val="20"/>
                <w:lang w:eastAsia="cs-CZ"/>
              </w:rPr>
              <w:t xml:space="preserve"> - management</w:t>
            </w:r>
          </w:p>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(stanice, servery, tenký klient, technologické počítače)</w:t>
            </w:r>
          </w:p>
        </w:tc>
        <w:tc>
          <w:tcPr>
            <w:tcW w:w="382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proofErr w:type="spellStart"/>
            <w:r>
              <w:rPr>
                <w:rFonts w:ascii="Calibri" w:hAnsi="Calibri"/>
                <w:szCs w:val="20"/>
                <w:lang w:eastAsia="cs-CZ"/>
              </w:rPr>
              <w:t>Landesk</w:t>
            </w:r>
            <w:proofErr w:type="spellEnd"/>
          </w:p>
        </w:tc>
      </w:tr>
    </w:tbl>
    <w:p w:rsidR="00515780" w:rsidRDefault="00515780" w:rsidP="00515780">
      <w:pPr>
        <w:spacing w:after="0" w:line="240" w:lineRule="auto"/>
        <w:ind w:left="714"/>
        <w:textAlignment w:val="center"/>
        <w:rPr>
          <w:rFonts w:ascii="Calibri" w:eastAsia="Times New Roman" w:hAnsi="Calibri" w:cs="Times New Roman"/>
          <w:b/>
          <w:bCs/>
          <w:color w:val="000000"/>
          <w:sz w:val="24"/>
          <w:szCs w:val="20"/>
        </w:rPr>
      </w:pPr>
    </w:p>
    <w:p w:rsidR="00515780" w:rsidRPr="00E515B3" w:rsidRDefault="00515780" w:rsidP="00E515B3">
      <w:pPr>
        <w:jc w:val="both"/>
        <w:rPr>
          <w:rFonts w:ascii="Times New Roman" w:hAnsi="Times New Roman" w:cs="Times New Roman"/>
          <w:b/>
          <w:sz w:val="24"/>
          <w:szCs w:val="24"/>
        </w:rPr>
      </w:pPr>
      <w:r w:rsidRPr="00E515B3">
        <w:rPr>
          <w:rFonts w:ascii="Times New Roman" w:hAnsi="Times New Roman" w:cs="Times New Roman"/>
          <w:b/>
          <w:sz w:val="24"/>
          <w:szCs w:val="24"/>
        </w:rPr>
        <w:t>Technické otázky</w:t>
      </w:r>
    </w:p>
    <w:tbl>
      <w:tblPr>
        <w:tblStyle w:val="SoftwareONE"/>
        <w:tblW w:w="0" w:type="auto"/>
        <w:tblInd w:w="0" w:type="dxa"/>
        <w:tblLook w:val="04A0" w:firstRow="1" w:lastRow="0" w:firstColumn="1" w:lastColumn="0" w:noHBand="0" w:noVBand="1"/>
      </w:tblPr>
      <w:tblGrid>
        <w:gridCol w:w="5525"/>
        <w:gridCol w:w="3777"/>
      </w:tblGrid>
      <w:tr w:rsidR="00515780" w:rsidTr="00515780">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bCs/>
                <w:sz w:val="24"/>
                <w:lang w:eastAsia="cs-CZ"/>
              </w:rPr>
            </w:pPr>
            <w:r>
              <w:rPr>
                <w:rFonts w:ascii="Calibri" w:hAnsi="Calibri"/>
                <w:lang w:eastAsia="cs-CZ"/>
              </w:rPr>
              <w:t>Technické otázky</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sz w:val="24"/>
                <w:lang w:eastAsia="cs-CZ"/>
              </w:rPr>
            </w:pPr>
            <w:r>
              <w:rPr>
                <w:rFonts w:ascii="Calibri" w:hAnsi="Calibri"/>
                <w:lang w:eastAsia="cs-CZ"/>
              </w:rPr>
              <w:t>Informace</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proofErr w:type="spellStart"/>
            <w:r>
              <w:rPr>
                <w:rFonts w:ascii="Calibri" w:hAnsi="Calibri"/>
                <w:szCs w:val="20"/>
                <w:lang w:eastAsia="cs-CZ"/>
              </w:rPr>
              <w:t>Virtualizační</w:t>
            </w:r>
            <w:proofErr w:type="spellEnd"/>
            <w:r>
              <w:rPr>
                <w:rFonts w:ascii="Calibri" w:hAnsi="Calibri"/>
                <w:szCs w:val="20"/>
                <w:lang w:eastAsia="cs-CZ"/>
              </w:rPr>
              <w:t xml:space="preserve"> platforma</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jc w:val="center"/>
              <w:rPr>
                <w:rFonts w:ascii="Calibri" w:eastAsia="Times New Roman" w:hAnsi="Calibri" w:cs="Times New Roman"/>
                <w:sz w:val="24"/>
                <w:szCs w:val="20"/>
                <w:lang w:eastAsia="cs-CZ"/>
              </w:rPr>
            </w:pPr>
            <w:proofErr w:type="spellStart"/>
            <w:r>
              <w:rPr>
                <w:rFonts w:ascii="Calibri" w:hAnsi="Calibri"/>
                <w:szCs w:val="20"/>
                <w:lang w:eastAsia="cs-CZ"/>
              </w:rPr>
              <w:t>VMware</w:t>
            </w:r>
            <w:proofErr w:type="spellEnd"/>
            <w:r>
              <w:rPr>
                <w:rFonts w:ascii="Calibri" w:hAnsi="Calibri"/>
                <w:szCs w:val="20"/>
                <w:lang w:eastAsia="cs-CZ"/>
              </w:rPr>
              <w:t xml:space="preserve"> (serverová infrastruktura)</w:t>
            </w:r>
          </w:p>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Hyper-V (pomocné servery)</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Virtuální desktopy nebo virtuální aplikace</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NE</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Vlastní vývoj Software a příslušné nástroje</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Ano (</w:t>
            </w:r>
            <w:proofErr w:type="spellStart"/>
            <w:r>
              <w:rPr>
                <w:rFonts w:ascii="Calibri" w:hAnsi="Calibri"/>
                <w:szCs w:val="20"/>
                <w:lang w:eastAsia="cs-CZ"/>
              </w:rPr>
              <w:t>Visual</w:t>
            </w:r>
            <w:proofErr w:type="spellEnd"/>
            <w:r>
              <w:rPr>
                <w:rFonts w:ascii="Calibri" w:hAnsi="Calibri"/>
                <w:szCs w:val="20"/>
                <w:lang w:eastAsia="cs-CZ"/>
              </w:rPr>
              <w:t xml:space="preserve"> studio) – na drobné aplikace vlastní výroby</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 xml:space="preserve">Popis </w:t>
            </w:r>
            <w:proofErr w:type="spellStart"/>
            <w:r>
              <w:rPr>
                <w:rFonts w:ascii="Calibri" w:hAnsi="Calibri"/>
                <w:szCs w:val="20"/>
                <w:lang w:eastAsia="cs-CZ"/>
              </w:rPr>
              <w:t>Active</w:t>
            </w:r>
            <w:proofErr w:type="spellEnd"/>
            <w:r>
              <w:rPr>
                <w:rFonts w:ascii="Calibri" w:hAnsi="Calibri"/>
                <w:szCs w:val="20"/>
                <w:lang w:eastAsia="cs-CZ"/>
              </w:rPr>
              <w:t xml:space="preserve"> </w:t>
            </w:r>
            <w:proofErr w:type="spellStart"/>
            <w:r>
              <w:rPr>
                <w:rFonts w:ascii="Calibri" w:hAnsi="Calibri"/>
                <w:szCs w:val="20"/>
                <w:lang w:eastAsia="cs-CZ"/>
              </w:rPr>
              <w:t>Directories</w:t>
            </w:r>
            <w:proofErr w:type="spellEnd"/>
            <w:r>
              <w:rPr>
                <w:rFonts w:ascii="Calibri" w:hAnsi="Calibri"/>
                <w:szCs w:val="20"/>
                <w:lang w:eastAsia="cs-CZ"/>
              </w:rPr>
              <w:t xml:space="preserve"> </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Jediná lokalita, společná i s Městskou Policií</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Popis architektury</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 xml:space="preserve">2 </w:t>
            </w:r>
            <w:proofErr w:type="gramStart"/>
            <w:r>
              <w:rPr>
                <w:rFonts w:ascii="Calibri" w:hAnsi="Calibri"/>
                <w:szCs w:val="20"/>
                <w:lang w:eastAsia="cs-CZ"/>
              </w:rPr>
              <w:t>datové</w:t>
            </w:r>
            <w:proofErr w:type="gramEnd"/>
            <w:r>
              <w:rPr>
                <w:rFonts w:ascii="Calibri" w:hAnsi="Calibri"/>
                <w:szCs w:val="20"/>
                <w:lang w:eastAsia="cs-CZ"/>
              </w:rPr>
              <w:t xml:space="preserve"> centra neredundantně, geograficky oddělené – samostatné budovy</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Terminálové služby?</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ANO (MS Terminal server)</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proofErr w:type="spellStart"/>
            <w:r>
              <w:rPr>
                <w:rFonts w:ascii="Calibri" w:hAnsi="Calibri"/>
                <w:szCs w:val="20"/>
                <w:lang w:eastAsia="cs-CZ"/>
              </w:rPr>
              <w:t>Cloudové</w:t>
            </w:r>
            <w:proofErr w:type="spellEnd"/>
            <w:r>
              <w:rPr>
                <w:rFonts w:ascii="Calibri" w:hAnsi="Calibri"/>
                <w:szCs w:val="20"/>
                <w:lang w:eastAsia="cs-CZ"/>
              </w:rPr>
              <w:t xml:space="preserve"> služby?</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jc w:val="center"/>
              <w:rPr>
                <w:rFonts w:ascii="Calibri" w:eastAsia="Times New Roman" w:hAnsi="Calibri" w:cs="Times New Roman"/>
                <w:sz w:val="24"/>
                <w:szCs w:val="20"/>
                <w:lang w:eastAsia="cs-CZ"/>
              </w:rPr>
            </w:pPr>
            <w:r>
              <w:rPr>
                <w:rFonts w:ascii="Calibri" w:hAnsi="Calibri"/>
                <w:szCs w:val="20"/>
                <w:lang w:eastAsia="cs-CZ"/>
              </w:rPr>
              <w:t xml:space="preserve">Vlastní pouze pro </w:t>
            </w:r>
            <w:r>
              <w:rPr>
                <w:rFonts w:ascii="Calibri" w:hAnsi="Calibri"/>
                <w:szCs w:val="20"/>
                <w:lang w:eastAsia="cs-CZ"/>
              </w:rPr>
              <w:br/>
            </w:r>
            <w:proofErr w:type="spellStart"/>
            <w:r>
              <w:rPr>
                <w:rFonts w:ascii="Calibri" w:hAnsi="Calibri"/>
                <w:szCs w:val="20"/>
                <w:lang w:eastAsia="cs-CZ"/>
              </w:rPr>
              <w:t>FileServer</w:t>
            </w:r>
            <w:proofErr w:type="spellEnd"/>
          </w:p>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 xml:space="preserve"> (Plnohodnotné pouze u dodavatelských firem)</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Cs/>
                <w:sz w:val="24"/>
                <w:szCs w:val="20"/>
                <w:lang w:eastAsia="cs-CZ"/>
              </w:rPr>
            </w:pPr>
            <w:r>
              <w:rPr>
                <w:rFonts w:ascii="Calibri" w:hAnsi="Calibri"/>
                <w:szCs w:val="20"/>
                <w:lang w:eastAsia="cs-CZ"/>
              </w:rPr>
              <w:t>Produkty Microsoft Dynamics?</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ANO (NAVISION)</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Pronájem nebo leasing, služeb</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ANO (SCOM)</w:t>
            </w:r>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Předběžný seznam využívaných výrobců software.</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rPr>
                <w:rFonts w:ascii="Calibri" w:eastAsia="Times New Roman" w:hAnsi="Calibri" w:cs="Times New Roman"/>
                <w:sz w:val="24"/>
                <w:szCs w:val="20"/>
                <w:lang w:eastAsia="cs-CZ"/>
              </w:rPr>
            </w:pPr>
            <w:r>
              <w:rPr>
                <w:rFonts w:ascii="Calibri" w:hAnsi="Calibri"/>
                <w:szCs w:val="20"/>
                <w:lang w:eastAsia="cs-CZ"/>
              </w:rPr>
              <w:t>Microsoft - Windows OS, Office, Hyper-V</w:t>
            </w:r>
          </w:p>
          <w:p w:rsidR="00515780" w:rsidRDefault="00515780">
            <w:pPr>
              <w:spacing w:line="276" w:lineRule="auto"/>
              <w:rPr>
                <w:rFonts w:ascii="Calibri" w:eastAsia="Times New Roman" w:hAnsi="Calibri" w:cs="Times New Roman"/>
                <w:sz w:val="24"/>
                <w:szCs w:val="20"/>
                <w:lang w:eastAsia="cs-CZ"/>
              </w:rPr>
            </w:pPr>
            <w:proofErr w:type="spellStart"/>
            <w:r>
              <w:rPr>
                <w:rFonts w:ascii="Calibri" w:hAnsi="Calibri"/>
                <w:szCs w:val="20"/>
                <w:lang w:eastAsia="cs-CZ"/>
              </w:rPr>
              <w:t>VMware</w:t>
            </w:r>
            <w:proofErr w:type="spellEnd"/>
            <w:r>
              <w:rPr>
                <w:rFonts w:ascii="Calibri" w:hAnsi="Calibri"/>
                <w:szCs w:val="20"/>
                <w:lang w:eastAsia="cs-CZ"/>
              </w:rPr>
              <w:t xml:space="preserve"> – </w:t>
            </w:r>
            <w:proofErr w:type="spellStart"/>
            <w:r>
              <w:rPr>
                <w:rFonts w:ascii="Calibri" w:hAnsi="Calibri"/>
                <w:szCs w:val="20"/>
                <w:lang w:eastAsia="cs-CZ"/>
              </w:rPr>
              <w:t>vSphere</w:t>
            </w:r>
            <w:proofErr w:type="spellEnd"/>
            <w:r>
              <w:rPr>
                <w:rFonts w:ascii="Calibri" w:hAnsi="Calibri"/>
                <w:szCs w:val="20"/>
                <w:lang w:eastAsia="cs-CZ"/>
              </w:rPr>
              <w:t xml:space="preserve">, </w:t>
            </w:r>
            <w:proofErr w:type="spellStart"/>
            <w:r>
              <w:rPr>
                <w:rFonts w:ascii="Calibri" w:hAnsi="Calibri"/>
                <w:szCs w:val="20"/>
                <w:lang w:eastAsia="cs-CZ"/>
              </w:rPr>
              <w:t>vCenter</w:t>
            </w:r>
            <w:proofErr w:type="spellEnd"/>
          </w:p>
        </w:tc>
      </w:tr>
      <w:tr w:rsidR="00515780" w:rsidTr="00515780">
        <w:trPr>
          <w:trHeight w:val="454"/>
        </w:trPr>
        <w:tc>
          <w:tcPr>
            <w:tcW w:w="5557"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rPr>
                <w:rFonts w:ascii="Calibri" w:eastAsia="Times New Roman" w:hAnsi="Calibri" w:cs="Times New Roman"/>
                <w:b/>
                <w:sz w:val="24"/>
                <w:szCs w:val="20"/>
                <w:lang w:eastAsia="cs-CZ"/>
              </w:rPr>
            </w:pPr>
            <w:r>
              <w:rPr>
                <w:rFonts w:ascii="Calibri" w:hAnsi="Calibri"/>
                <w:szCs w:val="20"/>
                <w:lang w:eastAsia="cs-CZ"/>
              </w:rPr>
              <w:t>Vzdálený přístup</w:t>
            </w:r>
          </w:p>
        </w:tc>
        <w:tc>
          <w:tcPr>
            <w:tcW w:w="3793" w:type="dxa"/>
            <w:tcBorders>
              <w:top w:val="single" w:sz="4" w:space="0" w:color="auto"/>
              <w:left w:val="single" w:sz="4" w:space="0" w:color="auto"/>
              <w:bottom w:val="single" w:sz="4" w:space="0" w:color="auto"/>
              <w:right w:val="single" w:sz="4" w:space="0" w:color="auto"/>
            </w:tcBorders>
            <w:hideMark/>
          </w:tcPr>
          <w:p w:rsidR="00515780" w:rsidRDefault="00515780">
            <w:pPr>
              <w:spacing w:line="276" w:lineRule="auto"/>
              <w:jc w:val="center"/>
              <w:rPr>
                <w:rFonts w:ascii="Calibri" w:eastAsia="Times New Roman" w:hAnsi="Calibri" w:cs="Times New Roman"/>
                <w:sz w:val="24"/>
                <w:szCs w:val="20"/>
                <w:lang w:eastAsia="cs-CZ"/>
              </w:rPr>
            </w:pPr>
            <w:r>
              <w:rPr>
                <w:rFonts w:ascii="Calibri" w:hAnsi="Calibri"/>
                <w:szCs w:val="20"/>
                <w:lang w:eastAsia="cs-CZ"/>
              </w:rPr>
              <w:t xml:space="preserve">ANO (VPN - </w:t>
            </w:r>
            <w:proofErr w:type="spellStart"/>
            <w:r>
              <w:rPr>
                <w:rFonts w:ascii="Calibri" w:hAnsi="Calibri"/>
                <w:szCs w:val="20"/>
                <w:lang w:eastAsia="cs-CZ"/>
              </w:rPr>
              <w:t>Fortinet</w:t>
            </w:r>
            <w:proofErr w:type="spellEnd"/>
            <w:r>
              <w:rPr>
                <w:rFonts w:ascii="Calibri" w:hAnsi="Calibri"/>
                <w:szCs w:val="20"/>
                <w:lang w:eastAsia="cs-CZ"/>
              </w:rPr>
              <w:t>)</w:t>
            </w:r>
          </w:p>
        </w:tc>
      </w:tr>
    </w:tbl>
    <w:p w:rsidR="00515780" w:rsidRPr="00E515B3" w:rsidRDefault="00515780" w:rsidP="00E515B3">
      <w:pPr>
        <w:pStyle w:val="Odstavecseseznamem"/>
        <w:numPr>
          <w:ilvl w:val="0"/>
          <w:numId w:val="39"/>
        </w:numPr>
        <w:spacing w:before="240"/>
        <w:ind w:left="714" w:hanging="357"/>
        <w:rPr>
          <w:rFonts w:ascii="Times New Roman" w:hAnsi="Times New Roman" w:cs="Times New Roman"/>
          <w:sz w:val="24"/>
          <w:szCs w:val="24"/>
        </w:rPr>
      </w:pPr>
      <w:r w:rsidRPr="00E515B3">
        <w:rPr>
          <w:rFonts w:ascii="Times New Roman" w:hAnsi="Times New Roman" w:cs="Times New Roman"/>
          <w:sz w:val="24"/>
          <w:szCs w:val="24"/>
        </w:rPr>
        <w:t xml:space="preserve">Poskytnutí licencí všech SW nástrojů použitých pro plnění projektu po dobu jeho plnění </w:t>
      </w:r>
      <w:r w:rsidRPr="00E515B3">
        <w:rPr>
          <w:rFonts w:ascii="Times New Roman" w:hAnsi="Times New Roman" w:cs="Times New Roman"/>
          <w:sz w:val="24"/>
          <w:szCs w:val="24"/>
        </w:rPr>
        <w:br/>
        <w:t>ze strany Poskytovatele.</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Zpracování nabývacích dokladů poskytnutých Objednatelem.</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Vyhodnocení výsledků software Microsoft/VM </w:t>
      </w:r>
      <w:proofErr w:type="spellStart"/>
      <w:r w:rsidRPr="00E515B3">
        <w:rPr>
          <w:rFonts w:ascii="Times New Roman" w:hAnsi="Times New Roman" w:cs="Times New Roman"/>
          <w:sz w:val="24"/>
          <w:szCs w:val="24"/>
        </w:rPr>
        <w:t>Ware</w:t>
      </w:r>
      <w:proofErr w:type="spellEnd"/>
      <w:r w:rsidRPr="00E515B3">
        <w:rPr>
          <w:rFonts w:ascii="Times New Roman" w:hAnsi="Times New Roman" w:cs="Times New Roman"/>
          <w:sz w:val="24"/>
          <w:szCs w:val="24"/>
        </w:rPr>
        <w:t xml:space="preserve"> strukturovaně po jednotlivých oblastech:</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Licenční přehled nakoupeného a využitého SW:</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Klientské licence a licence pro serverové produkty,</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Kategorizaci po jednotlivých oblastech;</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 xml:space="preserve">Přehled stavu SW Microsoft/VM </w:t>
      </w:r>
      <w:proofErr w:type="spellStart"/>
      <w:r w:rsidRPr="00E515B3">
        <w:rPr>
          <w:rFonts w:ascii="Times New Roman" w:hAnsi="Times New Roman" w:cs="Times New Roman"/>
          <w:sz w:val="24"/>
          <w:szCs w:val="24"/>
        </w:rPr>
        <w:t>Ware</w:t>
      </w:r>
      <w:proofErr w:type="spellEnd"/>
      <w:r w:rsidRPr="00E515B3">
        <w:rPr>
          <w:rFonts w:ascii="Times New Roman" w:hAnsi="Times New Roman" w:cs="Times New Roman"/>
          <w:sz w:val="24"/>
          <w:szCs w:val="24"/>
        </w:rPr>
        <w:t xml:space="preserve"> s ohledem na jeho využití licenční pozice: </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U každé auditované SW položky budou uvedeny její stavy -  (nakoupený, instalovaný, využívaný SW, nevyužívaný) doplněné o počty položek v tomto stavu,</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U každé auditované SW položky bude uvedeno, zda je využívána v souladu se zakoupenou licencí, či nikoli,</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U každé auditované SW položky musí být zajištěno, že bude možné určit, kde je instalována – na jakém HW a jaká část organizace ji využívá,</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 xml:space="preserve">U každé nalezené položky či skupiny položek, které budou nalezeny </w:t>
      </w:r>
      <w:r w:rsidRPr="00E515B3">
        <w:rPr>
          <w:rFonts w:ascii="Times New Roman" w:hAnsi="Times New Roman" w:cs="Times New Roman"/>
          <w:sz w:val="24"/>
          <w:szCs w:val="24"/>
        </w:rPr>
        <w:br/>
        <w:t xml:space="preserve">a nebudou užívány v souladu s licencí, bude uveden odhad nákladů </w:t>
      </w:r>
      <w:r w:rsidRPr="00E515B3">
        <w:rPr>
          <w:rFonts w:ascii="Times New Roman" w:hAnsi="Times New Roman" w:cs="Times New Roman"/>
          <w:sz w:val="24"/>
          <w:szCs w:val="24"/>
        </w:rPr>
        <w:br/>
        <w:t>na narovnání stavu,</w:t>
      </w:r>
    </w:p>
    <w:p w:rsidR="00515780" w:rsidRPr="00E515B3" w:rsidRDefault="00515780" w:rsidP="00E515B3">
      <w:pPr>
        <w:pStyle w:val="Odstavecseseznamem"/>
        <w:numPr>
          <w:ilvl w:val="2"/>
          <w:numId w:val="39"/>
        </w:numPr>
        <w:rPr>
          <w:rFonts w:ascii="Times New Roman" w:hAnsi="Times New Roman" w:cs="Times New Roman"/>
          <w:sz w:val="24"/>
          <w:szCs w:val="24"/>
        </w:rPr>
      </w:pPr>
      <w:r w:rsidRPr="00E515B3">
        <w:rPr>
          <w:rFonts w:ascii="Times New Roman" w:hAnsi="Times New Roman" w:cs="Times New Roman"/>
          <w:sz w:val="24"/>
          <w:szCs w:val="24"/>
        </w:rPr>
        <w:t>Přehledy budou dodávány v čitelné strukturované podobě umožňující další automatické zpracování, například MS Excel.</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Plánovaný cílový stav a licenční potřeba SW i s ohledem například na definovaný standard stanice.</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Upozornění na licenční rizika s návrhem řešení jako samostatný dokument, včetně návrhu na pořízení licencí či narovnání stávajícího stavu a </w:t>
      </w:r>
      <w:proofErr w:type="spellStart"/>
      <w:r w:rsidRPr="00E515B3">
        <w:rPr>
          <w:rFonts w:ascii="Times New Roman" w:hAnsi="Times New Roman" w:cs="Times New Roman"/>
          <w:sz w:val="24"/>
          <w:szCs w:val="24"/>
        </w:rPr>
        <w:t>nacenění</w:t>
      </w:r>
      <w:proofErr w:type="spellEnd"/>
      <w:r w:rsidRPr="00E515B3">
        <w:rPr>
          <w:rFonts w:ascii="Times New Roman" w:hAnsi="Times New Roman" w:cs="Times New Roman"/>
          <w:sz w:val="24"/>
          <w:szCs w:val="24"/>
        </w:rPr>
        <w:t xml:space="preserve"> jednotlivých komponent/opatření.</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Auditní zpráva, obsahující využití licencí v jednotlivých oblastech.</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Prezentace výsledků projektu formou osobní prezentace pro Objednatele.</w:t>
      </w:r>
    </w:p>
    <w:p w:rsidR="00515780" w:rsidRPr="00E515B3" w:rsidRDefault="00515780" w:rsidP="00E515B3">
      <w:pPr>
        <w:pStyle w:val="Odstavecseseznamem"/>
        <w:numPr>
          <w:ilvl w:val="0"/>
          <w:numId w:val="39"/>
        </w:numPr>
        <w:spacing w:after="240"/>
        <w:ind w:left="714" w:hanging="357"/>
        <w:rPr>
          <w:rFonts w:ascii="Times New Roman" w:hAnsi="Times New Roman" w:cs="Times New Roman"/>
          <w:sz w:val="24"/>
          <w:szCs w:val="24"/>
        </w:rPr>
      </w:pPr>
      <w:r w:rsidRPr="00E515B3">
        <w:rPr>
          <w:rFonts w:ascii="Times New Roman" w:hAnsi="Times New Roman" w:cs="Times New Roman"/>
          <w:sz w:val="24"/>
          <w:szCs w:val="24"/>
        </w:rPr>
        <w:t>Konzultační služby týkající se realizace auditu a jeho vypořádání po dobu auditu.</w:t>
      </w:r>
    </w:p>
    <w:p w:rsidR="00515780" w:rsidRPr="00E515B3" w:rsidRDefault="00515780" w:rsidP="00515780">
      <w:pPr>
        <w:jc w:val="both"/>
        <w:rPr>
          <w:rFonts w:ascii="Times New Roman" w:hAnsi="Times New Roman" w:cs="Times New Roman"/>
          <w:b/>
          <w:sz w:val="24"/>
          <w:szCs w:val="24"/>
        </w:rPr>
      </w:pPr>
      <w:r w:rsidRPr="00E515B3">
        <w:rPr>
          <w:rFonts w:ascii="Times New Roman" w:hAnsi="Times New Roman" w:cs="Times New Roman"/>
          <w:b/>
          <w:sz w:val="24"/>
          <w:szCs w:val="24"/>
        </w:rPr>
        <w:t>Auditní zpráva bude obsahovat minimálně následující části:</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Manažerské shrnutí </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Desktopová část </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Operační systémy</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Klientské licence</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Desktopové aplikace</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Serverová část </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Operační systémy</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 xml:space="preserve">Poštovní služby </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 xml:space="preserve">Databázové systémy </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 xml:space="preserve">Systém center Produkty </w:t>
      </w:r>
    </w:p>
    <w:p w:rsidR="00515780" w:rsidRPr="00E515B3" w:rsidRDefault="00515780" w:rsidP="00E515B3">
      <w:pPr>
        <w:pStyle w:val="Odstavecseseznamem"/>
        <w:numPr>
          <w:ilvl w:val="1"/>
          <w:numId w:val="39"/>
        </w:numPr>
        <w:rPr>
          <w:rFonts w:ascii="Times New Roman" w:hAnsi="Times New Roman" w:cs="Times New Roman"/>
          <w:sz w:val="24"/>
          <w:szCs w:val="24"/>
        </w:rPr>
      </w:pPr>
      <w:r w:rsidRPr="00E515B3">
        <w:rPr>
          <w:rFonts w:ascii="Times New Roman" w:hAnsi="Times New Roman" w:cs="Times New Roman"/>
          <w:sz w:val="24"/>
          <w:szCs w:val="24"/>
        </w:rPr>
        <w:t xml:space="preserve">Portálové řešení </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Plánovaný cílový stav a licenční potřeba pro obnovu všech oblastí SW MS</w:t>
      </w:r>
    </w:p>
    <w:p w:rsidR="00515780" w:rsidRPr="00E515B3" w:rsidRDefault="00515780" w:rsidP="00E515B3">
      <w:pPr>
        <w:pStyle w:val="Odstavecseseznamem"/>
        <w:numPr>
          <w:ilvl w:val="0"/>
          <w:numId w:val="39"/>
        </w:numPr>
        <w:spacing w:after="240"/>
        <w:ind w:left="714" w:hanging="357"/>
        <w:rPr>
          <w:rFonts w:ascii="Times New Roman" w:hAnsi="Times New Roman" w:cs="Times New Roman"/>
          <w:sz w:val="24"/>
          <w:szCs w:val="24"/>
        </w:rPr>
      </w:pPr>
      <w:r w:rsidRPr="00E515B3">
        <w:rPr>
          <w:rFonts w:ascii="Times New Roman" w:hAnsi="Times New Roman" w:cs="Times New Roman"/>
          <w:sz w:val="24"/>
          <w:szCs w:val="24"/>
        </w:rPr>
        <w:t>Závěr</w:t>
      </w:r>
    </w:p>
    <w:p w:rsidR="00515780" w:rsidRPr="00E515B3" w:rsidRDefault="00515780" w:rsidP="00E515B3">
      <w:pPr>
        <w:jc w:val="both"/>
        <w:rPr>
          <w:rFonts w:ascii="Times New Roman" w:hAnsi="Times New Roman" w:cs="Times New Roman"/>
          <w:sz w:val="24"/>
          <w:szCs w:val="24"/>
        </w:rPr>
      </w:pPr>
      <w:r w:rsidRPr="00E515B3">
        <w:rPr>
          <w:rFonts w:ascii="Times New Roman" w:hAnsi="Times New Roman" w:cs="Times New Roman"/>
          <w:sz w:val="24"/>
          <w:szCs w:val="24"/>
        </w:rPr>
        <w:t>Příslušné výstupy, resp. Auditní zprávy, budou předány v elektronické podobě ve formátu dokumentu PDF, případně XLS.</w:t>
      </w:r>
    </w:p>
    <w:p w:rsidR="00515780" w:rsidRPr="00E515B3" w:rsidRDefault="00515780" w:rsidP="00E515B3">
      <w:pPr>
        <w:rPr>
          <w:rFonts w:ascii="Times New Roman" w:hAnsi="Times New Roman" w:cs="Times New Roman"/>
          <w:b/>
          <w:sz w:val="24"/>
          <w:szCs w:val="24"/>
          <w:u w:val="single"/>
        </w:rPr>
      </w:pPr>
      <w:r w:rsidRPr="00E515B3">
        <w:rPr>
          <w:rFonts w:ascii="Times New Roman" w:hAnsi="Times New Roman" w:cs="Times New Roman"/>
          <w:b/>
          <w:sz w:val="24"/>
          <w:szCs w:val="24"/>
          <w:u w:val="single"/>
        </w:rPr>
        <w:t>Část 2) Optimalizace licenčního pokrytí prostředí Microsoft magistrátu města Olomouc</w:t>
      </w:r>
    </w:p>
    <w:p w:rsidR="00515780" w:rsidRPr="00E515B3" w:rsidRDefault="00515780" w:rsidP="00E515B3">
      <w:pPr>
        <w:jc w:val="both"/>
        <w:rPr>
          <w:rFonts w:ascii="Times New Roman" w:hAnsi="Times New Roman" w:cs="Times New Roman"/>
          <w:sz w:val="24"/>
          <w:szCs w:val="24"/>
        </w:rPr>
      </w:pPr>
      <w:r w:rsidRPr="00E515B3">
        <w:rPr>
          <w:rFonts w:ascii="Times New Roman" w:hAnsi="Times New Roman" w:cs="Times New Roman"/>
          <w:sz w:val="24"/>
          <w:szCs w:val="24"/>
        </w:rPr>
        <w:t>Na základě informací získaných o provozu IT a prostředí Microsoft u Objednatele Poskytovatel provede návrh optimalizace Microsoft prostředí.</w:t>
      </w:r>
    </w:p>
    <w:p w:rsidR="00515780" w:rsidRPr="00E515B3" w:rsidRDefault="00515780" w:rsidP="00515780">
      <w:pPr>
        <w:jc w:val="both"/>
        <w:rPr>
          <w:rFonts w:ascii="Times New Roman" w:hAnsi="Times New Roman" w:cs="Times New Roman"/>
          <w:sz w:val="24"/>
          <w:szCs w:val="24"/>
          <w:u w:val="single"/>
        </w:rPr>
      </w:pPr>
      <w:r w:rsidRPr="00E515B3">
        <w:rPr>
          <w:rFonts w:ascii="Times New Roman" w:hAnsi="Times New Roman" w:cs="Times New Roman"/>
          <w:sz w:val="24"/>
          <w:szCs w:val="24"/>
          <w:u w:val="single"/>
        </w:rPr>
        <w:t>Předmět:</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Návrh řešení licenčního pokrytí Microsoft na základě současného stavu a plánovaného rozvoje.</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Zpracování modelů licenčního pokrytí pro produkty Microsoft pro období následujících 6 let.</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Návrh minimálně 2 variant licenčních smluvních modelů.</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Předpokládané finanční náklady jednotlivých modelů v horizontu 6 let.</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Strategie a možnosti řešení Microsoft Office.</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Možnost využití </w:t>
      </w:r>
      <w:proofErr w:type="spellStart"/>
      <w:r w:rsidRPr="00E515B3">
        <w:rPr>
          <w:rFonts w:ascii="Times New Roman" w:hAnsi="Times New Roman" w:cs="Times New Roman"/>
          <w:sz w:val="24"/>
          <w:szCs w:val="24"/>
        </w:rPr>
        <w:t>cloudových</w:t>
      </w:r>
      <w:proofErr w:type="spellEnd"/>
      <w:r w:rsidRPr="00E515B3">
        <w:rPr>
          <w:rFonts w:ascii="Times New Roman" w:hAnsi="Times New Roman" w:cs="Times New Roman"/>
          <w:sz w:val="24"/>
          <w:szCs w:val="24"/>
        </w:rPr>
        <w:t xml:space="preserve"> služeb O365 - možnosti využití online služeb.</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 xml:space="preserve">Podklady pro budování a rozvoj IT </w:t>
      </w:r>
    </w:p>
    <w:p w:rsidR="00515780" w:rsidRPr="00E515B3" w:rsidRDefault="00515780" w:rsidP="00E515B3">
      <w:pPr>
        <w:pStyle w:val="Odstavecseseznamem"/>
        <w:numPr>
          <w:ilvl w:val="0"/>
          <w:numId w:val="39"/>
        </w:numPr>
        <w:rPr>
          <w:rFonts w:ascii="Times New Roman" w:hAnsi="Times New Roman" w:cs="Times New Roman"/>
          <w:sz w:val="24"/>
          <w:szCs w:val="24"/>
        </w:rPr>
      </w:pPr>
      <w:r w:rsidRPr="00E515B3">
        <w:rPr>
          <w:rFonts w:ascii="Times New Roman" w:hAnsi="Times New Roman" w:cs="Times New Roman"/>
          <w:sz w:val="24"/>
          <w:szCs w:val="24"/>
        </w:rPr>
        <w:t>Závěrečná zpráva s hodnocením variant.</w:t>
      </w:r>
    </w:p>
    <w:p w:rsidR="00515780" w:rsidRPr="00E515B3" w:rsidRDefault="00515780" w:rsidP="00E515B3">
      <w:pPr>
        <w:pStyle w:val="Odstavecseseznamem"/>
        <w:numPr>
          <w:ilvl w:val="0"/>
          <w:numId w:val="39"/>
        </w:numPr>
        <w:spacing w:after="240"/>
        <w:ind w:left="714" w:hanging="357"/>
        <w:rPr>
          <w:rFonts w:ascii="Times New Roman" w:hAnsi="Times New Roman" w:cs="Times New Roman"/>
          <w:sz w:val="24"/>
          <w:szCs w:val="24"/>
        </w:rPr>
      </w:pPr>
      <w:r w:rsidRPr="00E515B3">
        <w:rPr>
          <w:rFonts w:ascii="Times New Roman" w:hAnsi="Times New Roman" w:cs="Times New Roman"/>
          <w:sz w:val="24"/>
          <w:szCs w:val="24"/>
        </w:rPr>
        <w:t>Prezentace výsledků projektu formou osobní prezentace pro Objednatele.</w:t>
      </w:r>
    </w:p>
    <w:p w:rsidR="00633ECD" w:rsidRDefault="00515780" w:rsidP="00E515B3">
      <w:pPr>
        <w:jc w:val="both"/>
        <w:rPr>
          <w:rFonts w:ascii="Times New Roman" w:hAnsi="Times New Roman" w:cs="Times New Roman"/>
          <w:b/>
          <w:bCs/>
          <w:color w:val="262428"/>
          <w:w w:val="105"/>
          <w:sz w:val="36"/>
          <w:szCs w:val="24"/>
        </w:rPr>
      </w:pPr>
      <w:r w:rsidRPr="00E515B3">
        <w:rPr>
          <w:rFonts w:ascii="Times New Roman" w:hAnsi="Times New Roman" w:cs="Times New Roman"/>
          <w:sz w:val="24"/>
          <w:szCs w:val="24"/>
        </w:rPr>
        <w:t xml:space="preserve">Výstupy, resp. Závěrečná zpráva, bude předána v elektronické podobě ve formátu dokumentu PDF, případně XLS </w:t>
      </w:r>
      <w:proofErr w:type="spellStart"/>
      <w:r w:rsidRPr="00E515B3">
        <w:rPr>
          <w:rFonts w:ascii="Times New Roman" w:hAnsi="Times New Roman" w:cs="Times New Roman"/>
          <w:sz w:val="24"/>
          <w:szCs w:val="24"/>
        </w:rPr>
        <w:t>Objednateleli</w:t>
      </w:r>
      <w:proofErr w:type="spellEnd"/>
      <w:r w:rsidRPr="00E515B3">
        <w:rPr>
          <w:rFonts w:ascii="Times New Roman" w:hAnsi="Times New Roman" w:cs="Times New Roman"/>
          <w:sz w:val="24"/>
          <w:szCs w:val="24"/>
        </w:rPr>
        <w:t>.</w:t>
      </w:r>
      <w:r w:rsidR="00633ECD">
        <w:rPr>
          <w:rFonts w:ascii="Times New Roman" w:hAnsi="Times New Roman" w:cs="Times New Roman"/>
          <w:b/>
          <w:bCs/>
          <w:color w:val="262428"/>
          <w:w w:val="105"/>
          <w:sz w:val="36"/>
          <w:szCs w:val="24"/>
        </w:rPr>
        <w:br w:type="page"/>
      </w:r>
    </w:p>
    <w:p w:rsidR="002C158E" w:rsidRPr="002C158E" w:rsidRDefault="002C158E" w:rsidP="002C158E">
      <w:pPr>
        <w:spacing w:before="108" w:line="225" w:lineRule="auto"/>
        <w:ind w:right="118"/>
        <w:rPr>
          <w:rFonts w:ascii="Times New Roman" w:hAnsi="Times New Roman" w:cs="Times New Roman"/>
          <w:b/>
          <w:bCs/>
          <w:color w:val="262428"/>
          <w:w w:val="105"/>
          <w:sz w:val="36"/>
          <w:szCs w:val="24"/>
        </w:rPr>
      </w:pPr>
      <w:r w:rsidRPr="002C158E">
        <w:rPr>
          <w:rFonts w:ascii="Times New Roman" w:hAnsi="Times New Roman" w:cs="Times New Roman"/>
          <w:b/>
          <w:bCs/>
          <w:color w:val="262428"/>
          <w:w w:val="105"/>
          <w:sz w:val="36"/>
          <w:szCs w:val="24"/>
        </w:rPr>
        <w:t>Příloha č. 2 - Bezpečnostní pravidla ICT</w:t>
      </w:r>
    </w:p>
    <w:p w:rsidR="002C158E" w:rsidRPr="002C158E" w:rsidRDefault="002C158E" w:rsidP="002C158E">
      <w:pPr>
        <w:spacing w:after="120"/>
        <w:rPr>
          <w:rFonts w:ascii="Times New Roman" w:hAnsi="Times New Roman" w:cs="Times New Roman"/>
          <w:color w:val="363636"/>
          <w:sz w:val="24"/>
          <w:szCs w:val="24"/>
        </w:rPr>
      </w:pPr>
      <w:r w:rsidRPr="002C158E">
        <w:rPr>
          <w:rFonts w:ascii="Times New Roman" w:hAnsi="Times New Roman" w:cs="Times New Roman"/>
          <w:color w:val="363636"/>
          <w:sz w:val="24"/>
          <w:szCs w:val="24"/>
        </w:rPr>
        <w:t>Bezpečnostní pravidla v oblasti informačních a komunikačních technologii (ICT) pro práci v informačním systému (IS) Magistrátu města Olomouc (dále jen “</w:t>
      </w:r>
      <w:proofErr w:type="spellStart"/>
      <w:r w:rsidRPr="002C158E">
        <w:rPr>
          <w:rFonts w:ascii="Times New Roman" w:hAnsi="Times New Roman" w:cs="Times New Roman"/>
          <w:color w:val="363636"/>
          <w:sz w:val="24"/>
          <w:szCs w:val="24"/>
        </w:rPr>
        <w:t>MMOl</w:t>
      </w:r>
      <w:proofErr w:type="spellEnd"/>
      <w:r w:rsidRPr="002C158E">
        <w:rPr>
          <w:rFonts w:ascii="Times New Roman" w:hAnsi="Times New Roman" w:cs="Times New Roman"/>
          <w:color w:val="363636"/>
          <w:sz w:val="24"/>
          <w:szCs w:val="24"/>
        </w:rPr>
        <w:t>“)</w:t>
      </w:r>
    </w:p>
    <w:p w:rsidR="002C158E" w:rsidRPr="002C158E" w:rsidRDefault="002C158E" w:rsidP="002C158E">
      <w:pPr>
        <w:rPr>
          <w:rFonts w:ascii="Times New Roman" w:hAnsi="Times New Roman" w:cs="Times New Roman"/>
          <w:color w:val="363636"/>
          <w:sz w:val="24"/>
          <w:szCs w:val="24"/>
        </w:rPr>
      </w:pPr>
      <w:r w:rsidRPr="002C158E">
        <w:rPr>
          <w:rFonts w:ascii="Times New Roman" w:hAnsi="Times New Roman" w:cs="Times New Roman"/>
          <w:color w:val="363636"/>
          <w:sz w:val="24"/>
          <w:szCs w:val="24"/>
        </w:rPr>
        <w:t xml:space="preserve">Externí subjekt je při práci v IS </w:t>
      </w:r>
      <w:proofErr w:type="spellStart"/>
      <w:r w:rsidRPr="002C158E">
        <w:rPr>
          <w:rFonts w:ascii="Times New Roman" w:hAnsi="Times New Roman" w:cs="Times New Roman"/>
          <w:color w:val="363636"/>
          <w:sz w:val="24"/>
          <w:szCs w:val="24"/>
        </w:rPr>
        <w:t>MMOl</w:t>
      </w:r>
      <w:proofErr w:type="spellEnd"/>
      <w:r w:rsidRPr="002C158E">
        <w:rPr>
          <w:rFonts w:ascii="Times New Roman" w:hAnsi="Times New Roman" w:cs="Times New Roman"/>
          <w:color w:val="363636"/>
          <w:sz w:val="24"/>
          <w:szCs w:val="24"/>
        </w:rPr>
        <w:t xml:space="preserve"> povinen dodržovat v oblasti ICT tato bezpečnostní pravidla:</w:t>
      </w:r>
    </w:p>
    <w:p w:rsidR="002C158E" w:rsidRPr="002C158E" w:rsidRDefault="002C158E" w:rsidP="002C158E">
      <w:pPr>
        <w:pStyle w:val="Odstavecseseznamem"/>
        <w:numPr>
          <w:ilvl w:val="0"/>
          <w:numId w:val="25"/>
        </w:numPr>
        <w:tabs>
          <w:tab w:val="left" w:pos="477"/>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 xml:space="preserve">Přistup do IS </w:t>
      </w:r>
      <w:proofErr w:type="spellStart"/>
      <w:r w:rsidRPr="002C158E">
        <w:rPr>
          <w:rFonts w:ascii="Times New Roman" w:hAnsi="Times New Roman" w:cs="Times New Roman"/>
          <w:b/>
          <w:color w:val="262628"/>
          <w:sz w:val="24"/>
          <w:szCs w:val="24"/>
        </w:rPr>
        <w:t>MMOl</w:t>
      </w:r>
      <w:proofErr w:type="spellEnd"/>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Přistup jiných subjektů k ICT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(dále jen „druhá smluvní strana“) je možný pouze na základě smluvně ošetřeného vztahu s městem Olomouc.</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je povinna dodržovat bezpečnostní pravidla ICT pro práci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a nese v souladu s platnou legislativou a předpisy svůj díl odpovědnosti za nedodržení či porušení pravidel, případně za škody vzniklé v důsledku bezpečnostních incidentu, které zavinila.</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Všechny povolené způsoby přístupu, povolené časy pro přístup, přístupové údaje a přidělená oprávnění musí být písemně dohodnuty mezi smluvními stranami. Tyto údaje jsou důvěrné a jsou platné jen po dobu platnosti smlouvy.</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je odpovědná za používání jím přiděleného přístupu do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za svou činnost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a při práci s informacemi.</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Přistupovat k ICT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mohou pouze poučení pracovníci druhé smluvní strany. Druhá smluvní strana zajistí před zahájením prací poučení a proškolení všech svých pracovníků a subdodavatelů, kteří budou přistupovat k ICT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Přistup a přístupová oprávnění jsou přidělena pouze v rozsahu nezbytně nutném pro výkon smluvních závazků.</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Pracovníci druhé smluvní strany jsou povinni řídit se pokyny oprávněných osob a dalších pracovníků odboru informatiky a Smart City.</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Činnost druhé smluvní strany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může být monitorována. Pověření pracovníci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mohou evidovat přístupy a ověřovat dodržování stanovených bezpečnostních pravidel.</w:t>
      </w:r>
    </w:p>
    <w:p w:rsidR="002C158E" w:rsidRPr="002C158E" w:rsidRDefault="002C158E" w:rsidP="002C158E">
      <w:pPr>
        <w:pStyle w:val="Odstavecseseznamem"/>
        <w:numPr>
          <w:ilvl w:val="0"/>
          <w:numId w:val="25"/>
        </w:numPr>
        <w:tabs>
          <w:tab w:val="left" w:pos="46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Vzdálený přístup</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Vzdálený přístup do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je možný pouze dohodnutým způsobem z pracovní stanice, která má aktivní a aktuální antivirovou ochranu a nainstalovány všechny bezpečnostní záplaty operačního systému vydané výrobcem.</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Pro zvýšení bezpečnosti je vzdálený přístup povolen pouze z konkrétních IP adres druhé smluvní strany.</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Přihlašovací heslo sdělují oprávněné osoby Objednatele oprávněným osobám Zhotovitele. Přihlašovací účet je mime dobu používání neaktivní. Aktivace účtů provádí oprávněné osoby Objednatele před použitím vzdáleného přístupu na základě žádosti oprávněné osoby Zhotovitele.</w:t>
      </w:r>
    </w:p>
    <w:p w:rsidR="002C158E" w:rsidRPr="002C158E" w:rsidRDefault="002C158E" w:rsidP="002C158E">
      <w:pPr>
        <w:pStyle w:val="Odstavecseseznamem"/>
        <w:numPr>
          <w:ilvl w:val="0"/>
          <w:numId w:val="25"/>
        </w:numPr>
        <w:tabs>
          <w:tab w:val="left" w:pos="46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Fyzický přístup k ICT</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Fyzický přistup k prostředkům ICT je možný pouze na základě smluvního vztahu (servisní a dodavatelské organizace, dohody o provedení práce apod.) nebo se souhlasem určené odpovědné osoby, kterou může být vedoucí odboru informatiky a Smart City nebo vlastník (manažer) aktiva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Pohyb pracovníků druhých smluvních stran v prostorách </w:t>
      </w:r>
      <w:proofErr w:type="spellStart"/>
      <w:r w:rsidRPr="002C158E">
        <w:rPr>
          <w:rFonts w:ascii="Times New Roman" w:hAnsi="Times New Roman" w:cs="Times New Roman"/>
          <w:color w:val="383838"/>
          <w:w w:val="105"/>
          <w:sz w:val="24"/>
          <w:szCs w:val="24"/>
        </w:rPr>
        <w:t>serverovny</w:t>
      </w:r>
      <w:proofErr w:type="spellEnd"/>
      <w:r w:rsidRPr="002C158E">
        <w:rPr>
          <w:rFonts w:ascii="Times New Roman" w:hAnsi="Times New Roman" w:cs="Times New Roman"/>
          <w:color w:val="383838"/>
          <w:w w:val="105"/>
          <w:sz w:val="24"/>
          <w:szCs w:val="24"/>
        </w:rPr>
        <w:t xml:space="preserve"> (servisní zásah, revize zařízení apod.) je možný pouze za stále přítomnosti a dozoru odpovědných pracovníků odboru informatiky a Smart City a se souhlasem vedoucího odboru informatiky a Smart City.</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Při opuštění pracoviště je vždy nutné provést vhodným způsobem jeho zajištění dle pokynů vedoucího odboru informatiky a Smart City.</w:t>
      </w:r>
    </w:p>
    <w:p w:rsidR="002C158E" w:rsidRPr="002C158E" w:rsidRDefault="002C158E" w:rsidP="002C158E">
      <w:pPr>
        <w:pStyle w:val="Odstavecseseznamem"/>
        <w:numPr>
          <w:ilvl w:val="0"/>
          <w:numId w:val="25"/>
        </w:numPr>
        <w:tabs>
          <w:tab w:val="left" w:pos="46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Ochrana dat informačních aktiv</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odpovídá za všechna převzatá data (elektronická a tištená), způsob jejich použití a ochranu před neoprávněným přístupem a zneužitím.</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Není-li ve smlouvě stanoveno jinak, před ukončením smluvního vztahu druhá smluvní strana vrátí všechna převzatá data.</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je do protokolárního předání pracovníkům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odpovědná za všechna zpracovávaná aktiva a je povinna je odpovídajícím způsobem zabezpečit.</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Pracovní data se ukládají pouze na místa, určená pověřenou osobou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Pokud druhá smluvní strana při práci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přijde do styku s osobními údaji dle zákona č. 101/2000 Sb. nebo jinými neveřejnými informacemi, je povinna o zjištěných skutečnostech zachovávat mlčenlivost a zajistit jejich utajení.</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Nepotřebná data (elektronická, na mediích i papírová) musí být vždy neprodleně zlikvidována.</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je povinna dodržovat zásady ochrany proti virům a škodlivým kódům.</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Všechny zásahy na serverech musí být předem odsouhlaseny vedoucím odboru informatiky a Smart city a zaznamenány stanoveným způsobem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2C158E">
      <w:pPr>
        <w:pStyle w:val="Odstavecseseznamem"/>
        <w:numPr>
          <w:ilvl w:val="0"/>
          <w:numId w:val="25"/>
        </w:numPr>
        <w:tabs>
          <w:tab w:val="left" w:pos="475"/>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Bezpečnostní incidenty</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je povinna neprodleně hlásit manažerovi ISMS porušení těchto pravidel, všechny zjištěné neobvykle události, které jsou, nebo mohou být bezpečnostními incidenty a zranitelná místa, a účinně pomáhat při jejich prošetřování a odstraňování.</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je povinna hlásit všechny zjištěné bezpečnostní nedostatky nebo nesoulad se skutečností.</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Druhé smluvní straně není povoleno řešení bezpečnostních incidentu a odstraňování nedostatku či nesouladu vlastními silami bez předchozího schválení manažerem ISMS.</w:t>
      </w:r>
    </w:p>
    <w:p w:rsidR="002C158E" w:rsidRPr="002C158E" w:rsidRDefault="002C158E" w:rsidP="002C158E">
      <w:pPr>
        <w:pStyle w:val="Odstavecseseznamem"/>
        <w:numPr>
          <w:ilvl w:val="0"/>
          <w:numId w:val="25"/>
        </w:numPr>
        <w:tabs>
          <w:tab w:val="left" w:pos="476"/>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Používání internetu</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může používat při práci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internet pouze pro pracovní účely při dodržování všech bezpečnostních pravidel, platných pro práci s internetem. Stahování souborů, používání FTP a jiných služeb je možné jen po dohodě se správcem systému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Pokud není ve smlouvě stanoveno jinak, není povoleno využívat elektronickou korespondenci z prostředí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2C158E">
      <w:pPr>
        <w:pStyle w:val="Odstavecseseznamem"/>
        <w:numPr>
          <w:ilvl w:val="0"/>
          <w:numId w:val="25"/>
        </w:numPr>
        <w:tabs>
          <w:tab w:val="left" w:pos="481"/>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Tisk</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Pokud bude druhé smluvní straně umožněn tisk na tiskárnách města, je povinna šetřit spotřební materiál a tištené dokumenty zabezpečit proti neoprávněnému přístupu jak během tisku, tak i po jeho vytisknutí až do jejich bezpečné likvidace.</w:t>
      </w:r>
    </w:p>
    <w:p w:rsidR="002C158E" w:rsidRPr="002C158E" w:rsidRDefault="002C158E" w:rsidP="002C158E">
      <w:pPr>
        <w:pStyle w:val="Odstavecseseznamem"/>
        <w:numPr>
          <w:ilvl w:val="0"/>
          <w:numId w:val="25"/>
        </w:numPr>
        <w:tabs>
          <w:tab w:val="left" w:pos="49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Účty</w:t>
      </w:r>
      <w:r w:rsidRPr="002C158E">
        <w:rPr>
          <w:rFonts w:ascii="Times New Roman" w:hAnsi="Times New Roman" w:cs="Times New Roman"/>
          <w:b/>
          <w:color w:val="262628"/>
          <w:spacing w:val="6"/>
          <w:sz w:val="24"/>
          <w:szCs w:val="24"/>
        </w:rPr>
        <w:t xml:space="preserve"> </w:t>
      </w:r>
      <w:r w:rsidRPr="002C158E">
        <w:rPr>
          <w:rFonts w:ascii="Times New Roman" w:hAnsi="Times New Roman" w:cs="Times New Roman"/>
          <w:b/>
          <w:color w:val="262628"/>
          <w:sz w:val="24"/>
          <w:szCs w:val="24"/>
        </w:rPr>
        <w:t>a</w:t>
      </w:r>
      <w:r w:rsidRPr="002C158E">
        <w:rPr>
          <w:rFonts w:ascii="Times New Roman" w:hAnsi="Times New Roman" w:cs="Times New Roman"/>
          <w:b/>
          <w:color w:val="262628"/>
          <w:spacing w:val="8"/>
          <w:sz w:val="24"/>
          <w:szCs w:val="24"/>
        </w:rPr>
        <w:t xml:space="preserve"> </w:t>
      </w:r>
      <w:r w:rsidRPr="002C158E">
        <w:rPr>
          <w:rFonts w:ascii="Times New Roman" w:hAnsi="Times New Roman" w:cs="Times New Roman"/>
          <w:b/>
          <w:color w:val="262628"/>
          <w:spacing w:val="-2"/>
          <w:sz w:val="24"/>
          <w:szCs w:val="24"/>
        </w:rPr>
        <w:t>hesla</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smí používat pouze jí přidělené přihlašovací úcty. Tyto účty jsou chráněny heslem.</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Heslo musí splňovat aktuální požadavky na kvalitu a platnost a musí být uchováno v tajnosti.</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Názvy přihlašovacích účtů a hesla nesmějí být sděleny žádné neoprávněné osobě.</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V případě porušení bezpečnostních pravidel mohou být druhé straně přístupové účty zablokovaný nebo zcela odebrány.</w:t>
      </w:r>
    </w:p>
    <w:p w:rsidR="002C158E" w:rsidRPr="002C158E" w:rsidRDefault="002C158E" w:rsidP="002C158E">
      <w:pPr>
        <w:pStyle w:val="Odstavecseseznamem"/>
        <w:numPr>
          <w:ilvl w:val="1"/>
          <w:numId w:val="25"/>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Druhé smluvní straně je přísně zakázáno vykonávat jiné než dohodnuté činnosti, přistupovat k jiným než povoleným prostředkům, serverům a datům nebo provádět jakékoli úkony směřující k zajišťování rozsahu přidělených oprávnění, dostupnosti jiných síťových prostředků a služeb a způsobech zabezpečení.</w:t>
      </w:r>
    </w:p>
    <w:p w:rsidR="002C158E" w:rsidRPr="00887CA5" w:rsidRDefault="002C158E">
      <w:pPr>
        <w:rPr>
          <w:rFonts w:ascii="Times New Roman" w:hAnsi="Times New Roman" w:cs="Times New Roman"/>
          <w:b/>
          <w:bCs/>
          <w:color w:val="262428"/>
          <w:w w:val="105"/>
          <w:sz w:val="24"/>
          <w:szCs w:val="24"/>
        </w:rPr>
      </w:pPr>
    </w:p>
    <w:sectPr w:rsidR="002C158E" w:rsidRPr="00887CA5" w:rsidSect="00432E53">
      <w:headerReference w:type="default" r:id="rId14"/>
      <w:footerReference w:type="default" r:id="rId15"/>
      <w:pgSz w:w="11920" w:h="16850"/>
      <w:pgMar w:top="1417" w:right="1417" w:bottom="1134" w:left="1417" w:header="597" w:footer="702"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A0" w:rsidRDefault="00B778A0" w:rsidP="00C53809">
      <w:pPr>
        <w:spacing w:after="0" w:line="240" w:lineRule="auto"/>
      </w:pPr>
      <w:r>
        <w:separator/>
      </w:r>
    </w:p>
  </w:endnote>
  <w:endnote w:type="continuationSeparator" w:id="0">
    <w:p w:rsidR="00B778A0" w:rsidRDefault="00B778A0" w:rsidP="00C5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E4" w:rsidRDefault="00FA3AE4" w:rsidP="00CE5DE1">
    <w:pPr>
      <w:pStyle w:val="Zpat"/>
      <w:jc w:val="center"/>
      <w:rPr>
        <w:sz w:val="16"/>
        <w:szCs w:val="16"/>
      </w:rPr>
    </w:pPr>
    <w:r w:rsidRPr="00CE5DE1">
      <w:rPr>
        <w:sz w:val="16"/>
        <w:szCs w:val="16"/>
      </w:rPr>
      <w:t xml:space="preserve">STATUTÁRNÍ MÉSTO </w:t>
    </w:r>
    <w:r>
      <w:rPr>
        <w:sz w:val="16"/>
        <w:szCs w:val="16"/>
      </w:rPr>
      <w:t>OLOMOUC</w:t>
    </w:r>
    <w:r w:rsidRPr="00CE5DE1">
      <w:rPr>
        <w:sz w:val="16"/>
        <w:szCs w:val="16"/>
      </w:rPr>
      <w:t>, HORNÍ NÁMĚSTÍ 583, 779 00 OLOMOUC</w:t>
    </w:r>
  </w:p>
  <w:p w:rsidR="00FA3AE4" w:rsidRDefault="00FA3AE4" w:rsidP="00CE5DE1">
    <w:pPr>
      <w:pStyle w:val="Zpat"/>
      <w:jc w:val="center"/>
      <w:rPr>
        <w:sz w:val="16"/>
        <w:szCs w:val="16"/>
      </w:rPr>
    </w:pPr>
    <w:r w:rsidRPr="00CE5DE1">
      <w:rPr>
        <w:sz w:val="16"/>
        <w:szCs w:val="16"/>
      </w:rPr>
      <w:t xml:space="preserve">TEL.: </w:t>
    </w:r>
    <w:r w:rsidRPr="004E2E9B">
      <w:rPr>
        <w:sz w:val="16"/>
        <w:szCs w:val="16"/>
      </w:rPr>
      <w:t>+420 585 513 111</w:t>
    </w:r>
    <w:r>
      <w:rPr>
        <w:sz w:val="16"/>
        <w:szCs w:val="16"/>
      </w:rPr>
      <w:t>, E*MAIL:</w:t>
    </w:r>
    <w:r w:rsidRPr="00CE5DE1">
      <w:rPr>
        <w:sz w:val="16"/>
        <w:szCs w:val="16"/>
      </w:rPr>
      <w:t>PODATELNA@</w:t>
    </w:r>
    <w:r>
      <w:rPr>
        <w:sz w:val="16"/>
        <w:szCs w:val="16"/>
      </w:rPr>
      <w:t>OLOMOUC.EU</w:t>
    </w:r>
    <w:r w:rsidRPr="00CE5DE1">
      <w:rPr>
        <w:sz w:val="16"/>
        <w:szCs w:val="16"/>
      </w:rPr>
      <w:t xml:space="preserve">, ID DATOVÉ SCHRÁNKY </w:t>
    </w:r>
    <w:proofErr w:type="spellStart"/>
    <w:r w:rsidRPr="004E2E9B">
      <w:rPr>
        <w:sz w:val="16"/>
        <w:szCs w:val="16"/>
      </w:rPr>
      <w:t>kazbzri</w:t>
    </w:r>
    <w:proofErr w:type="spellEnd"/>
  </w:p>
  <w:p w:rsidR="00FA3AE4" w:rsidRPr="00CE5DE1" w:rsidRDefault="00FA3AE4" w:rsidP="00CE5DE1">
    <w:pPr>
      <w:pStyle w:val="Zpat"/>
      <w:jc w:val="center"/>
      <w:rPr>
        <w:sz w:val="16"/>
        <w:szCs w:val="16"/>
      </w:rPr>
    </w:pPr>
    <w:r>
      <w:rPr>
        <w:sz w:val="16"/>
        <w:szCs w:val="16"/>
      </w:rPr>
      <w:t xml:space="preserve">Strana </w:t>
    </w:r>
    <w:r w:rsidRPr="00CE5DE1">
      <w:rPr>
        <w:sz w:val="16"/>
        <w:szCs w:val="16"/>
      </w:rPr>
      <w:fldChar w:fldCharType="begin"/>
    </w:r>
    <w:r w:rsidRPr="00CE5DE1">
      <w:rPr>
        <w:sz w:val="16"/>
        <w:szCs w:val="16"/>
      </w:rPr>
      <w:instrText>PAGE   \* MERGEFORMAT</w:instrText>
    </w:r>
    <w:r w:rsidRPr="00CE5DE1">
      <w:rPr>
        <w:sz w:val="16"/>
        <w:szCs w:val="16"/>
      </w:rPr>
      <w:fldChar w:fldCharType="separate"/>
    </w:r>
    <w:r w:rsidR="00E856B3">
      <w:rPr>
        <w:noProof/>
        <w:sz w:val="16"/>
        <w:szCs w:val="16"/>
      </w:rPr>
      <w:t>14</w:t>
    </w:r>
    <w:r w:rsidRPr="00CE5DE1">
      <w:rPr>
        <w:sz w:val="16"/>
        <w:szCs w:val="16"/>
      </w:rPr>
      <w:fldChar w:fldCharType="end"/>
    </w:r>
    <w:r>
      <w:rPr>
        <w:sz w:val="16"/>
        <w:szCs w:val="16"/>
      </w:rPr>
      <w:t xml:space="preserve"> </w:t>
    </w:r>
    <w:r w:rsidRPr="00CE5DE1">
      <w:rPr>
        <w:sz w:val="16"/>
        <w:szCs w:val="16"/>
      </w:rPr>
      <w:t xml:space="preserve"> </w:t>
    </w:r>
    <w:r>
      <w:rPr>
        <w:sz w:val="16"/>
        <w:szCs w:val="16"/>
      </w:rPr>
      <w:t xml:space="preserve">(celkem </w:t>
    </w:r>
    <w:r>
      <w:rPr>
        <w:sz w:val="16"/>
        <w:szCs w:val="16"/>
      </w:rPr>
      <w:fldChar w:fldCharType="begin"/>
    </w:r>
    <w:r>
      <w:rPr>
        <w:sz w:val="16"/>
        <w:szCs w:val="16"/>
      </w:rPr>
      <w:instrText xml:space="preserve"> SECTIONPAGES   \* MERGEFORMAT </w:instrText>
    </w:r>
    <w:r>
      <w:rPr>
        <w:sz w:val="16"/>
        <w:szCs w:val="16"/>
      </w:rPr>
      <w:fldChar w:fldCharType="separate"/>
    </w:r>
    <w:r w:rsidR="00E856B3">
      <w:rPr>
        <w:noProof/>
        <w:sz w:val="16"/>
        <w:szCs w:val="16"/>
      </w:rPr>
      <w:t>18</w:t>
    </w:r>
    <w:r>
      <w:rPr>
        <w:sz w:val="16"/>
        <w:szCs w:val="16"/>
      </w:rPr>
      <w:fldChar w:fldCharType="end"/>
    </w:r>
    <w:r>
      <w:rPr>
        <w:sz w:val="16"/>
        <w:szCs w:val="16"/>
      </w:rPr>
      <w:t>)</w:t>
    </w:r>
  </w:p>
  <w:p w:rsidR="00FA3AE4" w:rsidRDefault="00FA3A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A0" w:rsidRDefault="00B778A0" w:rsidP="00C53809">
      <w:pPr>
        <w:spacing w:after="0" w:line="240" w:lineRule="auto"/>
      </w:pPr>
      <w:r>
        <w:separator/>
      </w:r>
    </w:p>
  </w:footnote>
  <w:footnote w:type="continuationSeparator" w:id="0">
    <w:p w:rsidR="00B778A0" w:rsidRDefault="00B778A0" w:rsidP="00C53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E4" w:rsidRDefault="00FA3AE4">
    <w:pPr>
      <w:pStyle w:val="Zhlav"/>
    </w:pPr>
    <w:r>
      <w:t>STATUTÁRNÍ MĚSTO OLOMOUC</w:t>
    </w:r>
  </w:p>
  <w:p w:rsidR="00FA3AE4" w:rsidRDefault="00FA3A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F7A"/>
    <w:multiLevelType w:val="hybridMultilevel"/>
    <w:tmpl w:val="E87EF122"/>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
    <w:nsid w:val="06412645"/>
    <w:multiLevelType w:val="multilevel"/>
    <w:tmpl w:val="3B5E070C"/>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FE79E1"/>
    <w:multiLevelType w:val="hybridMultilevel"/>
    <w:tmpl w:val="FED4A4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8FC6E4D"/>
    <w:multiLevelType w:val="hybridMultilevel"/>
    <w:tmpl w:val="8ECEFF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nsid w:val="094965C6"/>
    <w:multiLevelType w:val="hybridMultilevel"/>
    <w:tmpl w:val="7250C540"/>
    <w:lvl w:ilvl="0" w:tplc="A0101906">
      <w:numFmt w:val="bullet"/>
      <w:lvlText w:val="•"/>
      <w:lvlJc w:val="left"/>
      <w:pPr>
        <w:ind w:left="-855" w:hanging="705"/>
      </w:pPr>
      <w:rPr>
        <w:rFonts w:ascii="Verdana" w:eastAsia="Calibri" w:hAnsi="Verdana" w:cs="Times New Roman" w:hint="default"/>
      </w:rPr>
    </w:lvl>
    <w:lvl w:ilvl="1" w:tplc="04050003">
      <w:start w:val="1"/>
      <w:numFmt w:val="bullet"/>
      <w:lvlText w:val="o"/>
      <w:lvlJc w:val="left"/>
      <w:pPr>
        <w:ind w:left="-480" w:hanging="360"/>
      </w:pPr>
      <w:rPr>
        <w:rFonts w:ascii="Courier New" w:hAnsi="Courier New" w:cs="Courier New" w:hint="default"/>
      </w:rPr>
    </w:lvl>
    <w:lvl w:ilvl="2" w:tplc="04050005">
      <w:start w:val="1"/>
      <w:numFmt w:val="bullet"/>
      <w:lvlText w:val=""/>
      <w:lvlJc w:val="left"/>
      <w:pPr>
        <w:ind w:left="240" w:hanging="360"/>
      </w:pPr>
      <w:rPr>
        <w:rFonts w:ascii="Wingdings" w:hAnsi="Wingdings" w:hint="default"/>
      </w:rPr>
    </w:lvl>
    <w:lvl w:ilvl="3" w:tplc="04050001">
      <w:start w:val="1"/>
      <w:numFmt w:val="bullet"/>
      <w:lvlText w:val=""/>
      <w:lvlJc w:val="left"/>
      <w:pPr>
        <w:ind w:left="960" w:hanging="360"/>
      </w:pPr>
      <w:rPr>
        <w:rFonts w:ascii="Symbol" w:hAnsi="Symbol" w:hint="default"/>
      </w:rPr>
    </w:lvl>
    <w:lvl w:ilvl="4" w:tplc="04050003" w:tentative="1">
      <w:start w:val="1"/>
      <w:numFmt w:val="bullet"/>
      <w:lvlText w:val="o"/>
      <w:lvlJc w:val="left"/>
      <w:pPr>
        <w:ind w:left="1680" w:hanging="360"/>
      </w:pPr>
      <w:rPr>
        <w:rFonts w:ascii="Courier New" w:hAnsi="Courier New" w:cs="Courier New" w:hint="default"/>
      </w:rPr>
    </w:lvl>
    <w:lvl w:ilvl="5" w:tplc="04050005" w:tentative="1">
      <w:start w:val="1"/>
      <w:numFmt w:val="bullet"/>
      <w:lvlText w:val=""/>
      <w:lvlJc w:val="left"/>
      <w:pPr>
        <w:ind w:left="2400" w:hanging="360"/>
      </w:pPr>
      <w:rPr>
        <w:rFonts w:ascii="Wingdings" w:hAnsi="Wingdings" w:hint="default"/>
      </w:rPr>
    </w:lvl>
    <w:lvl w:ilvl="6" w:tplc="04050001" w:tentative="1">
      <w:start w:val="1"/>
      <w:numFmt w:val="bullet"/>
      <w:lvlText w:val=""/>
      <w:lvlJc w:val="left"/>
      <w:pPr>
        <w:ind w:left="3120" w:hanging="360"/>
      </w:pPr>
      <w:rPr>
        <w:rFonts w:ascii="Symbol" w:hAnsi="Symbol" w:hint="default"/>
      </w:rPr>
    </w:lvl>
    <w:lvl w:ilvl="7" w:tplc="04050003" w:tentative="1">
      <w:start w:val="1"/>
      <w:numFmt w:val="bullet"/>
      <w:lvlText w:val="o"/>
      <w:lvlJc w:val="left"/>
      <w:pPr>
        <w:ind w:left="3840" w:hanging="360"/>
      </w:pPr>
      <w:rPr>
        <w:rFonts w:ascii="Courier New" w:hAnsi="Courier New" w:cs="Courier New" w:hint="default"/>
      </w:rPr>
    </w:lvl>
    <w:lvl w:ilvl="8" w:tplc="04050005" w:tentative="1">
      <w:start w:val="1"/>
      <w:numFmt w:val="bullet"/>
      <w:lvlText w:val=""/>
      <w:lvlJc w:val="left"/>
      <w:pPr>
        <w:ind w:left="4560" w:hanging="360"/>
      </w:pPr>
      <w:rPr>
        <w:rFonts w:ascii="Wingdings" w:hAnsi="Wingdings" w:hint="default"/>
      </w:rPr>
    </w:lvl>
  </w:abstractNum>
  <w:abstractNum w:abstractNumId="5">
    <w:nsid w:val="143A1FA0"/>
    <w:multiLevelType w:val="hybridMultilevel"/>
    <w:tmpl w:val="7206BD1A"/>
    <w:lvl w:ilvl="0" w:tplc="A0101906">
      <w:numFmt w:val="bullet"/>
      <w:lvlText w:val="•"/>
      <w:lvlJc w:val="left"/>
      <w:pPr>
        <w:ind w:left="-855" w:hanging="705"/>
      </w:pPr>
      <w:rPr>
        <w:rFonts w:ascii="Verdana" w:eastAsia="Calibri" w:hAnsi="Verdana" w:cs="Times New Roman" w:hint="default"/>
      </w:rPr>
    </w:lvl>
    <w:lvl w:ilvl="1" w:tplc="04050003">
      <w:start w:val="1"/>
      <w:numFmt w:val="bullet"/>
      <w:lvlText w:val="o"/>
      <w:lvlJc w:val="left"/>
      <w:pPr>
        <w:ind w:left="-480" w:hanging="360"/>
      </w:pPr>
      <w:rPr>
        <w:rFonts w:ascii="Courier New" w:hAnsi="Courier New" w:cs="Courier New" w:hint="default"/>
      </w:rPr>
    </w:lvl>
    <w:lvl w:ilvl="2" w:tplc="04050005">
      <w:start w:val="1"/>
      <w:numFmt w:val="bullet"/>
      <w:lvlText w:val=""/>
      <w:lvlJc w:val="left"/>
      <w:pPr>
        <w:ind w:left="240" w:hanging="360"/>
      </w:pPr>
      <w:rPr>
        <w:rFonts w:ascii="Wingdings" w:hAnsi="Wingdings" w:hint="default"/>
      </w:rPr>
    </w:lvl>
    <w:lvl w:ilvl="3" w:tplc="622A51F8">
      <w:start w:val="1"/>
      <w:numFmt w:val="bullet"/>
      <w:lvlText w:val="o"/>
      <w:lvlJc w:val="left"/>
      <w:pPr>
        <w:ind w:left="960" w:hanging="360"/>
      </w:pPr>
      <w:rPr>
        <w:rFonts w:ascii="Courier New" w:hAnsi="Courier New" w:hint="default"/>
      </w:rPr>
    </w:lvl>
    <w:lvl w:ilvl="4" w:tplc="C19AAE9C">
      <w:numFmt w:val="bullet"/>
      <w:lvlText w:val="•"/>
      <w:lvlJc w:val="left"/>
      <w:pPr>
        <w:ind w:left="1680" w:hanging="360"/>
      </w:pPr>
      <w:rPr>
        <w:rFonts w:hint="default"/>
        <w:lang w:val="cs-CZ" w:eastAsia="en-US" w:bidi="ar-SA"/>
      </w:rPr>
    </w:lvl>
    <w:lvl w:ilvl="5" w:tplc="04050005" w:tentative="1">
      <w:start w:val="1"/>
      <w:numFmt w:val="bullet"/>
      <w:lvlText w:val=""/>
      <w:lvlJc w:val="left"/>
      <w:pPr>
        <w:ind w:left="2400" w:hanging="360"/>
      </w:pPr>
      <w:rPr>
        <w:rFonts w:ascii="Wingdings" w:hAnsi="Wingdings" w:hint="default"/>
      </w:rPr>
    </w:lvl>
    <w:lvl w:ilvl="6" w:tplc="04050001" w:tentative="1">
      <w:start w:val="1"/>
      <w:numFmt w:val="bullet"/>
      <w:lvlText w:val=""/>
      <w:lvlJc w:val="left"/>
      <w:pPr>
        <w:ind w:left="3120" w:hanging="360"/>
      </w:pPr>
      <w:rPr>
        <w:rFonts w:ascii="Symbol" w:hAnsi="Symbol" w:hint="default"/>
      </w:rPr>
    </w:lvl>
    <w:lvl w:ilvl="7" w:tplc="04050003" w:tentative="1">
      <w:start w:val="1"/>
      <w:numFmt w:val="bullet"/>
      <w:lvlText w:val="o"/>
      <w:lvlJc w:val="left"/>
      <w:pPr>
        <w:ind w:left="3840" w:hanging="360"/>
      </w:pPr>
      <w:rPr>
        <w:rFonts w:ascii="Courier New" w:hAnsi="Courier New" w:cs="Courier New" w:hint="default"/>
      </w:rPr>
    </w:lvl>
    <w:lvl w:ilvl="8" w:tplc="04050005" w:tentative="1">
      <w:start w:val="1"/>
      <w:numFmt w:val="bullet"/>
      <w:lvlText w:val=""/>
      <w:lvlJc w:val="left"/>
      <w:pPr>
        <w:ind w:left="4560" w:hanging="360"/>
      </w:pPr>
      <w:rPr>
        <w:rFonts w:ascii="Wingdings" w:hAnsi="Wingdings" w:hint="default"/>
      </w:rPr>
    </w:lvl>
  </w:abstractNum>
  <w:abstractNum w:abstractNumId="6">
    <w:nsid w:val="178A2B76"/>
    <w:multiLevelType w:val="multilevel"/>
    <w:tmpl w:val="4FD62DB4"/>
    <w:lvl w:ilvl="0">
      <w:start w:val="1"/>
      <w:numFmt w:val="decimal"/>
      <w:lvlText w:val="%1."/>
      <w:lvlJc w:val="left"/>
      <w:pPr>
        <w:tabs>
          <w:tab w:val="num" w:pos="570"/>
        </w:tabs>
        <w:ind w:left="570" w:hanging="567"/>
      </w:pPr>
      <w:rPr>
        <w:rFonts w:ascii="Times New Roman" w:hAnsi="Times New Roman" w:cs="Times New Roman" w:hint="default"/>
        <w:b w:val="0"/>
        <w:sz w:val="24"/>
      </w:rPr>
    </w:lvl>
    <w:lvl w:ilvl="1">
      <w:start w:val="1"/>
      <w:numFmt w:val="decimal"/>
      <w:lvlText w:val="%1.%2"/>
      <w:lvlJc w:val="left"/>
      <w:pPr>
        <w:tabs>
          <w:tab w:val="num" w:pos="570"/>
        </w:tabs>
        <w:ind w:left="570" w:hanging="567"/>
      </w:pPr>
      <w:rPr>
        <w:rFonts w:ascii="Times" w:hAnsi="Times" w:cs="Arial" w:hint="default"/>
        <w:b w:val="0"/>
        <w:color w:val="auto"/>
        <w:sz w:val="22"/>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1"/>
      <w:numFmt w:val="decimal"/>
      <w:lvlText w:val="%5."/>
      <w:lvlJc w:val="left"/>
      <w:pPr>
        <w:ind w:left="2235" w:hanging="792"/>
      </w:pPr>
      <w:rPr>
        <w:rFonts w:hint="default"/>
        <w:b w:val="0"/>
        <w:sz w:val="24"/>
        <w:szCs w:val="24"/>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7">
    <w:nsid w:val="18E13079"/>
    <w:multiLevelType w:val="multilevel"/>
    <w:tmpl w:val="D676FB6C"/>
    <w:lvl w:ilvl="0">
      <w:start w:val="1"/>
      <w:numFmt w:val="decimal"/>
      <w:lvlText w:val="%1."/>
      <w:lvlJc w:val="left"/>
      <w:pPr>
        <w:tabs>
          <w:tab w:val="num" w:pos="570"/>
        </w:tabs>
        <w:ind w:left="570" w:hanging="567"/>
      </w:pPr>
      <w:rPr>
        <w:rFonts w:ascii="Times New Roman" w:hAnsi="Times New Roman" w:cs="Times New Roman" w:hint="default"/>
        <w:b w:val="0"/>
        <w:sz w:val="24"/>
      </w:rPr>
    </w:lvl>
    <w:lvl w:ilvl="1">
      <w:start w:val="1"/>
      <w:numFmt w:val="decimal"/>
      <w:lvlText w:val="%2."/>
      <w:lvlJc w:val="left"/>
      <w:pPr>
        <w:tabs>
          <w:tab w:val="num" w:pos="570"/>
        </w:tabs>
        <w:ind w:left="570" w:hanging="567"/>
      </w:pPr>
      <w:rPr>
        <w:rFonts w:hint="default"/>
        <w:b w:val="0"/>
        <w:color w:val="auto"/>
        <w:sz w:val="24"/>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nsid w:val="1E8F0C70"/>
    <w:multiLevelType w:val="hybridMultilevel"/>
    <w:tmpl w:val="77E637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9">
    <w:nsid w:val="21C82A67"/>
    <w:multiLevelType w:val="hybridMultilevel"/>
    <w:tmpl w:val="B13247CA"/>
    <w:lvl w:ilvl="0" w:tplc="7406AB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8C0F03"/>
    <w:multiLevelType w:val="hybridMultilevel"/>
    <w:tmpl w:val="213AF580"/>
    <w:lvl w:ilvl="0" w:tplc="FFFFFFFF">
      <w:start w:val="1"/>
      <w:numFmt w:val="decimal"/>
      <w:lvlText w:val="%1."/>
      <w:lvlJc w:val="left"/>
      <w:pPr>
        <w:ind w:left="520" w:hanging="419"/>
      </w:pPr>
      <w:rPr>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1">
    <w:nsid w:val="2F1609AC"/>
    <w:multiLevelType w:val="hybridMultilevel"/>
    <w:tmpl w:val="77E637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2">
    <w:nsid w:val="306C49CA"/>
    <w:multiLevelType w:val="hybridMultilevel"/>
    <w:tmpl w:val="19B0B3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36E2F38"/>
    <w:multiLevelType w:val="hybridMultilevel"/>
    <w:tmpl w:val="3036FB98"/>
    <w:lvl w:ilvl="0" w:tplc="04050001">
      <w:start w:val="1"/>
      <w:numFmt w:val="bullet"/>
      <w:lvlText w:val=""/>
      <w:lvlJc w:val="left"/>
      <w:pPr>
        <w:ind w:left="1240" w:hanging="360"/>
      </w:pPr>
      <w:rPr>
        <w:rFonts w:ascii="Symbol" w:hAnsi="Symbol" w:hint="default"/>
      </w:rPr>
    </w:lvl>
    <w:lvl w:ilvl="1" w:tplc="04050003" w:tentative="1">
      <w:start w:val="1"/>
      <w:numFmt w:val="bullet"/>
      <w:lvlText w:val="o"/>
      <w:lvlJc w:val="left"/>
      <w:pPr>
        <w:ind w:left="1960" w:hanging="360"/>
      </w:pPr>
      <w:rPr>
        <w:rFonts w:ascii="Courier New" w:hAnsi="Courier New" w:cs="Courier New" w:hint="default"/>
      </w:rPr>
    </w:lvl>
    <w:lvl w:ilvl="2" w:tplc="04050005" w:tentative="1">
      <w:start w:val="1"/>
      <w:numFmt w:val="bullet"/>
      <w:lvlText w:val=""/>
      <w:lvlJc w:val="left"/>
      <w:pPr>
        <w:ind w:left="2680" w:hanging="360"/>
      </w:pPr>
      <w:rPr>
        <w:rFonts w:ascii="Wingdings" w:hAnsi="Wingdings" w:hint="default"/>
      </w:rPr>
    </w:lvl>
    <w:lvl w:ilvl="3" w:tplc="04050001" w:tentative="1">
      <w:start w:val="1"/>
      <w:numFmt w:val="bullet"/>
      <w:lvlText w:val=""/>
      <w:lvlJc w:val="left"/>
      <w:pPr>
        <w:ind w:left="3400" w:hanging="360"/>
      </w:pPr>
      <w:rPr>
        <w:rFonts w:ascii="Symbol" w:hAnsi="Symbol" w:hint="default"/>
      </w:rPr>
    </w:lvl>
    <w:lvl w:ilvl="4" w:tplc="04050003" w:tentative="1">
      <w:start w:val="1"/>
      <w:numFmt w:val="bullet"/>
      <w:lvlText w:val="o"/>
      <w:lvlJc w:val="left"/>
      <w:pPr>
        <w:ind w:left="4120" w:hanging="360"/>
      </w:pPr>
      <w:rPr>
        <w:rFonts w:ascii="Courier New" w:hAnsi="Courier New" w:cs="Courier New" w:hint="default"/>
      </w:rPr>
    </w:lvl>
    <w:lvl w:ilvl="5" w:tplc="04050005" w:tentative="1">
      <w:start w:val="1"/>
      <w:numFmt w:val="bullet"/>
      <w:lvlText w:val=""/>
      <w:lvlJc w:val="left"/>
      <w:pPr>
        <w:ind w:left="4840" w:hanging="360"/>
      </w:pPr>
      <w:rPr>
        <w:rFonts w:ascii="Wingdings" w:hAnsi="Wingdings" w:hint="default"/>
      </w:rPr>
    </w:lvl>
    <w:lvl w:ilvl="6" w:tplc="04050001" w:tentative="1">
      <w:start w:val="1"/>
      <w:numFmt w:val="bullet"/>
      <w:lvlText w:val=""/>
      <w:lvlJc w:val="left"/>
      <w:pPr>
        <w:ind w:left="5560" w:hanging="360"/>
      </w:pPr>
      <w:rPr>
        <w:rFonts w:ascii="Symbol" w:hAnsi="Symbol" w:hint="default"/>
      </w:rPr>
    </w:lvl>
    <w:lvl w:ilvl="7" w:tplc="04050003" w:tentative="1">
      <w:start w:val="1"/>
      <w:numFmt w:val="bullet"/>
      <w:lvlText w:val="o"/>
      <w:lvlJc w:val="left"/>
      <w:pPr>
        <w:ind w:left="6280" w:hanging="360"/>
      </w:pPr>
      <w:rPr>
        <w:rFonts w:ascii="Courier New" w:hAnsi="Courier New" w:cs="Courier New" w:hint="default"/>
      </w:rPr>
    </w:lvl>
    <w:lvl w:ilvl="8" w:tplc="04050005" w:tentative="1">
      <w:start w:val="1"/>
      <w:numFmt w:val="bullet"/>
      <w:lvlText w:val=""/>
      <w:lvlJc w:val="left"/>
      <w:pPr>
        <w:ind w:left="7000" w:hanging="360"/>
      </w:pPr>
      <w:rPr>
        <w:rFonts w:ascii="Wingdings" w:hAnsi="Wingdings" w:hint="default"/>
      </w:rPr>
    </w:lvl>
  </w:abstractNum>
  <w:abstractNum w:abstractNumId="14">
    <w:nsid w:val="338B288F"/>
    <w:multiLevelType w:val="hybridMultilevel"/>
    <w:tmpl w:val="153E2D3E"/>
    <w:lvl w:ilvl="0" w:tplc="15A6D0EA">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5">
    <w:nsid w:val="348E6D6D"/>
    <w:multiLevelType w:val="hybridMultilevel"/>
    <w:tmpl w:val="565EE6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6">
    <w:nsid w:val="3A756291"/>
    <w:multiLevelType w:val="hybridMultilevel"/>
    <w:tmpl w:val="8D043354"/>
    <w:lvl w:ilvl="0" w:tplc="75526784">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7">
    <w:nsid w:val="406E7339"/>
    <w:multiLevelType w:val="hybridMultilevel"/>
    <w:tmpl w:val="00004A04"/>
    <w:lvl w:ilvl="0" w:tplc="D08625E4">
      <w:start w:val="1"/>
      <w:numFmt w:val="decimal"/>
      <w:lvlText w:val="%1."/>
      <w:lvlJc w:val="left"/>
      <w:pPr>
        <w:ind w:left="520" w:hanging="419"/>
      </w:pPr>
      <w:rPr>
        <w:rFonts w:ascii="Times New Roman"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8">
    <w:nsid w:val="41663483"/>
    <w:multiLevelType w:val="hybridMultilevel"/>
    <w:tmpl w:val="6DDAD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A011EF"/>
    <w:multiLevelType w:val="hybridMultilevel"/>
    <w:tmpl w:val="3EA49488"/>
    <w:lvl w:ilvl="0" w:tplc="AA0C2FCE">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0">
    <w:nsid w:val="4B9562F7"/>
    <w:multiLevelType w:val="hybridMultilevel"/>
    <w:tmpl w:val="D3E0BD3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4D3F3F3E"/>
    <w:multiLevelType w:val="multilevel"/>
    <w:tmpl w:val="3BEEA00A"/>
    <w:lvl w:ilvl="0">
      <w:start w:val="1"/>
      <w:numFmt w:val="decimal"/>
      <w:lvlText w:val="%1."/>
      <w:lvlJc w:val="left"/>
      <w:pPr>
        <w:ind w:left="478" w:hanging="371"/>
      </w:pPr>
      <w:rPr>
        <w:rFonts w:hint="default"/>
        <w:spacing w:val="0"/>
        <w:w w:val="99"/>
        <w:lang w:val="cs-CZ" w:eastAsia="en-US" w:bidi="ar-SA"/>
      </w:rPr>
    </w:lvl>
    <w:lvl w:ilvl="1">
      <w:start w:val="1"/>
      <w:numFmt w:val="decimal"/>
      <w:lvlText w:val="%1.%2."/>
      <w:lvlJc w:val="left"/>
      <w:pPr>
        <w:ind w:left="911" w:hanging="426"/>
      </w:pPr>
      <w:rPr>
        <w:rFonts w:hint="default"/>
        <w:spacing w:val="-1"/>
        <w:w w:val="105"/>
        <w:lang w:val="cs-CZ" w:eastAsia="en-US" w:bidi="ar-SA"/>
      </w:rPr>
    </w:lvl>
    <w:lvl w:ilvl="2">
      <w:numFmt w:val="bullet"/>
      <w:lvlText w:val="•"/>
      <w:lvlJc w:val="left"/>
      <w:pPr>
        <w:ind w:left="920" w:hanging="426"/>
      </w:pPr>
      <w:rPr>
        <w:rFonts w:hint="default"/>
        <w:lang w:val="cs-CZ" w:eastAsia="en-US" w:bidi="ar-SA"/>
      </w:rPr>
    </w:lvl>
    <w:lvl w:ilvl="3">
      <w:numFmt w:val="bullet"/>
      <w:lvlText w:val="•"/>
      <w:lvlJc w:val="left"/>
      <w:pPr>
        <w:ind w:left="2030" w:hanging="426"/>
      </w:pPr>
      <w:rPr>
        <w:rFonts w:hint="default"/>
        <w:lang w:val="cs-CZ" w:eastAsia="en-US" w:bidi="ar-SA"/>
      </w:rPr>
    </w:lvl>
    <w:lvl w:ilvl="4">
      <w:numFmt w:val="bullet"/>
      <w:lvlText w:val="•"/>
      <w:lvlJc w:val="left"/>
      <w:pPr>
        <w:ind w:left="3140" w:hanging="426"/>
      </w:pPr>
      <w:rPr>
        <w:rFonts w:hint="default"/>
        <w:lang w:val="cs-CZ" w:eastAsia="en-US" w:bidi="ar-SA"/>
      </w:rPr>
    </w:lvl>
    <w:lvl w:ilvl="5">
      <w:numFmt w:val="bullet"/>
      <w:lvlText w:val="•"/>
      <w:lvlJc w:val="left"/>
      <w:pPr>
        <w:ind w:left="4250" w:hanging="426"/>
      </w:pPr>
      <w:rPr>
        <w:rFonts w:hint="default"/>
        <w:lang w:val="cs-CZ" w:eastAsia="en-US" w:bidi="ar-SA"/>
      </w:rPr>
    </w:lvl>
    <w:lvl w:ilvl="6">
      <w:numFmt w:val="bullet"/>
      <w:lvlText w:val="•"/>
      <w:lvlJc w:val="left"/>
      <w:pPr>
        <w:ind w:left="5360" w:hanging="426"/>
      </w:pPr>
      <w:rPr>
        <w:rFonts w:hint="default"/>
        <w:lang w:val="cs-CZ" w:eastAsia="en-US" w:bidi="ar-SA"/>
      </w:rPr>
    </w:lvl>
    <w:lvl w:ilvl="7">
      <w:numFmt w:val="bullet"/>
      <w:lvlText w:val="•"/>
      <w:lvlJc w:val="left"/>
      <w:pPr>
        <w:ind w:left="6470" w:hanging="426"/>
      </w:pPr>
      <w:rPr>
        <w:rFonts w:hint="default"/>
        <w:lang w:val="cs-CZ" w:eastAsia="en-US" w:bidi="ar-SA"/>
      </w:rPr>
    </w:lvl>
    <w:lvl w:ilvl="8">
      <w:numFmt w:val="bullet"/>
      <w:lvlText w:val="•"/>
      <w:lvlJc w:val="left"/>
      <w:pPr>
        <w:ind w:left="7580" w:hanging="426"/>
      </w:pPr>
      <w:rPr>
        <w:rFonts w:hint="default"/>
        <w:lang w:val="cs-CZ" w:eastAsia="en-US" w:bidi="ar-SA"/>
      </w:rPr>
    </w:lvl>
  </w:abstractNum>
  <w:abstractNum w:abstractNumId="22">
    <w:nsid w:val="4F912606"/>
    <w:multiLevelType w:val="hybridMultilevel"/>
    <w:tmpl w:val="77E637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3">
    <w:nsid w:val="51794503"/>
    <w:multiLevelType w:val="multilevel"/>
    <w:tmpl w:val="4944370A"/>
    <w:lvl w:ilvl="0">
      <w:start w:val="1"/>
      <w:numFmt w:val="decimal"/>
      <w:lvlText w:val="%1."/>
      <w:lvlJc w:val="left"/>
      <w:pPr>
        <w:tabs>
          <w:tab w:val="num" w:pos="570"/>
        </w:tabs>
        <w:ind w:left="570" w:hanging="567"/>
      </w:pPr>
      <w:rPr>
        <w:rFonts w:ascii="Times New Roman" w:hAnsi="Times New Roman" w:cs="Times New Roman" w:hint="default"/>
        <w:b w:val="0"/>
        <w:sz w:val="22"/>
      </w:rPr>
    </w:lvl>
    <w:lvl w:ilvl="1">
      <w:start w:val="1"/>
      <w:numFmt w:val="decimal"/>
      <w:lvlText w:val="%1.%2"/>
      <w:lvlJc w:val="left"/>
      <w:pPr>
        <w:tabs>
          <w:tab w:val="num" w:pos="570"/>
        </w:tabs>
        <w:ind w:left="570" w:hanging="567"/>
      </w:pPr>
      <w:rPr>
        <w:rFonts w:ascii="Times" w:hAnsi="Times" w:cs="Arial" w:hint="default"/>
        <w:b w:val="0"/>
        <w:color w:val="auto"/>
        <w:sz w:val="22"/>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2"/>
      <w:numFmt w:val="decimal"/>
      <w:lvlText w:val="%5."/>
      <w:lvlJc w:val="left"/>
      <w:pPr>
        <w:ind w:left="2235" w:hanging="792"/>
      </w:pPr>
      <w:rPr>
        <w:rFonts w:hint="default"/>
        <w:b w:val="0"/>
        <w:sz w:val="24"/>
        <w:szCs w:val="24"/>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4">
    <w:nsid w:val="5516754C"/>
    <w:multiLevelType w:val="hybridMultilevel"/>
    <w:tmpl w:val="6BA6389E"/>
    <w:lvl w:ilvl="0" w:tplc="55507776">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5">
    <w:nsid w:val="56E13303"/>
    <w:multiLevelType w:val="hybridMultilevel"/>
    <w:tmpl w:val="565EE6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6">
    <w:nsid w:val="58F16EBE"/>
    <w:multiLevelType w:val="hybridMultilevel"/>
    <w:tmpl w:val="15804D3E"/>
    <w:lvl w:ilvl="0" w:tplc="0D828666">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7">
    <w:nsid w:val="5B5E640D"/>
    <w:multiLevelType w:val="hybridMultilevel"/>
    <w:tmpl w:val="469899B8"/>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8">
    <w:nsid w:val="5C377473"/>
    <w:multiLevelType w:val="hybridMultilevel"/>
    <w:tmpl w:val="565EE6D8"/>
    <w:lvl w:ilvl="0" w:tplc="FFFFFFFF">
      <w:start w:val="1"/>
      <w:numFmt w:val="decimal"/>
      <w:lvlText w:val="%1."/>
      <w:lvlJc w:val="left"/>
      <w:pPr>
        <w:ind w:left="520" w:hanging="419"/>
      </w:pPr>
      <w:rPr>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9">
    <w:nsid w:val="620178D4"/>
    <w:multiLevelType w:val="hybridMultilevel"/>
    <w:tmpl w:val="CE1EDE14"/>
    <w:lvl w:ilvl="0" w:tplc="C8089050">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172D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0C4807"/>
    <w:multiLevelType w:val="multilevel"/>
    <w:tmpl w:val="E236F7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5D2CFF"/>
    <w:multiLevelType w:val="hybridMultilevel"/>
    <w:tmpl w:val="C6B822DC"/>
    <w:lvl w:ilvl="0" w:tplc="7BCE309A">
      <w:start w:val="1"/>
      <w:numFmt w:val="decimal"/>
      <w:lvlText w:val="(%1)"/>
      <w:lvlJc w:val="left"/>
      <w:pPr>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0650AE"/>
    <w:multiLevelType w:val="hybridMultilevel"/>
    <w:tmpl w:val="B5867A34"/>
    <w:lvl w:ilvl="0" w:tplc="0405000F">
      <w:start w:val="1"/>
      <w:numFmt w:val="decimal"/>
      <w:lvlText w:val="%1."/>
      <w:lvlJc w:val="left"/>
      <w:pPr>
        <w:ind w:left="1240" w:hanging="360"/>
      </w:pPr>
    </w:lvl>
    <w:lvl w:ilvl="1" w:tplc="04050019" w:tentative="1">
      <w:start w:val="1"/>
      <w:numFmt w:val="lowerLetter"/>
      <w:lvlText w:val="%2."/>
      <w:lvlJc w:val="left"/>
      <w:pPr>
        <w:ind w:left="1960" w:hanging="360"/>
      </w:pPr>
    </w:lvl>
    <w:lvl w:ilvl="2" w:tplc="0405001B" w:tentative="1">
      <w:start w:val="1"/>
      <w:numFmt w:val="lowerRoman"/>
      <w:lvlText w:val="%3."/>
      <w:lvlJc w:val="right"/>
      <w:pPr>
        <w:ind w:left="2680" w:hanging="180"/>
      </w:pPr>
    </w:lvl>
    <w:lvl w:ilvl="3" w:tplc="0405000F" w:tentative="1">
      <w:start w:val="1"/>
      <w:numFmt w:val="decimal"/>
      <w:lvlText w:val="%4."/>
      <w:lvlJc w:val="left"/>
      <w:pPr>
        <w:ind w:left="3400" w:hanging="360"/>
      </w:pPr>
    </w:lvl>
    <w:lvl w:ilvl="4" w:tplc="04050019" w:tentative="1">
      <w:start w:val="1"/>
      <w:numFmt w:val="lowerLetter"/>
      <w:lvlText w:val="%5."/>
      <w:lvlJc w:val="left"/>
      <w:pPr>
        <w:ind w:left="4120" w:hanging="360"/>
      </w:pPr>
    </w:lvl>
    <w:lvl w:ilvl="5" w:tplc="0405001B" w:tentative="1">
      <w:start w:val="1"/>
      <w:numFmt w:val="lowerRoman"/>
      <w:lvlText w:val="%6."/>
      <w:lvlJc w:val="right"/>
      <w:pPr>
        <w:ind w:left="4840" w:hanging="180"/>
      </w:pPr>
    </w:lvl>
    <w:lvl w:ilvl="6" w:tplc="0405000F" w:tentative="1">
      <w:start w:val="1"/>
      <w:numFmt w:val="decimal"/>
      <w:lvlText w:val="%7."/>
      <w:lvlJc w:val="left"/>
      <w:pPr>
        <w:ind w:left="5560" w:hanging="360"/>
      </w:pPr>
    </w:lvl>
    <w:lvl w:ilvl="7" w:tplc="04050019" w:tentative="1">
      <w:start w:val="1"/>
      <w:numFmt w:val="lowerLetter"/>
      <w:lvlText w:val="%8."/>
      <w:lvlJc w:val="left"/>
      <w:pPr>
        <w:ind w:left="6280" w:hanging="360"/>
      </w:pPr>
    </w:lvl>
    <w:lvl w:ilvl="8" w:tplc="0405001B" w:tentative="1">
      <w:start w:val="1"/>
      <w:numFmt w:val="lowerRoman"/>
      <w:lvlText w:val="%9."/>
      <w:lvlJc w:val="right"/>
      <w:pPr>
        <w:ind w:left="7000" w:hanging="180"/>
      </w:pPr>
    </w:lvl>
  </w:abstractNum>
  <w:abstractNum w:abstractNumId="34">
    <w:nsid w:val="711C075E"/>
    <w:multiLevelType w:val="hybridMultilevel"/>
    <w:tmpl w:val="7046C7CA"/>
    <w:lvl w:ilvl="0" w:tplc="3A5E8910">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35">
    <w:nsid w:val="72EE6154"/>
    <w:multiLevelType w:val="hybridMultilevel"/>
    <w:tmpl w:val="6FDEFCE2"/>
    <w:lvl w:ilvl="0" w:tplc="32F8D768">
      <w:start w:val="1"/>
      <w:numFmt w:val="lowerLetter"/>
      <w:pStyle w:val="a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5245D"/>
    <w:multiLevelType w:val="hybridMultilevel"/>
    <w:tmpl w:val="AC885C3C"/>
    <w:lvl w:ilvl="0" w:tplc="D81EB7AC">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37">
    <w:nsid w:val="77B76788"/>
    <w:multiLevelType w:val="hybridMultilevel"/>
    <w:tmpl w:val="15804D3E"/>
    <w:lvl w:ilvl="0" w:tplc="0D828666">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38">
    <w:nsid w:val="79212D95"/>
    <w:multiLevelType w:val="hybridMultilevel"/>
    <w:tmpl w:val="B9C09B3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abstractNumId w:val="37"/>
  </w:num>
  <w:num w:numId="2">
    <w:abstractNumId w:val="16"/>
  </w:num>
  <w:num w:numId="3">
    <w:abstractNumId w:val="34"/>
  </w:num>
  <w:num w:numId="4">
    <w:abstractNumId w:val="19"/>
  </w:num>
  <w:num w:numId="5">
    <w:abstractNumId w:val="36"/>
  </w:num>
  <w:num w:numId="6">
    <w:abstractNumId w:val="10"/>
  </w:num>
  <w:num w:numId="7">
    <w:abstractNumId w:val="14"/>
  </w:num>
  <w:num w:numId="8">
    <w:abstractNumId w:val="25"/>
  </w:num>
  <w:num w:numId="9">
    <w:abstractNumId w:val="15"/>
  </w:num>
  <w:num w:numId="10">
    <w:abstractNumId w:val="0"/>
  </w:num>
  <w:num w:numId="11">
    <w:abstractNumId w:val="30"/>
  </w:num>
  <w:num w:numId="12">
    <w:abstractNumId w:val="28"/>
  </w:num>
  <w:num w:numId="13">
    <w:abstractNumId w:val="7"/>
  </w:num>
  <w:num w:numId="14">
    <w:abstractNumId w:val="6"/>
  </w:num>
  <w:num w:numId="15">
    <w:abstractNumId w:val="23"/>
  </w:num>
  <w:num w:numId="16">
    <w:abstractNumId w:val="24"/>
  </w:num>
  <w:num w:numId="17">
    <w:abstractNumId w:val="8"/>
  </w:num>
  <w:num w:numId="18">
    <w:abstractNumId w:val="17"/>
  </w:num>
  <w:num w:numId="19">
    <w:abstractNumId w:val="20"/>
  </w:num>
  <w:num w:numId="20">
    <w:abstractNumId w:val="11"/>
  </w:num>
  <w:num w:numId="21">
    <w:abstractNumId w:val="22"/>
  </w:num>
  <w:num w:numId="22">
    <w:abstractNumId w:val="26"/>
  </w:num>
  <w:num w:numId="23">
    <w:abstractNumId w:val="13"/>
  </w:num>
  <w:num w:numId="24">
    <w:abstractNumId w:val="33"/>
  </w:num>
  <w:num w:numId="25">
    <w:abstractNumId w:val="21"/>
  </w:num>
  <w:num w:numId="26">
    <w:abstractNumId w:val="4"/>
  </w:num>
  <w:num w:numId="27">
    <w:abstractNumId w:val="1"/>
  </w:num>
  <w:num w:numId="28">
    <w:abstractNumId w:val="5"/>
  </w:num>
  <w:num w:numId="29">
    <w:abstractNumId w:val="32"/>
  </w:num>
  <w:num w:numId="30">
    <w:abstractNumId w:val="31"/>
  </w:num>
  <w:num w:numId="31">
    <w:abstractNumId w:val="29"/>
  </w:num>
  <w:num w:numId="32">
    <w:abstractNumId w:val="2"/>
  </w:num>
  <w:num w:numId="33">
    <w:abstractNumId w:val="3"/>
  </w:num>
  <w:num w:numId="34">
    <w:abstractNumId w:val="38"/>
  </w:num>
  <w:num w:numId="35">
    <w:abstractNumId w:val="35"/>
  </w:num>
  <w:num w:numId="36">
    <w:abstractNumId w:val="9"/>
  </w:num>
  <w:num w:numId="37">
    <w:abstractNumId w:val="27"/>
  </w:num>
  <w:num w:numId="38">
    <w:abstractNumId w:val="18"/>
  </w:num>
  <w:num w:numId="3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4F"/>
    <w:rsid w:val="00004F9D"/>
    <w:rsid w:val="0003079C"/>
    <w:rsid w:val="00034814"/>
    <w:rsid w:val="00036D9C"/>
    <w:rsid w:val="000409BB"/>
    <w:rsid w:val="00045E83"/>
    <w:rsid w:val="0005688A"/>
    <w:rsid w:val="000618FE"/>
    <w:rsid w:val="00063F13"/>
    <w:rsid w:val="000669B8"/>
    <w:rsid w:val="00073CC4"/>
    <w:rsid w:val="00081FCE"/>
    <w:rsid w:val="000839C9"/>
    <w:rsid w:val="00090FC4"/>
    <w:rsid w:val="0009612F"/>
    <w:rsid w:val="000A125C"/>
    <w:rsid w:val="000A5A6E"/>
    <w:rsid w:val="000B178C"/>
    <w:rsid w:val="000B7B96"/>
    <w:rsid w:val="000D14ED"/>
    <w:rsid w:val="000D64DD"/>
    <w:rsid w:val="000D7547"/>
    <w:rsid w:val="000E481F"/>
    <w:rsid w:val="000E7823"/>
    <w:rsid w:val="000E7CF6"/>
    <w:rsid w:val="000F2B99"/>
    <w:rsid w:val="001071D0"/>
    <w:rsid w:val="00112AFD"/>
    <w:rsid w:val="00113DD4"/>
    <w:rsid w:val="0011455B"/>
    <w:rsid w:val="00115FE9"/>
    <w:rsid w:val="0011765C"/>
    <w:rsid w:val="00121011"/>
    <w:rsid w:val="00131980"/>
    <w:rsid w:val="001324C5"/>
    <w:rsid w:val="00135F18"/>
    <w:rsid w:val="001438CD"/>
    <w:rsid w:val="00143A89"/>
    <w:rsid w:val="00144C30"/>
    <w:rsid w:val="0015307E"/>
    <w:rsid w:val="00153954"/>
    <w:rsid w:val="001613F3"/>
    <w:rsid w:val="00162412"/>
    <w:rsid w:val="001640A8"/>
    <w:rsid w:val="00171312"/>
    <w:rsid w:val="00185162"/>
    <w:rsid w:val="00185204"/>
    <w:rsid w:val="00187DD4"/>
    <w:rsid w:val="0019052E"/>
    <w:rsid w:val="0019056E"/>
    <w:rsid w:val="00191C52"/>
    <w:rsid w:val="00194507"/>
    <w:rsid w:val="00196286"/>
    <w:rsid w:val="001A49F1"/>
    <w:rsid w:val="001A7E40"/>
    <w:rsid w:val="001B0B51"/>
    <w:rsid w:val="001B2AD4"/>
    <w:rsid w:val="001B30F3"/>
    <w:rsid w:val="001B3EF9"/>
    <w:rsid w:val="001C0890"/>
    <w:rsid w:val="001D02D6"/>
    <w:rsid w:val="001D30A9"/>
    <w:rsid w:val="001D3924"/>
    <w:rsid w:val="001E3B13"/>
    <w:rsid w:val="001F0EC4"/>
    <w:rsid w:val="001F40B2"/>
    <w:rsid w:val="001F6B0E"/>
    <w:rsid w:val="00202830"/>
    <w:rsid w:val="00202849"/>
    <w:rsid w:val="00231D31"/>
    <w:rsid w:val="00246BA7"/>
    <w:rsid w:val="002478D2"/>
    <w:rsid w:val="00252DCA"/>
    <w:rsid w:val="002546A0"/>
    <w:rsid w:val="00257401"/>
    <w:rsid w:val="00262399"/>
    <w:rsid w:val="00273C89"/>
    <w:rsid w:val="00275CE9"/>
    <w:rsid w:val="00284DDF"/>
    <w:rsid w:val="00285A12"/>
    <w:rsid w:val="0029411B"/>
    <w:rsid w:val="00297080"/>
    <w:rsid w:val="002A2A55"/>
    <w:rsid w:val="002A2DBE"/>
    <w:rsid w:val="002B0C5F"/>
    <w:rsid w:val="002B64C6"/>
    <w:rsid w:val="002C158E"/>
    <w:rsid w:val="002C726C"/>
    <w:rsid w:val="002D7E3C"/>
    <w:rsid w:val="002E2CBD"/>
    <w:rsid w:val="002E2DB7"/>
    <w:rsid w:val="002E3527"/>
    <w:rsid w:val="002F3518"/>
    <w:rsid w:val="002F3BFB"/>
    <w:rsid w:val="003001E0"/>
    <w:rsid w:val="00304005"/>
    <w:rsid w:val="00304C04"/>
    <w:rsid w:val="00304CB5"/>
    <w:rsid w:val="00315624"/>
    <w:rsid w:val="00316A33"/>
    <w:rsid w:val="0032091E"/>
    <w:rsid w:val="003235C2"/>
    <w:rsid w:val="00323861"/>
    <w:rsid w:val="003238FF"/>
    <w:rsid w:val="003334D5"/>
    <w:rsid w:val="003539EF"/>
    <w:rsid w:val="003622DD"/>
    <w:rsid w:val="003634AD"/>
    <w:rsid w:val="00365A24"/>
    <w:rsid w:val="00366A25"/>
    <w:rsid w:val="00374FFA"/>
    <w:rsid w:val="003947AD"/>
    <w:rsid w:val="003A1917"/>
    <w:rsid w:val="003A53CB"/>
    <w:rsid w:val="003B3E6F"/>
    <w:rsid w:val="003C7A19"/>
    <w:rsid w:val="003D1457"/>
    <w:rsid w:val="003E014F"/>
    <w:rsid w:val="003E0914"/>
    <w:rsid w:val="003ED16F"/>
    <w:rsid w:val="004014C3"/>
    <w:rsid w:val="00416F8B"/>
    <w:rsid w:val="0041794F"/>
    <w:rsid w:val="00424018"/>
    <w:rsid w:val="00426E05"/>
    <w:rsid w:val="00431898"/>
    <w:rsid w:val="00432E53"/>
    <w:rsid w:val="00433274"/>
    <w:rsid w:val="004335EB"/>
    <w:rsid w:val="00434AAB"/>
    <w:rsid w:val="00441870"/>
    <w:rsid w:val="00441ABE"/>
    <w:rsid w:val="004453A3"/>
    <w:rsid w:val="0048178F"/>
    <w:rsid w:val="00486603"/>
    <w:rsid w:val="00486B22"/>
    <w:rsid w:val="00491093"/>
    <w:rsid w:val="004974A0"/>
    <w:rsid w:val="004A2CA6"/>
    <w:rsid w:val="004A7F2E"/>
    <w:rsid w:val="004B41DE"/>
    <w:rsid w:val="004B6853"/>
    <w:rsid w:val="004C2F85"/>
    <w:rsid w:val="004C374A"/>
    <w:rsid w:val="004D0A1C"/>
    <w:rsid w:val="004D1B44"/>
    <w:rsid w:val="004D6705"/>
    <w:rsid w:val="004E2E9B"/>
    <w:rsid w:val="004E5196"/>
    <w:rsid w:val="004ED2B3"/>
    <w:rsid w:val="004F11B4"/>
    <w:rsid w:val="004F7A55"/>
    <w:rsid w:val="004F7B31"/>
    <w:rsid w:val="00501443"/>
    <w:rsid w:val="005055E6"/>
    <w:rsid w:val="005072D8"/>
    <w:rsid w:val="00512159"/>
    <w:rsid w:val="00515780"/>
    <w:rsid w:val="00515A5A"/>
    <w:rsid w:val="00516457"/>
    <w:rsid w:val="00516B24"/>
    <w:rsid w:val="00517EA8"/>
    <w:rsid w:val="00522B70"/>
    <w:rsid w:val="005233C4"/>
    <w:rsid w:val="00527092"/>
    <w:rsid w:val="00543472"/>
    <w:rsid w:val="005444D3"/>
    <w:rsid w:val="00564BFD"/>
    <w:rsid w:val="00566BB1"/>
    <w:rsid w:val="005723C3"/>
    <w:rsid w:val="00572448"/>
    <w:rsid w:val="00573532"/>
    <w:rsid w:val="005743DD"/>
    <w:rsid w:val="00582A97"/>
    <w:rsid w:val="005859B0"/>
    <w:rsid w:val="00585BD7"/>
    <w:rsid w:val="00591FDB"/>
    <w:rsid w:val="00593675"/>
    <w:rsid w:val="005A76B6"/>
    <w:rsid w:val="005D06EF"/>
    <w:rsid w:val="005E11C7"/>
    <w:rsid w:val="005E730F"/>
    <w:rsid w:val="005F342C"/>
    <w:rsid w:val="005F6BA4"/>
    <w:rsid w:val="006214BA"/>
    <w:rsid w:val="0062198A"/>
    <w:rsid w:val="0062284A"/>
    <w:rsid w:val="00627508"/>
    <w:rsid w:val="00633ECD"/>
    <w:rsid w:val="00634DAA"/>
    <w:rsid w:val="00641379"/>
    <w:rsid w:val="00641629"/>
    <w:rsid w:val="0064CFD6"/>
    <w:rsid w:val="00656973"/>
    <w:rsid w:val="00657F2F"/>
    <w:rsid w:val="00660DC1"/>
    <w:rsid w:val="00661643"/>
    <w:rsid w:val="00677070"/>
    <w:rsid w:val="00683A5D"/>
    <w:rsid w:val="00685E41"/>
    <w:rsid w:val="00687C47"/>
    <w:rsid w:val="006919F6"/>
    <w:rsid w:val="00691BD6"/>
    <w:rsid w:val="00691C17"/>
    <w:rsid w:val="00695C7D"/>
    <w:rsid w:val="006A1521"/>
    <w:rsid w:val="006A2F8C"/>
    <w:rsid w:val="006A575F"/>
    <w:rsid w:val="006A5915"/>
    <w:rsid w:val="006A5BDD"/>
    <w:rsid w:val="006A619B"/>
    <w:rsid w:val="006C1B50"/>
    <w:rsid w:val="006C4FD7"/>
    <w:rsid w:val="006E0113"/>
    <w:rsid w:val="006E24EA"/>
    <w:rsid w:val="006F5CC7"/>
    <w:rsid w:val="006F6054"/>
    <w:rsid w:val="007030BE"/>
    <w:rsid w:val="00704481"/>
    <w:rsid w:val="00705262"/>
    <w:rsid w:val="00707524"/>
    <w:rsid w:val="007116AC"/>
    <w:rsid w:val="00720C06"/>
    <w:rsid w:val="00737916"/>
    <w:rsid w:val="00756A85"/>
    <w:rsid w:val="00770B72"/>
    <w:rsid w:val="007840FD"/>
    <w:rsid w:val="00797798"/>
    <w:rsid w:val="007A3B69"/>
    <w:rsid w:val="007B3F29"/>
    <w:rsid w:val="007B65B6"/>
    <w:rsid w:val="007C0481"/>
    <w:rsid w:val="007C6400"/>
    <w:rsid w:val="007C76E3"/>
    <w:rsid w:val="007D0963"/>
    <w:rsid w:val="007D76A2"/>
    <w:rsid w:val="007E5D72"/>
    <w:rsid w:val="007E76E3"/>
    <w:rsid w:val="007F2067"/>
    <w:rsid w:val="007F5A46"/>
    <w:rsid w:val="007F61ED"/>
    <w:rsid w:val="007F669A"/>
    <w:rsid w:val="00801A46"/>
    <w:rsid w:val="00814A3A"/>
    <w:rsid w:val="0082203F"/>
    <w:rsid w:val="00823331"/>
    <w:rsid w:val="008520AC"/>
    <w:rsid w:val="0085476F"/>
    <w:rsid w:val="00856E8E"/>
    <w:rsid w:val="008665DA"/>
    <w:rsid w:val="00880C7D"/>
    <w:rsid w:val="00882C4C"/>
    <w:rsid w:val="00887CA5"/>
    <w:rsid w:val="00897484"/>
    <w:rsid w:val="008A0E50"/>
    <w:rsid w:val="008B14A6"/>
    <w:rsid w:val="008B2D5C"/>
    <w:rsid w:val="008B7883"/>
    <w:rsid w:val="008B7D6C"/>
    <w:rsid w:val="008D0AA1"/>
    <w:rsid w:val="008D0DCE"/>
    <w:rsid w:val="008D3964"/>
    <w:rsid w:val="008E165B"/>
    <w:rsid w:val="008E2C38"/>
    <w:rsid w:val="008E2F85"/>
    <w:rsid w:val="008E6B1F"/>
    <w:rsid w:val="008F2386"/>
    <w:rsid w:val="008F67FD"/>
    <w:rsid w:val="009000C8"/>
    <w:rsid w:val="00910242"/>
    <w:rsid w:val="00924805"/>
    <w:rsid w:val="00934E6B"/>
    <w:rsid w:val="00934F87"/>
    <w:rsid w:val="00935BD0"/>
    <w:rsid w:val="009404A8"/>
    <w:rsid w:val="00942395"/>
    <w:rsid w:val="00942E67"/>
    <w:rsid w:val="00945692"/>
    <w:rsid w:val="009478F5"/>
    <w:rsid w:val="00951A40"/>
    <w:rsid w:val="009674BD"/>
    <w:rsid w:val="00976A58"/>
    <w:rsid w:val="00977468"/>
    <w:rsid w:val="00981830"/>
    <w:rsid w:val="00985D42"/>
    <w:rsid w:val="00985E47"/>
    <w:rsid w:val="009904E9"/>
    <w:rsid w:val="009930ED"/>
    <w:rsid w:val="009939E5"/>
    <w:rsid w:val="009A3444"/>
    <w:rsid w:val="009A3929"/>
    <w:rsid w:val="009A4D4B"/>
    <w:rsid w:val="009C2993"/>
    <w:rsid w:val="009D57FC"/>
    <w:rsid w:val="009D6986"/>
    <w:rsid w:val="009E5BE1"/>
    <w:rsid w:val="009E74A3"/>
    <w:rsid w:val="009F68B7"/>
    <w:rsid w:val="00A05444"/>
    <w:rsid w:val="00A05601"/>
    <w:rsid w:val="00A113DB"/>
    <w:rsid w:val="00A22D46"/>
    <w:rsid w:val="00A24B0D"/>
    <w:rsid w:val="00A266B3"/>
    <w:rsid w:val="00A37291"/>
    <w:rsid w:val="00A37843"/>
    <w:rsid w:val="00A40307"/>
    <w:rsid w:val="00A411D8"/>
    <w:rsid w:val="00A43A0C"/>
    <w:rsid w:val="00A47AB3"/>
    <w:rsid w:val="00A56B1B"/>
    <w:rsid w:val="00A82F1B"/>
    <w:rsid w:val="00AA307C"/>
    <w:rsid w:val="00AB68CF"/>
    <w:rsid w:val="00AD3724"/>
    <w:rsid w:val="00AD510F"/>
    <w:rsid w:val="00AD615C"/>
    <w:rsid w:val="00AE00E0"/>
    <w:rsid w:val="00AE249E"/>
    <w:rsid w:val="00AE3630"/>
    <w:rsid w:val="00AE572A"/>
    <w:rsid w:val="00AE5CF3"/>
    <w:rsid w:val="00AF54D0"/>
    <w:rsid w:val="00AF5B1F"/>
    <w:rsid w:val="00B0110F"/>
    <w:rsid w:val="00B23128"/>
    <w:rsid w:val="00B37492"/>
    <w:rsid w:val="00B412D2"/>
    <w:rsid w:val="00B54949"/>
    <w:rsid w:val="00B54BBF"/>
    <w:rsid w:val="00B56D81"/>
    <w:rsid w:val="00B64139"/>
    <w:rsid w:val="00B734B6"/>
    <w:rsid w:val="00B74CD8"/>
    <w:rsid w:val="00B778A0"/>
    <w:rsid w:val="00B8204F"/>
    <w:rsid w:val="00B84B8D"/>
    <w:rsid w:val="00B85073"/>
    <w:rsid w:val="00B85F8E"/>
    <w:rsid w:val="00B87A02"/>
    <w:rsid w:val="00B91FC1"/>
    <w:rsid w:val="00B936EA"/>
    <w:rsid w:val="00B94409"/>
    <w:rsid w:val="00BA19CA"/>
    <w:rsid w:val="00BA7616"/>
    <w:rsid w:val="00BB7128"/>
    <w:rsid w:val="00BC28C5"/>
    <w:rsid w:val="00BC38D9"/>
    <w:rsid w:val="00BD0A8B"/>
    <w:rsid w:val="00BD3267"/>
    <w:rsid w:val="00BD4F16"/>
    <w:rsid w:val="00BD6E60"/>
    <w:rsid w:val="00BE651C"/>
    <w:rsid w:val="00BF0F42"/>
    <w:rsid w:val="00BF2215"/>
    <w:rsid w:val="00BF6B50"/>
    <w:rsid w:val="00C0031A"/>
    <w:rsid w:val="00C017A4"/>
    <w:rsid w:val="00C02B79"/>
    <w:rsid w:val="00C15F02"/>
    <w:rsid w:val="00C209E8"/>
    <w:rsid w:val="00C26B40"/>
    <w:rsid w:val="00C5179F"/>
    <w:rsid w:val="00C53809"/>
    <w:rsid w:val="00C564E9"/>
    <w:rsid w:val="00C71755"/>
    <w:rsid w:val="00C75F83"/>
    <w:rsid w:val="00C7758E"/>
    <w:rsid w:val="00C81B17"/>
    <w:rsid w:val="00C82D1D"/>
    <w:rsid w:val="00C8482C"/>
    <w:rsid w:val="00C90B38"/>
    <w:rsid w:val="00C946E6"/>
    <w:rsid w:val="00CA553E"/>
    <w:rsid w:val="00CC0D59"/>
    <w:rsid w:val="00CC44AA"/>
    <w:rsid w:val="00CD13CF"/>
    <w:rsid w:val="00CD3A13"/>
    <w:rsid w:val="00CE117D"/>
    <w:rsid w:val="00CE21FF"/>
    <w:rsid w:val="00CE3631"/>
    <w:rsid w:val="00CE57F7"/>
    <w:rsid w:val="00CE5DE1"/>
    <w:rsid w:val="00CF41EC"/>
    <w:rsid w:val="00CF591F"/>
    <w:rsid w:val="00CF7564"/>
    <w:rsid w:val="00D018D0"/>
    <w:rsid w:val="00D07E5E"/>
    <w:rsid w:val="00D24500"/>
    <w:rsid w:val="00D2792B"/>
    <w:rsid w:val="00D33943"/>
    <w:rsid w:val="00D33C0D"/>
    <w:rsid w:val="00D446F0"/>
    <w:rsid w:val="00D50A2B"/>
    <w:rsid w:val="00D5271D"/>
    <w:rsid w:val="00D61FAD"/>
    <w:rsid w:val="00D77724"/>
    <w:rsid w:val="00D8011C"/>
    <w:rsid w:val="00DA01A9"/>
    <w:rsid w:val="00DA0FB8"/>
    <w:rsid w:val="00DA4777"/>
    <w:rsid w:val="00DA4FBA"/>
    <w:rsid w:val="00DA6374"/>
    <w:rsid w:val="00DA6873"/>
    <w:rsid w:val="00DA7098"/>
    <w:rsid w:val="00DB0B35"/>
    <w:rsid w:val="00DB7C32"/>
    <w:rsid w:val="00DC3BDB"/>
    <w:rsid w:val="00DD2835"/>
    <w:rsid w:val="00DE72AE"/>
    <w:rsid w:val="00DF7CC5"/>
    <w:rsid w:val="00E00C21"/>
    <w:rsid w:val="00E13555"/>
    <w:rsid w:val="00E17193"/>
    <w:rsid w:val="00E17DDD"/>
    <w:rsid w:val="00E24DC6"/>
    <w:rsid w:val="00E271E2"/>
    <w:rsid w:val="00E30ADE"/>
    <w:rsid w:val="00E35E4C"/>
    <w:rsid w:val="00E36FBB"/>
    <w:rsid w:val="00E5127E"/>
    <w:rsid w:val="00E515B3"/>
    <w:rsid w:val="00E52AC1"/>
    <w:rsid w:val="00E55C39"/>
    <w:rsid w:val="00E63A1F"/>
    <w:rsid w:val="00E6691D"/>
    <w:rsid w:val="00E7287E"/>
    <w:rsid w:val="00E762CE"/>
    <w:rsid w:val="00E77EDE"/>
    <w:rsid w:val="00E856B3"/>
    <w:rsid w:val="00E9007A"/>
    <w:rsid w:val="00E90418"/>
    <w:rsid w:val="00E972F7"/>
    <w:rsid w:val="00EA2184"/>
    <w:rsid w:val="00EB0983"/>
    <w:rsid w:val="00EB0B1A"/>
    <w:rsid w:val="00EC68F6"/>
    <w:rsid w:val="00ED03C1"/>
    <w:rsid w:val="00ED0C47"/>
    <w:rsid w:val="00ED552A"/>
    <w:rsid w:val="00EE4E90"/>
    <w:rsid w:val="00EF2F36"/>
    <w:rsid w:val="00EF3D1C"/>
    <w:rsid w:val="00EF64B2"/>
    <w:rsid w:val="00F02B9C"/>
    <w:rsid w:val="00F11354"/>
    <w:rsid w:val="00F133D5"/>
    <w:rsid w:val="00F13BA0"/>
    <w:rsid w:val="00F176A0"/>
    <w:rsid w:val="00F2148C"/>
    <w:rsid w:val="00F25E27"/>
    <w:rsid w:val="00F3591F"/>
    <w:rsid w:val="00F40AC0"/>
    <w:rsid w:val="00F503EA"/>
    <w:rsid w:val="00F52FBB"/>
    <w:rsid w:val="00F6111F"/>
    <w:rsid w:val="00F6132F"/>
    <w:rsid w:val="00F613FB"/>
    <w:rsid w:val="00F810E8"/>
    <w:rsid w:val="00F86345"/>
    <w:rsid w:val="00F930F7"/>
    <w:rsid w:val="00F97D6A"/>
    <w:rsid w:val="00FA3AE4"/>
    <w:rsid w:val="00FA76FB"/>
    <w:rsid w:val="00FA774A"/>
    <w:rsid w:val="00FC0EE4"/>
    <w:rsid w:val="00FC79B9"/>
    <w:rsid w:val="00FE3C61"/>
    <w:rsid w:val="00FF2C68"/>
    <w:rsid w:val="0127D6A1"/>
    <w:rsid w:val="012D93E2"/>
    <w:rsid w:val="015546AA"/>
    <w:rsid w:val="01813552"/>
    <w:rsid w:val="02043CCA"/>
    <w:rsid w:val="0268CE5B"/>
    <w:rsid w:val="030D84FA"/>
    <w:rsid w:val="03C6FD4F"/>
    <w:rsid w:val="041127A2"/>
    <w:rsid w:val="04D59F76"/>
    <w:rsid w:val="04E6480E"/>
    <w:rsid w:val="04F3CD59"/>
    <w:rsid w:val="0522FFB4"/>
    <w:rsid w:val="0538E107"/>
    <w:rsid w:val="056997AA"/>
    <w:rsid w:val="05F4F0E6"/>
    <w:rsid w:val="06483176"/>
    <w:rsid w:val="06D4B168"/>
    <w:rsid w:val="076940D9"/>
    <w:rsid w:val="07BE9F76"/>
    <w:rsid w:val="0849C552"/>
    <w:rsid w:val="091D6A5D"/>
    <w:rsid w:val="09B553BD"/>
    <w:rsid w:val="0AC51FC9"/>
    <w:rsid w:val="0B437224"/>
    <w:rsid w:val="0B51241E"/>
    <w:rsid w:val="0D90700E"/>
    <w:rsid w:val="0E8BFBD9"/>
    <w:rsid w:val="0F0A95C0"/>
    <w:rsid w:val="10210F96"/>
    <w:rsid w:val="10990193"/>
    <w:rsid w:val="10DB6B77"/>
    <w:rsid w:val="10E12491"/>
    <w:rsid w:val="1215F9B8"/>
    <w:rsid w:val="12721EE9"/>
    <w:rsid w:val="12848839"/>
    <w:rsid w:val="129FB77F"/>
    <w:rsid w:val="1322E508"/>
    <w:rsid w:val="136A7C7D"/>
    <w:rsid w:val="13CEF5E7"/>
    <w:rsid w:val="13DFF22B"/>
    <w:rsid w:val="141A6077"/>
    <w:rsid w:val="14225F83"/>
    <w:rsid w:val="14BE85A9"/>
    <w:rsid w:val="15468394"/>
    <w:rsid w:val="164DF6C1"/>
    <w:rsid w:val="17208988"/>
    <w:rsid w:val="1738EFD6"/>
    <w:rsid w:val="17521833"/>
    <w:rsid w:val="17E1AD6F"/>
    <w:rsid w:val="17F6266B"/>
    <w:rsid w:val="1800AB2E"/>
    <w:rsid w:val="1808CCCF"/>
    <w:rsid w:val="18984FA9"/>
    <w:rsid w:val="1915820E"/>
    <w:rsid w:val="198E04FE"/>
    <w:rsid w:val="19AAC3C8"/>
    <w:rsid w:val="19DF32C4"/>
    <w:rsid w:val="1A01155F"/>
    <w:rsid w:val="1A709098"/>
    <w:rsid w:val="1A787E1E"/>
    <w:rsid w:val="1AAFACB1"/>
    <w:rsid w:val="1AB8A288"/>
    <w:rsid w:val="1AF66B9F"/>
    <w:rsid w:val="1B5F93A7"/>
    <w:rsid w:val="1C0C60F9"/>
    <w:rsid w:val="1C305B03"/>
    <w:rsid w:val="1C320097"/>
    <w:rsid w:val="1CE22536"/>
    <w:rsid w:val="1D0023EC"/>
    <w:rsid w:val="1D162D03"/>
    <w:rsid w:val="1D6BC0CC"/>
    <w:rsid w:val="1D6F4506"/>
    <w:rsid w:val="1D7747DD"/>
    <w:rsid w:val="1DE03A5B"/>
    <w:rsid w:val="1DE98299"/>
    <w:rsid w:val="1E46196F"/>
    <w:rsid w:val="1E607748"/>
    <w:rsid w:val="1EBAC2D0"/>
    <w:rsid w:val="1F4BEF41"/>
    <w:rsid w:val="2015436D"/>
    <w:rsid w:val="207D9771"/>
    <w:rsid w:val="20AD078B"/>
    <w:rsid w:val="20E7BFA2"/>
    <w:rsid w:val="21014768"/>
    <w:rsid w:val="219D08B1"/>
    <w:rsid w:val="21B608D5"/>
    <w:rsid w:val="21BF5BFB"/>
    <w:rsid w:val="2246D459"/>
    <w:rsid w:val="2306CA5F"/>
    <w:rsid w:val="23E3E35F"/>
    <w:rsid w:val="24072BEC"/>
    <w:rsid w:val="244EE68C"/>
    <w:rsid w:val="247B152A"/>
    <w:rsid w:val="24FC1FD1"/>
    <w:rsid w:val="250A2602"/>
    <w:rsid w:val="25BB30C5"/>
    <w:rsid w:val="26201B04"/>
    <w:rsid w:val="2630EB2F"/>
    <w:rsid w:val="26313ED3"/>
    <w:rsid w:val="26535FA9"/>
    <w:rsid w:val="268DDDD5"/>
    <w:rsid w:val="26C5556C"/>
    <w:rsid w:val="26C7DB9E"/>
    <w:rsid w:val="2713CCF2"/>
    <w:rsid w:val="274F13A0"/>
    <w:rsid w:val="27777FF9"/>
    <w:rsid w:val="27DA9773"/>
    <w:rsid w:val="2801707C"/>
    <w:rsid w:val="2853F49D"/>
    <w:rsid w:val="286C2CDD"/>
    <w:rsid w:val="2920CD53"/>
    <w:rsid w:val="2991BD42"/>
    <w:rsid w:val="29A7F351"/>
    <w:rsid w:val="2A9689FA"/>
    <w:rsid w:val="2AC55F45"/>
    <w:rsid w:val="2B0395B6"/>
    <w:rsid w:val="2B22627A"/>
    <w:rsid w:val="2B405F22"/>
    <w:rsid w:val="2BA5178A"/>
    <w:rsid w:val="2C43639D"/>
    <w:rsid w:val="2C8BCAE6"/>
    <w:rsid w:val="2CB61709"/>
    <w:rsid w:val="2CDC2F83"/>
    <w:rsid w:val="2D7F844B"/>
    <w:rsid w:val="2D8F5AEB"/>
    <w:rsid w:val="2DCD6C6D"/>
    <w:rsid w:val="2E16197A"/>
    <w:rsid w:val="2E98EFBA"/>
    <w:rsid w:val="2EA2398D"/>
    <w:rsid w:val="2F0A91C5"/>
    <w:rsid w:val="2F15AADC"/>
    <w:rsid w:val="2F2B2B4C"/>
    <w:rsid w:val="2F8620B0"/>
    <w:rsid w:val="2F88E337"/>
    <w:rsid w:val="3013D045"/>
    <w:rsid w:val="309DB9EF"/>
    <w:rsid w:val="310FF006"/>
    <w:rsid w:val="31B5F487"/>
    <w:rsid w:val="326096D5"/>
    <w:rsid w:val="3299B3CD"/>
    <w:rsid w:val="32CB802E"/>
    <w:rsid w:val="32E616BF"/>
    <w:rsid w:val="32FE8C3B"/>
    <w:rsid w:val="332F6027"/>
    <w:rsid w:val="338E454B"/>
    <w:rsid w:val="33CCD5FA"/>
    <w:rsid w:val="33F1F063"/>
    <w:rsid w:val="3494FB0B"/>
    <w:rsid w:val="35D93CA1"/>
    <w:rsid w:val="35DA698B"/>
    <w:rsid w:val="35DEFC5E"/>
    <w:rsid w:val="360DBE46"/>
    <w:rsid w:val="36B3A311"/>
    <w:rsid w:val="36F8FE58"/>
    <w:rsid w:val="37119AAF"/>
    <w:rsid w:val="373D5F64"/>
    <w:rsid w:val="3753D836"/>
    <w:rsid w:val="377C22AE"/>
    <w:rsid w:val="380AA697"/>
    <w:rsid w:val="3887E9E5"/>
    <w:rsid w:val="3908F551"/>
    <w:rsid w:val="39A6398F"/>
    <w:rsid w:val="3A2CD9CD"/>
    <w:rsid w:val="3B5D3A18"/>
    <w:rsid w:val="3CCFBE9B"/>
    <w:rsid w:val="3E106F30"/>
    <w:rsid w:val="3E1A65C4"/>
    <w:rsid w:val="3E7C82DE"/>
    <w:rsid w:val="3EE99ED2"/>
    <w:rsid w:val="3FE5ED63"/>
    <w:rsid w:val="4015F5E5"/>
    <w:rsid w:val="41358323"/>
    <w:rsid w:val="4269CC86"/>
    <w:rsid w:val="42A60025"/>
    <w:rsid w:val="42FD6ED1"/>
    <w:rsid w:val="43AA00D4"/>
    <w:rsid w:val="43AD1CF1"/>
    <w:rsid w:val="445B7D90"/>
    <w:rsid w:val="447D4B62"/>
    <w:rsid w:val="45202121"/>
    <w:rsid w:val="452E2AA0"/>
    <w:rsid w:val="452F27BA"/>
    <w:rsid w:val="459A8BAA"/>
    <w:rsid w:val="46314439"/>
    <w:rsid w:val="4663E518"/>
    <w:rsid w:val="46D61732"/>
    <w:rsid w:val="47559D81"/>
    <w:rsid w:val="475FFB04"/>
    <w:rsid w:val="4773D029"/>
    <w:rsid w:val="47871EB3"/>
    <w:rsid w:val="47A9A125"/>
    <w:rsid w:val="48049665"/>
    <w:rsid w:val="4830FB98"/>
    <w:rsid w:val="489EA527"/>
    <w:rsid w:val="490DB2E4"/>
    <w:rsid w:val="491B19E5"/>
    <w:rsid w:val="4A3A7588"/>
    <w:rsid w:val="4AAB70EB"/>
    <w:rsid w:val="4B5086EB"/>
    <w:rsid w:val="4BB88E11"/>
    <w:rsid w:val="4BCFEFE1"/>
    <w:rsid w:val="4C1E64A3"/>
    <w:rsid w:val="4C5AA464"/>
    <w:rsid w:val="4C8831FD"/>
    <w:rsid w:val="4D061937"/>
    <w:rsid w:val="4D49DC23"/>
    <w:rsid w:val="4DEE8B08"/>
    <w:rsid w:val="4E201991"/>
    <w:rsid w:val="4E9108AF"/>
    <w:rsid w:val="4EBEDE5A"/>
    <w:rsid w:val="4ECD24D4"/>
    <w:rsid w:val="4F2F2731"/>
    <w:rsid w:val="4F6A6912"/>
    <w:rsid w:val="4FA7BF6A"/>
    <w:rsid w:val="4FEF3DF1"/>
    <w:rsid w:val="4FF7BE24"/>
    <w:rsid w:val="5057EE9F"/>
    <w:rsid w:val="50BDD0CC"/>
    <w:rsid w:val="51063973"/>
    <w:rsid w:val="51C500B4"/>
    <w:rsid w:val="5286D0FB"/>
    <w:rsid w:val="52A8D3CE"/>
    <w:rsid w:val="52CD097A"/>
    <w:rsid w:val="533C5041"/>
    <w:rsid w:val="536E6983"/>
    <w:rsid w:val="54460A29"/>
    <w:rsid w:val="5462CE86"/>
    <w:rsid w:val="54F2DBF2"/>
    <w:rsid w:val="554F5811"/>
    <w:rsid w:val="55D106FC"/>
    <w:rsid w:val="55E07490"/>
    <w:rsid w:val="566E9074"/>
    <w:rsid w:val="570D07A3"/>
    <w:rsid w:val="5771B831"/>
    <w:rsid w:val="5789F80A"/>
    <w:rsid w:val="57924BA5"/>
    <w:rsid w:val="57C7E44B"/>
    <w:rsid w:val="58450CE1"/>
    <w:rsid w:val="58D3F033"/>
    <w:rsid w:val="595491E2"/>
    <w:rsid w:val="5A3398AF"/>
    <w:rsid w:val="5A8944F9"/>
    <w:rsid w:val="5A93C99B"/>
    <w:rsid w:val="5AB8CA00"/>
    <w:rsid w:val="5AE83EC8"/>
    <w:rsid w:val="5B1A80F8"/>
    <w:rsid w:val="5B3F0FDF"/>
    <w:rsid w:val="5B75C3C1"/>
    <w:rsid w:val="5B849B80"/>
    <w:rsid w:val="5B8E5863"/>
    <w:rsid w:val="5BFB9ED3"/>
    <w:rsid w:val="5C61AB26"/>
    <w:rsid w:val="5CC91D39"/>
    <w:rsid w:val="5CD41A47"/>
    <w:rsid w:val="5D6AB997"/>
    <w:rsid w:val="5D707D90"/>
    <w:rsid w:val="5D8B75D1"/>
    <w:rsid w:val="5E2CF4B6"/>
    <w:rsid w:val="5EA6FAA1"/>
    <w:rsid w:val="5EBC3C42"/>
    <w:rsid w:val="5EF31E36"/>
    <w:rsid w:val="5F80115D"/>
    <w:rsid w:val="5FAECD34"/>
    <w:rsid w:val="5FC0C31B"/>
    <w:rsid w:val="601989ED"/>
    <w:rsid w:val="603482A2"/>
    <w:rsid w:val="606DDE28"/>
    <w:rsid w:val="608EEE97"/>
    <w:rsid w:val="6094AE54"/>
    <w:rsid w:val="60C79B1C"/>
    <w:rsid w:val="619B6F89"/>
    <w:rsid w:val="619E8BD5"/>
    <w:rsid w:val="61B87143"/>
    <w:rsid w:val="61D8978B"/>
    <w:rsid w:val="62102030"/>
    <w:rsid w:val="62307EB5"/>
    <w:rsid w:val="62A1EAD5"/>
    <w:rsid w:val="62E581D4"/>
    <w:rsid w:val="63188DF5"/>
    <w:rsid w:val="632ACA70"/>
    <w:rsid w:val="643C4D08"/>
    <w:rsid w:val="646C31F7"/>
    <w:rsid w:val="65681F77"/>
    <w:rsid w:val="65D81D69"/>
    <w:rsid w:val="66FE301B"/>
    <w:rsid w:val="6703EFD8"/>
    <w:rsid w:val="6712892E"/>
    <w:rsid w:val="689A007C"/>
    <w:rsid w:val="69A12F31"/>
    <w:rsid w:val="6A616D99"/>
    <w:rsid w:val="6A828344"/>
    <w:rsid w:val="6B2B3061"/>
    <w:rsid w:val="6B580E30"/>
    <w:rsid w:val="6C31FB39"/>
    <w:rsid w:val="6CF08F6D"/>
    <w:rsid w:val="6D693D3F"/>
    <w:rsid w:val="6F2ADA4A"/>
    <w:rsid w:val="6F3E9616"/>
    <w:rsid w:val="6F912048"/>
    <w:rsid w:val="6FA50CC5"/>
    <w:rsid w:val="6FECDA92"/>
    <w:rsid w:val="7019EF0D"/>
    <w:rsid w:val="701D6D8A"/>
    <w:rsid w:val="701F82F9"/>
    <w:rsid w:val="708B5963"/>
    <w:rsid w:val="7199C7EF"/>
    <w:rsid w:val="71BC9544"/>
    <w:rsid w:val="71E27E22"/>
    <w:rsid w:val="71F6CEDE"/>
    <w:rsid w:val="72D2B906"/>
    <w:rsid w:val="72F82DD0"/>
    <w:rsid w:val="73578893"/>
    <w:rsid w:val="74910F53"/>
    <w:rsid w:val="74B74DB9"/>
    <w:rsid w:val="74DA0549"/>
    <w:rsid w:val="75102AFD"/>
    <w:rsid w:val="7534CA4B"/>
    <w:rsid w:val="7549D052"/>
    <w:rsid w:val="759A4949"/>
    <w:rsid w:val="75C34474"/>
    <w:rsid w:val="761C3C26"/>
    <w:rsid w:val="76309D5F"/>
    <w:rsid w:val="7658D382"/>
    <w:rsid w:val="780816D8"/>
    <w:rsid w:val="780872AD"/>
    <w:rsid w:val="7811B4F2"/>
    <w:rsid w:val="781B506B"/>
    <w:rsid w:val="78ACD11E"/>
    <w:rsid w:val="78BACCCF"/>
    <w:rsid w:val="78C4955C"/>
    <w:rsid w:val="7A2C7197"/>
    <w:rsid w:val="7A67784B"/>
    <w:rsid w:val="7AC0B70E"/>
    <w:rsid w:val="7AE804EE"/>
    <w:rsid w:val="7B057ECE"/>
    <w:rsid w:val="7B5A47D6"/>
    <w:rsid w:val="7B700CA4"/>
    <w:rsid w:val="7BC841F8"/>
    <w:rsid w:val="7C8F3C50"/>
    <w:rsid w:val="7CC7F787"/>
    <w:rsid w:val="7D4E76AC"/>
    <w:rsid w:val="7D5E85C4"/>
    <w:rsid w:val="7D715EF9"/>
    <w:rsid w:val="7DC51491"/>
    <w:rsid w:val="7E108FAA"/>
    <w:rsid w:val="7E73B057"/>
    <w:rsid w:val="7FA3CF01"/>
    <w:rsid w:val="7FC646AD"/>
    <w:rsid w:val="7FD8E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
    <w:basedOn w:val="Normln"/>
    <w:next w:val="Normln"/>
    <w:link w:val="Nadpis1Char"/>
    <w:uiPriority w:val="9"/>
    <w:qFormat/>
    <w:rsid w:val="00572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93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723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723C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939E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403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A403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link w:val="Nadpis8Char"/>
    <w:uiPriority w:val="9"/>
    <w:qFormat/>
    <w:rsid w:val="00AE00E0"/>
    <w:pPr>
      <w:widowControl w:val="0"/>
      <w:autoSpaceDE w:val="0"/>
      <w:autoSpaceDN w:val="0"/>
      <w:spacing w:after="0" w:line="240" w:lineRule="auto"/>
      <w:ind w:left="2500"/>
      <w:jc w:val="center"/>
      <w:outlineLvl w:val="7"/>
    </w:pPr>
    <w:rPr>
      <w:rFonts w:ascii="Arial" w:eastAsia="Arial" w:hAnsi="Arial" w:cs="Arial"/>
      <w:b/>
      <w:bCs/>
      <w:sz w:val="21"/>
      <w:szCs w:val="21"/>
    </w:rPr>
  </w:style>
  <w:style w:type="paragraph" w:styleId="Nadpis9">
    <w:name w:val="heading 9"/>
    <w:basedOn w:val="Normln"/>
    <w:next w:val="Normln"/>
    <w:link w:val="Nadpis9Char"/>
    <w:uiPriority w:val="9"/>
    <w:semiHidden/>
    <w:unhideWhenUsed/>
    <w:qFormat/>
    <w:rsid w:val="007C0481"/>
    <w:pPr>
      <w:keepNext/>
      <w:keepLines/>
      <w:spacing w:before="40" w:after="0" w:line="271"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1"/>
    <w:rsid w:val="00AE00E0"/>
    <w:rPr>
      <w:rFonts w:ascii="Arial" w:eastAsia="Arial" w:hAnsi="Arial" w:cs="Arial"/>
      <w:b/>
      <w:bCs/>
      <w:sz w:val="21"/>
      <w:szCs w:val="21"/>
    </w:rPr>
  </w:style>
  <w:style w:type="paragraph" w:styleId="Zkladntext">
    <w:name w:val="Body Text"/>
    <w:basedOn w:val="Normln"/>
    <w:link w:val="ZkladntextChar"/>
    <w:uiPriority w:val="1"/>
    <w:qFormat/>
    <w:rsid w:val="00B734B6"/>
    <w:pPr>
      <w:widowControl w:val="0"/>
      <w:autoSpaceDE w:val="0"/>
      <w:autoSpaceDN w:val="0"/>
      <w:spacing w:after="0" w:line="240" w:lineRule="auto"/>
    </w:pPr>
    <w:rPr>
      <w:rFonts w:ascii="Arial" w:eastAsia="Arial" w:hAnsi="Arial" w:cs="Arial"/>
      <w:sz w:val="21"/>
      <w:szCs w:val="21"/>
    </w:rPr>
  </w:style>
  <w:style w:type="character" w:customStyle="1" w:styleId="ZkladntextChar">
    <w:name w:val="Základní text Char"/>
    <w:basedOn w:val="Standardnpsmoodstavce"/>
    <w:link w:val="Zkladntext"/>
    <w:uiPriority w:val="1"/>
    <w:rsid w:val="00B734B6"/>
    <w:rPr>
      <w:rFonts w:ascii="Arial" w:eastAsia="Arial" w:hAnsi="Arial" w:cs="Arial"/>
      <w:sz w:val="21"/>
      <w:szCs w:val="21"/>
    </w:rPr>
  </w:style>
  <w:style w:type="paragraph" w:styleId="Odstavecseseznamem">
    <w:name w:val="List Paragraph"/>
    <w:aliases w:val="Odstavec se seznamem a odrážkou,1 úroveň Odstavec se seznamem,List Paragraph (Czech Tourism),Conclusion de partie,Odsazení 1,Odstavec,cp_Odstavec se seznamem,Bullet Number,Bullet List,FooterText,numbered,Paragraphe de liste1,列出段落"/>
    <w:basedOn w:val="Normln"/>
    <w:link w:val="OdstavecseseznamemChar"/>
    <w:uiPriority w:val="34"/>
    <w:qFormat/>
    <w:rsid w:val="00B734B6"/>
    <w:pPr>
      <w:widowControl w:val="0"/>
      <w:autoSpaceDE w:val="0"/>
      <w:autoSpaceDN w:val="0"/>
      <w:spacing w:after="0" w:line="240" w:lineRule="auto"/>
      <w:ind w:left="1870" w:hanging="423"/>
      <w:jc w:val="both"/>
    </w:pPr>
    <w:rPr>
      <w:rFonts w:ascii="Arial" w:eastAsia="Arial" w:hAnsi="Arial" w:cs="Arial"/>
    </w:rPr>
  </w:style>
  <w:style w:type="character" w:customStyle="1" w:styleId="Nadpis6Char">
    <w:name w:val="Nadpis 6 Char"/>
    <w:basedOn w:val="Standardnpsmoodstavce"/>
    <w:link w:val="Nadpis6"/>
    <w:uiPriority w:val="1"/>
    <w:rsid w:val="00A4030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40307"/>
    <w:rPr>
      <w:rFonts w:asciiTheme="majorHAnsi" w:eastAsiaTheme="majorEastAsia" w:hAnsiTheme="majorHAnsi" w:cstheme="majorBidi"/>
      <w:i/>
      <w:iCs/>
      <w:color w:val="404040" w:themeColor="text1" w:themeTint="BF"/>
    </w:rPr>
  </w:style>
  <w:style w:type="character" w:styleId="Hypertextovodkaz">
    <w:name w:val="Hyperlink"/>
    <w:basedOn w:val="Standardnpsmoodstavce"/>
    <w:uiPriority w:val="99"/>
    <w:unhideWhenUsed/>
    <w:rsid w:val="00135F18"/>
    <w:rPr>
      <w:color w:val="0000FF"/>
      <w:u w:val="single"/>
    </w:rPr>
  </w:style>
  <w:style w:type="character" w:customStyle="1" w:styleId="Nadpis2Char">
    <w:name w:val="Nadpis 2 Char"/>
    <w:basedOn w:val="Standardnpsmoodstavce"/>
    <w:link w:val="Nadpis2"/>
    <w:uiPriority w:val="9"/>
    <w:rsid w:val="009939E5"/>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1"/>
    <w:rsid w:val="009939E5"/>
    <w:rPr>
      <w:rFonts w:asciiTheme="majorHAnsi" w:eastAsiaTheme="majorEastAsia" w:hAnsiTheme="majorHAnsi" w:cstheme="majorBidi"/>
      <w:color w:val="243F60" w:themeColor="accent1" w:themeShade="7F"/>
    </w:rPr>
  </w:style>
  <w:style w:type="character" w:customStyle="1" w:styleId="Nadpis1Char">
    <w:name w:val="Nadpis 1 Char"/>
    <w:aliases w:val="H1 Char"/>
    <w:basedOn w:val="Standardnpsmoodstavce"/>
    <w:link w:val="Nadpis1"/>
    <w:uiPriority w:val="1"/>
    <w:rsid w:val="005723C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1"/>
    <w:rsid w:val="005723C3"/>
    <w:rPr>
      <w:rFonts w:asciiTheme="majorHAnsi" w:eastAsiaTheme="majorEastAsia" w:hAnsiTheme="majorHAnsi" w:cstheme="majorBidi"/>
      <w:b/>
      <w:bCs/>
      <w:i/>
      <w:iCs/>
      <w:color w:val="4F81BD" w:themeColor="accent1"/>
    </w:rPr>
  </w:style>
  <w:style w:type="character" w:customStyle="1" w:styleId="Nadpis3Char">
    <w:name w:val="Nadpis 3 Char"/>
    <w:basedOn w:val="Standardnpsmoodstavce"/>
    <w:link w:val="Nadpis3"/>
    <w:uiPriority w:val="1"/>
    <w:rsid w:val="005723C3"/>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723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3C3"/>
    <w:rPr>
      <w:rFonts w:ascii="Tahoma" w:hAnsi="Tahoma" w:cs="Tahoma"/>
      <w:sz w:val="16"/>
      <w:szCs w:val="16"/>
    </w:rPr>
  </w:style>
  <w:style w:type="paragraph" w:customStyle="1" w:styleId="TableParagraph">
    <w:name w:val="Table Paragraph"/>
    <w:basedOn w:val="Normln"/>
    <w:uiPriority w:val="1"/>
    <w:qFormat/>
    <w:rsid w:val="00284DDF"/>
    <w:pPr>
      <w:widowControl w:val="0"/>
      <w:autoSpaceDE w:val="0"/>
      <w:autoSpaceDN w:val="0"/>
      <w:spacing w:after="0" w:line="240" w:lineRule="auto"/>
    </w:pPr>
    <w:rPr>
      <w:rFonts w:ascii="Arial" w:eastAsia="Arial" w:hAnsi="Arial" w:cs="Arial"/>
    </w:rPr>
  </w:style>
  <w:style w:type="paragraph" w:styleId="Zhlav">
    <w:name w:val="header"/>
    <w:basedOn w:val="Normln"/>
    <w:link w:val="ZhlavChar"/>
    <w:uiPriority w:val="99"/>
    <w:unhideWhenUsed/>
    <w:rsid w:val="00C538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3809"/>
  </w:style>
  <w:style w:type="paragraph" w:styleId="Zpat">
    <w:name w:val="footer"/>
    <w:basedOn w:val="Normln"/>
    <w:link w:val="ZpatChar"/>
    <w:uiPriority w:val="99"/>
    <w:unhideWhenUsed/>
    <w:rsid w:val="00C53809"/>
    <w:pPr>
      <w:tabs>
        <w:tab w:val="center" w:pos="4536"/>
        <w:tab w:val="right" w:pos="9072"/>
      </w:tabs>
      <w:spacing w:after="0" w:line="240" w:lineRule="auto"/>
    </w:pPr>
  </w:style>
  <w:style w:type="character" w:customStyle="1" w:styleId="ZpatChar">
    <w:name w:val="Zápatí Char"/>
    <w:basedOn w:val="Standardnpsmoodstavce"/>
    <w:link w:val="Zpat"/>
    <w:uiPriority w:val="99"/>
    <w:rsid w:val="00C53809"/>
  </w:style>
  <w:style w:type="numbering" w:customStyle="1" w:styleId="Bezseznamu1">
    <w:name w:val="Bez seznamu1"/>
    <w:next w:val="Bezseznamu"/>
    <w:uiPriority w:val="99"/>
    <w:semiHidden/>
    <w:unhideWhenUsed/>
    <w:rsid w:val="00C15F02"/>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D64DD"/>
    <w:rPr>
      <w:b/>
      <w:bCs/>
    </w:rPr>
  </w:style>
  <w:style w:type="character" w:customStyle="1" w:styleId="PedmtkomenteChar">
    <w:name w:val="Předmět komentáře Char"/>
    <w:basedOn w:val="TextkomenteChar"/>
    <w:link w:val="Pedmtkomente"/>
    <w:uiPriority w:val="99"/>
    <w:semiHidden/>
    <w:rsid w:val="000D64DD"/>
    <w:rPr>
      <w:b/>
      <w:bCs/>
      <w:sz w:val="20"/>
      <w:szCs w:val="20"/>
    </w:rPr>
  </w:style>
  <w:style w:type="paragraph" w:styleId="Revize">
    <w:name w:val="Revision"/>
    <w:hidden/>
    <w:uiPriority w:val="99"/>
    <w:semiHidden/>
    <w:rsid w:val="007F5A46"/>
    <w:pPr>
      <w:spacing w:after="0" w:line="240" w:lineRule="auto"/>
    </w:pPr>
  </w:style>
  <w:style w:type="character" w:customStyle="1" w:styleId="Styl1">
    <w:name w:val="Styl1"/>
    <w:basedOn w:val="Standardnpsmoodstavce"/>
    <w:uiPriority w:val="1"/>
    <w:rsid w:val="007F5A46"/>
    <w:rPr>
      <w:rFonts w:ascii="Arial" w:hAnsi="Arial"/>
      <w:color w:val="FF0000"/>
      <w:sz w:val="20"/>
    </w:rPr>
  </w:style>
  <w:style w:type="table" w:styleId="Mkatabulky">
    <w:name w:val="Table Grid"/>
    <w:basedOn w:val="Normlntabulka"/>
    <w:uiPriority w:val="59"/>
    <w:rsid w:val="007A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E5D72"/>
    <w:pPr>
      <w:spacing w:after="0" w:line="240" w:lineRule="auto"/>
    </w:pPr>
  </w:style>
  <w:style w:type="paragraph" w:customStyle="1" w:styleId="ICZLvl2CtrlShiftH2">
    <w:name w:val="ICZ Lvl 2 (CtrlShift + H2)"/>
    <w:basedOn w:val="Normln"/>
    <w:link w:val="ICZLvl2CtrlShiftH2Char"/>
    <w:autoRedefine/>
    <w:qFormat/>
    <w:rsid w:val="00432E53"/>
    <w:pPr>
      <w:keepNext/>
      <w:keepLines/>
      <w:spacing w:after="0" w:line="240" w:lineRule="auto"/>
      <w:ind w:left="567" w:firstLine="3"/>
      <w:jc w:val="both"/>
    </w:pPr>
    <w:rPr>
      <w:rFonts w:ascii="Times New Roman" w:hAnsi="Times New Roman"/>
      <w:sz w:val="24"/>
      <w:szCs w:val="24"/>
    </w:rPr>
  </w:style>
  <w:style w:type="character" w:customStyle="1" w:styleId="ICZLvl2CtrlShiftH2Char">
    <w:name w:val="ICZ Lvl 2 (CtrlShift + H2) Char"/>
    <w:basedOn w:val="Standardnpsmoodstavce"/>
    <w:link w:val="ICZLvl2CtrlShiftH2"/>
    <w:rsid w:val="00432E53"/>
    <w:rPr>
      <w:rFonts w:ascii="Times New Roman" w:hAnsi="Times New Roman"/>
      <w:sz w:val="24"/>
      <w:szCs w:val="24"/>
    </w:rPr>
  </w:style>
  <w:style w:type="paragraph" w:styleId="Obsah1">
    <w:name w:val="toc 1"/>
    <w:basedOn w:val="Normln"/>
    <w:uiPriority w:val="39"/>
    <w:qFormat/>
    <w:rsid w:val="000D14ED"/>
    <w:pPr>
      <w:widowControl w:val="0"/>
      <w:autoSpaceDE w:val="0"/>
      <w:autoSpaceDN w:val="0"/>
      <w:spacing w:before="118" w:after="0" w:line="240" w:lineRule="auto"/>
      <w:ind w:left="667" w:hanging="442"/>
    </w:pPr>
    <w:rPr>
      <w:rFonts w:ascii="Arial" w:eastAsia="Arial" w:hAnsi="Arial" w:cs="Arial"/>
      <w:sz w:val="20"/>
      <w:szCs w:val="20"/>
    </w:rPr>
  </w:style>
  <w:style w:type="paragraph" w:styleId="Obsah2">
    <w:name w:val="toc 2"/>
    <w:basedOn w:val="Normln"/>
    <w:uiPriority w:val="39"/>
    <w:qFormat/>
    <w:rsid w:val="000D14ED"/>
    <w:pPr>
      <w:widowControl w:val="0"/>
      <w:autoSpaceDE w:val="0"/>
      <w:autoSpaceDN w:val="0"/>
      <w:spacing w:before="118" w:after="0" w:line="240" w:lineRule="auto"/>
      <w:ind w:left="1109" w:hanging="663"/>
    </w:pPr>
    <w:rPr>
      <w:rFonts w:ascii="Arial" w:eastAsia="Arial" w:hAnsi="Arial" w:cs="Arial"/>
      <w:sz w:val="20"/>
      <w:szCs w:val="20"/>
    </w:rPr>
  </w:style>
  <w:style w:type="paragraph" w:styleId="Obsah3">
    <w:name w:val="toc 3"/>
    <w:basedOn w:val="Normln"/>
    <w:uiPriority w:val="39"/>
    <w:qFormat/>
    <w:rsid w:val="000D14ED"/>
    <w:pPr>
      <w:widowControl w:val="0"/>
      <w:autoSpaceDE w:val="0"/>
      <w:autoSpaceDN w:val="0"/>
      <w:spacing w:before="118" w:after="0" w:line="240" w:lineRule="auto"/>
      <w:ind w:left="1548" w:hanging="883"/>
    </w:pPr>
    <w:rPr>
      <w:rFonts w:ascii="Arial" w:eastAsia="Arial" w:hAnsi="Arial" w:cs="Arial"/>
      <w:sz w:val="20"/>
      <w:szCs w:val="20"/>
    </w:rPr>
  </w:style>
  <w:style w:type="paragraph" w:styleId="Nzev">
    <w:name w:val="Title"/>
    <w:basedOn w:val="Normln"/>
    <w:link w:val="NzevChar"/>
    <w:uiPriority w:val="1"/>
    <w:qFormat/>
    <w:rsid w:val="000D14ED"/>
    <w:pPr>
      <w:widowControl w:val="0"/>
      <w:autoSpaceDE w:val="0"/>
      <w:autoSpaceDN w:val="0"/>
      <w:spacing w:after="0" w:line="240" w:lineRule="auto"/>
      <w:ind w:left="259"/>
      <w:jc w:val="center"/>
    </w:pPr>
    <w:rPr>
      <w:rFonts w:ascii="Arial" w:eastAsia="Arial" w:hAnsi="Arial" w:cs="Arial"/>
      <w:b/>
      <w:bCs/>
      <w:sz w:val="48"/>
      <w:szCs w:val="48"/>
    </w:rPr>
  </w:style>
  <w:style w:type="character" w:customStyle="1" w:styleId="NzevChar">
    <w:name w:val="Název Char"/>
    <w:basedOn w:val="Standardnpsmoodstavce"/>
    <w:link w:val="Nzev"/>
    <w:uiPriority w:val="1"/>
    <w:rsid w:val="000D14ED"/>
    <w:rPr>
      <w:rFonts w:ascii="Arial" w:eastAsia="Arial" w:hAnsi="Arial" w:cs="Arial"/>
      <w:b/>
      <w:bCs/>
      <w:sz w:val="48"/>
      <w:szCs w:val="48"/>
    </w:rPr>
  </w:style>
  <w:style w:type="numbering" w:customStyle="1" w:styleId="Bezseznamu2">
    <w:name w:val="Bez seznamu2"/>
    <w:next w:val="Bezseznamu"/>
    <w:uiPriority w:val="99"/>
    <w:semiHidden/>
    <w:unhideWhenUsed/>
    <w:rsid w:val="007D0963"/>
  </w:style>
  <w:style w:type="table" w:customStyle="1" w:styleId="TableNormal1">
    <w:name w:val="Table Normal1"/>
    <w:uiPriority w:val="2"/>
    <w:semiHidden/>
    <w:unhideWhenUsed/>
    <w:qFormat/>
    <w:rsid w:val="007D0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3">
    <w:name w:val="Bez seznamu3"/>
    <w:next w:val="Bezseznamu"/>
    <w:uiPriority w:val="99"/>
    <w:semiHidden/>
    <w:unhideWhenUsed/>
    <w:rsid w:val="00691C17"/>
  </w:style>
  <w:style w:type="table" w:customStyle="1" w:styleId="TableNormal10">
    <w:name w:val="Table Normal1"/>
    <w:uiPriority w:val="2"/>
    <w:semiHidden/>
    <w:unhideWhenUsed/>
    <w:qFormat/>
    <w:rsid w:val="00691C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adpis">
    <w:name w:val="Nadpis"/>
    <w:basedOn w:val="Nadpis1"/>
    <w:next w:val="Nadpis1"/>
    <w:uiPriority w:val="99"/>
    <w:rsid w:val="008E6B1F"/>
    <w:pPr>
      <w:pageBreakBefore/>
      <w:spacing w:before="240" w:after="240" w:line="288" w:lineRule="auto"/>
      <w:jc w:val="center"/>
    </w:pPr>
    <w:rPr>
      <w:rFonts w:ascii="Arial" w:eastAsia="Times New Roman" w:hAnsi="Arial" w:cs="Arial"/>
      <w:color w:val="auto"/>
      <w:kern w:val="32"/>
      <w:sz w:val="32"/>
      <w:szCs w:val="32"/>
      <w:lang w:eastAsia="cs-CZ"/>
    </w:rPr>
  </w:style>
  <w:style w:type="paragraph" w:customStyle="1" w:styleId="Default">
    <w:name w:val="Default"/>
    <w:rsid w:val="002E2DB7"/>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Odstavec se seznamem a odrážkou Char,1 úroveň Odstavec se seznamem Char,List Paragraph (Czech Tourism) Char,Conclusion de partie Char,Odsazení 1 Char,Odstavec Char,cp_Odstavec se seznamem Char,Bullet Number Char,FooterText Char"/>
    <w:link w:val="Odstavecseseznamem"/>
    <w:uiPriority w:val="34"/>
    <w:qFormat/>
    <w:locked/>
    <w:rsid w:val="002C158E"/>
    <w:rPr>
      <w:rFonts w:ascii="Arial" w:eastAsia="Arial" w:hAnsi="Arial" w:cs="Arial"/>
    </w:rPr>
  </w:style>
  <w:style w:type="character" w:customStyle="1" w:styleId="Nevyeenzmnka1">
    <w:name w:val="Nevyřešená zmínka1"/>
    <w:basedOn w:val="Standardnpsmoodstavce"/>
    <w:uiPriority w:val="99"/>
    <w:semiHidden/>
    <w:unhideWhenUsed/>
    <w:rsid w:val="00DF7CC5"/>
    <w:rPr>
      <w:color w:val="605E5C"/>
      <w:shd w:val="clear" w:color="auto" w:fill="E1DFDD"/>
    </w:rPr>
  </w:style>
  <w:style w:type="character" w:customStyle="1" w:styleId="Nadpis9Char">
    <w:name w:val="Nadpis 9 Char"/>
    <w:basedOn w:val="Standardnpsmoodstavce"/>
    <w:link w:val="Nadpis9"/>
    <w:uiPriority w:val="9"/>
    <w:semiHidden/>
    <w:rsid w:val="007C0481"/>
    <w:rPr>
      <w:rFonts w:asciiTheme="majorHAnsi" w:eastAsiaTheme="majorEastAsia" w:hAnsiTheme="majorHAnsi" w:cstheme="majorBidi"/>
      <w:i/>
      <w:iCs/>
      <w:color w:val="272727" w:themeColor="text1" w:themeTint="D8"/>
      <w:sz w:val="21"/>
      <w:szCs w:val="21"/>
    </w:rPr>
  </w:style>
  <w:style w:type="table" w:customStyle="1" w:styleId="SoftwareONE">
    <w:name w:val="SoftwareONE"/>
    <w:basedOn w:val="Normlntabulka"/>
    <w:uiPriority w:val="99"/>
    <w:rsid w:val="00515780"/>
    <w:pPr>
      <w:spacing w:after="0" w:line="240" w:lineRule="auto"/>
    </w:pPr>
    <w:rPr>
      <w:rFonts w:ascii="Arial" w:eastAsiaTheme="minorEastAsia" w:hAnsi="Arial"/>
      <w:color w:val="000000" w:themeColor="text1"/>
      <w:sz w:val="20"/>
      <w:lang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rFonts w:ascii="Arial" w:hAnsi="Arial" w:cs="Arial" w:hint="default"/>
        <w:b/>
        <w:color w:val="FFFFFF" w:themeColor="background1"/>
        <w:sz w:val="20"/>
        <w:szCs w:val="20"/>
      </w:rPr>
      <w:tblPr/>
      <w:tcPr>
        <w:shd w:val="clear" w:color="auto" w:fill="616265"/>
      </w:tcPr>
    </w:tblStylePr>
    <w:tblStylePr w:type="nwCell">
      <w:rPr>
        <w:rFonts w:ascii="Arial" w:hAnsi="Arial" w:cs="Arial" w:hint="default"/>
        <w:b/>
        <w:color w:val="FFFFFF" w:themeColor="background1"/>
        <w:sz w:val="20"/>
        <w:szCs w:val="20"/>
      </w:rPr>
      <w:tblPr/>
      <w:tcPr>
        <w:shd w:val="clear" w:color="auto" w:fill="616265"/>
      </w:tcPr>
    </w:tblStylePr>
  </w:style>
  <w:style w:type="character" w:customStyle="1" w:styleId="UnresolvedMention">
    <w:name w:val="Unresolved Mention"/>
    <w:basedOn w:val="Standardnpsmoodstavce"/>
    <w:uiPriority w:val="99"/>
    <w:semiHidden/>
    <w:unhideWhenUsed/>
    <w:rsid w:val="00E271E2"/>
    <w:rPr>
      <w:color w:val="605E5C"/>
      <w:shd w:val="clear" w:color="auto" w:fill="E1DFDD"/>
    </w:rPr>
  </w:style>
  <w:style w:type="paragraph" w:customStyle="1" w:styleId="Tabletext">
    <w:name w:val="Table text"/>
    <w:basedOn w:val="Normln"/>
    <w:link w:val="TabletextChar"/>
    <w:qFormat/>
    <w:rsid w:val="00A266B3"/>
    <w:pPr>
      <w:spacing w:before="60" w:after="120" w:line="240" w:lineRule="auto"/>
    </w:pPr>
    <w:rPr>
      <w:rFonts w:ascii="Segoe UI" w:eastAsiaTheme="minorEastAsia" w:hAnsi="Segoe UI" w:cs="Arial"/>
      <w:snapToGrid w:val="0"/>
      <w:color w:val="000000" w:themeColor="text1"/>
      <w:sz w:val="20"/>
      <w:lang w:eastAsia="cs-CZ" w:bidi="cs-CZ"/>
    </w:rPr>
  </w:style>
  <w:style w:type="character" w:customStyle="1" w:styleId="TabletextChar">
    <w:name w:val="Table text Char"/>
    <w:basedOn w:val="Standardnpsmoodstavce"/>
    <w:link w:val="Tabletext"/>
    <w:rsid w:val="00A266B3"/>
    <w:rPr>
      <w:rFonts w:ascii="Segoe UI" w:eastAsiaTheme="minorEastAsia" w:hAnsi="Segoe UI" w:cs="Arial"/>
      <w:snapToGrid w:val="0"/>
      <w:color w:val="000000" w:themeColor="text1"/>
      <w:sz w:val="20"/>
      <w:lang w:eastAsia="cs-CZ" w:bidi="cs-CZ"/>
    </w:rPr>
  </w:style>
  <w:style w:type="paragraph" w:customStyle="1" w:styleId="aBullets">
    <w:name w:val="a) Bullets"/>
    <w:basedOn w:val="Odstavecseseznamem"/>
    <w:link w:val="aBulletsChar"/>
    <w:qFormat/>
    <w:rsid w:val="003E0914"/>
    <w:pPr>
      <w:widowControl/>
      <w:numPr>
        <w:numId w:val="35"/>
      </w:numPr>
      <w:autoSpaceDE/>
      <w:autoSpaceDN/>
      <w:spacing w:after="120"/>
    </w:pPr>
    <w:rPr>
      <w:rFonts w:ascii="Segoe UI" w:eastAsiaTheme="minorHAnsi" w:hAnsi="Segoe UI"/>
      <w:snapToGrid w:val="0"/>
      <w:color w:val="000000" w:themeColor="text1"/>
      <w:sz w:val="20"/>
      <w:lang w:eastAsia="cs-CZ" w:bidi="cs-CZ"/>
    </w:rPr>
  </w:style>
  <w:style w:type="character" w:customStyle="1" w:styleId="aBulletsChar">
    <w:name w:val="a) Bullets Char"/>
    <w:basedOn w:val="Standardnpsmoodstavce"/>
    <w:link w:val="aBullets"/>
    <w:rsid w:val="003E0914"/>
    <w:rPr>
      <w:rFonts w:ascii="Segoe UI" w:hAnsi="Segoe UI" w:cs="Arial"/>
      <w:snapToGrid w:val="0"/>
      <w:color w:val="000000" w:themeColor="text1"/>
      <w:sz w:val="20"/>
      <w:lang w:eastAsia="cs-CZ" w:bidi="cs-CZ"/>
    </w:rPr>
  </w:style>
  <w:style w:type="paragraph" w:customStyle="1" w:styleId="Tabletext-header">
    <w:name w:val="Table text - header"/>
    <w:basedOn w:val="Normln"/>
    <w:link w:val="Tabletext-headerChar"/>
    <w:qFormat/>
    <w:rsid w:val="003E0914"/>
    <w:pPr>
      <w:spacing w:before="60" w:after="120" w:line="240" w:lineRule="auto"/>
    </w:pPr>
    <w:rPr>
      <w:rFonts w:ascii="Segoe UI" w:eastAsiaTheme="minorEastAsia" w:hAnsi="Segoe UI" w:cs="Arial"/>
      <w:b/>
      <w:snapToGrid w:val="0"/>
      <w:color w:val="FFFFFF" w:themeColor="background1"/>
      <w:sz w:val="20"/>
      <w:lang w:eastAsia="cs-CZ" w:bidi="cs-CZ"/>
    </w:rPr>
  </w:style>
  <w:style w:type="character" w:customStyle="1" w:styleId="Tabletext-headerChar">
    <w:name w:val="Table text - header Char"/>
    <w:basedOn w:val="Standardnpsmoodstavce"/>
    <w:link w:val="Tabletext-header"/>
    <w:rsid w:val="003E0914"/>
    <w:rPr>
      <w:rFonts w:ascii="Segoe UI" w:eastAsiaTheme="minorEastAsia" w:hAnsi="Segoe UI" w:cs="Arial"/>
      <w:b/>
      <w:snapToGrid w:val="0"/>
      <w:color w:val="FFFFFF" w:themeColor="background1"/>
      <w:sz w:val="20"/>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
    <w:basedOn w:val="Normln"/>
    <w:next w:val="Normln"/>
    <w:link w:val="Nadpis1Char"/>
    <w:uiPriority w:val="9"/>
    <w:qFormat/>
    <w:rsid w:val="00572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93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723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723C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939E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403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A403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link w:val="Nadpis8Char"/>
    <w:uiPriority w:val="9"/>
    <w:qFormat/>
    <w:rsid w:val="00AE00E0"/>
    <w:pPr>
      <w:widowControl w:val="0"/>
      <w:autoSpaceDE w:val="0"/>
      <w:autoSpaceDN w:val="0"/>
      <w:spacing w:after="0" w:line="240" w:lineRule="auto"/>
      <w:ind w:left="2500"/>
      <w:jc w:val="center"/>
      <w:outlineLvl w:val="7"/>
    </w:pPr>
    <w:rPr>
      <w:rFonts w:ascii="Arial" w:eastAsia="Arial" w:hAnsi="Arial" w:cs="Arial"/>
      <w:b/>
      <w:bCs/>
      <w:sz w:val="21"/>
      <w:szCs w:val="21"/>
    </w:rPr>
  </w:style>
  <w:style w:type="paragraph" w:styleId="Nadpis9">
    <w:name w:val="heading 9"/>
    <w:basedOn w:val="Normln"/>
    <w:next w:val="Normln"/>
    <w:link w:val="Nadpis9Char"/>
    <w:uiPriority w:val="9"/>
    <w:semiHidden/>
    <w:unhideWhenUsed/>
    <w:qFormat/>
    <w:rsid w:val="007C0481"/>
    <w:pPr>
      <w:keepNext/>
      <w:keepLines/>
      <w:spacing w:before="40" w:after="0" w:line="271"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1"/>
    <w:rsid w:val="00AE00E0"/>
    <w:rPr>
      <w:rFonts w:ascii="Arial" w:eastAsia="Arial" w:hAnsi="Arial" w:cs="Arial"/>
      <w:b/>
      <w:bCs/>
      <w:sz w:val="21"/>
      <w:szCs w:val="21"/>
    </w:rPr>
  </w:style>
  <w:style w:type="paragraph" w:styleId="Zkladntext">
    <w:name w:val="Body Text"/>
    <w:basedOn w:val="Normln"/>
    <w:link w:val="ZkladntextChar"/>
    <w:uiPriority w:val="1"/>
    <w:qFormat/>
    <w:rsid w:val="00B734B6"/>
    <w:pPr>
      <w:widowControl w:val="0"/>
      <w:autoSpaceDE w:val="0"/>
      <w:autoSpaceDN w:val="0"/>
      <w:spacing w:after="0" w:line="240" w:lineRule="auto"/>
    </w:pPr>
    <w:rPr>
      <w:rFonts w:ascii="Arial" w:eastAsia="Arial" w:hAnsi="Arial" w:cs="Arial"/>
      <w:sz w:val="21"/>
      <w:szCs w:val="21"/>
    </w:rPr>
  </w:style>
  <w:style w:type="character" w:customStyle="1" w:styleId="ZkladntextChar">
    <w:name w:val="Základní text Char"/>
    <w:basedOn w:val="Standardnpsmoodstavce"/>
    <w:link w:val="Zkladntext"/>
    <w:uiPriority w:val="1"/>
    <w:rsid w:val="00B734B6"/>
    <w:rPr>
      <w:rFonts w:ascii="Arial" w:eastAsia="Arial" w:hAnsi="Arial" w:cs="Arial"/>
      <w:sz w:val="21"/>
      <w:szCs w:val="21"/>
    </w:rPr>
  </w:style>
  <w:style w:type="paragraph" w:styleId="Odstavecseseznamem">
    <w:name w:val="List Paragraph"/>
    <w:aliases w:val="Odstavec se seznamem a odrážkou,1 úroveň Odstavec se seznamem,List Paragraph (Czech Tourism),Conclusion de partie,Odsazení 1,Odstavec,cp_Odstavec se seznamem,Bullet Number,Bullet List,FooterText,numbered,Paragraphe de liste1,列出段落"/>
    <w:basedOn w:val="Normln"/>
    <w:link w:val="OdstavecseseznamemChar"/>
    <w:uiPriority w:val="34"/>
    <w:qFormat/>
    <w:rsid w:val="00B734B6"/>
    <w:pPr>
      <w:widowControl w:val="0"/>
      <w:autoSpaceDE w:val="0"/>
      <w:autoSpaceDN w:val="0"/>
      <w:spacing w:after="0" w:line="240" w:lineRule="auto"/>
      <w:ind w:left="1870" w:hanging="423"/>
      <w:jc w:val="both"/>
    </w:pPr>
    <w:rPr>
      <w:rFonts w:ascii="Arial" w:eastAsia="Arial" w:hAnsi="Arial" w:cs="Arial"/>
    </w:rPr>
  </w:style>
  <w:style w:type="character" w:customStyle="1" w:styleId="Nadpis6Char">
    <w:name w:val="Nadpis 6 Char"/>
    <w:basedOn w:val="Standardnpsmoodstavce"/>
    <w:link w:val="Nadpis6"/>
    <w:uiPriority w:val="1"/>
    <w:rsid w:val="00A4030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40307"/>
    <w:rPr>
      <w:rFonts w:asciiTheme="majorHAnsi" w:eastAsiaTheme="majorEastAsia" w:hAnsiTheme="majorHAnsi" w:cstheme="majorBidi"/>
      <w:i/>
      <w:iCs/>
      <w:color w:val="404040" w:themeColor="text1" w:themeTint="BF"/>
    </w:rPr>
  </w:style>
  <w:style w:type="character" w:styleId="Hypertextovodkaz">
    <w:name w:val="Hyperlink"/>
    <w:basedOn w:val="Standardnpsmoodstavce"/>
    <w:uiPriority w:val="99"/>
    <w:unhideWhenUsed/>
    <w:rsid w:val="00135F18"/>
    <w:rPr>
      <w:color w:val="0000FF"/>
      <w:u w:val="single"/>
    </w:rPr>
  </w:style>
  <w:style w:type="character" w:customStyle="1" w:styleId="Nadpis2Char">
    <w:name w:val="Nadpis 2 Char"/>
    <w:basedOn w:val="Standardnpsmoodstavce"/>
    <w:link w:val="Nadpis2"/>
    <w:uiPriority w:val="9"/>
    <w:rsid w:val="009939E5"/>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1"/>
    <w:rsid w:val="009939E5"/>
    <w:rPr>
      <w:rFonts w:asciiTheme="majorHAnsi" w:eastAsiaTheme="majorEastAsia" w:hAnsiTheme="majorHAnsi" w:cstheme="majorBidi"/>
      <w:color w:val="243F60" w:themeColor="accent1" w:themeShade="7F"/>
    </w:rPr>
  </w:style>
  <w:style w:type="character" w:customStyle="1" w:styleId="Nadpis1Char">
    <w:name w:val="Nadpis 1 Char"/>
    <w:aliases w:val="H1 Char"/>
    <w:basedOn w:val="Standardnpsmoodstavce"/>
    <w:link w:val="Nadpis1"/>
    <w:uiPriority w:val="1"/>
    <w:rsid w:val="005723C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1"/>
    <w:rsid w:val="005723C3"/>
    <w:rPr>
      <w:rFonts w:asciiTheme="majorHAnsi" w:eastAsiaTheme="majorEastAsia" w:hAnsiTheme="majorHAnsi" w:cstheme="majorBidi"/>
      <w:b/>
      <w:bCs/>
      <w:i/>
      <w:iCs/>
      <w:color w:val="4F81BD" w:themeColor="accent1"/>
    </w:rPr>
  </w:style>
  <w:style w:type="character" w:customStyle="1" w:styleId="Nadpis3Char">
    <w:name w:val="Nadpis 3 Char"/>
    <w:basedOn w:val="Standardnpsmoodstavce"/>
    <w:link w:val="Nadpis3"/>
    <w:uiPriority w:val="1"/>
    <w:rsid w:val="005723C3"/>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723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3C3"/>
    <w:rPr>
      <w:rFonts w:ascii="Tahoma" w:hAnsi="Tahoma" w:cs="Tahoma"/>
      <w:sz w:val="16"/>
      <w:szCs w:val="16"/>
    </w:rPr>
  </w:style>
  <w:style w:type="paragraph" w:customStyle="1" w:styleId="TableParagraph">
    <w:name w:val="Table Paragraph"/>
    <w:basedOn w:val="Normln"/>
    <w:uiPriority w:val="1"/>
    <w:qFormat/>
    <w:rsid w:val="00284DDF"/>
    <w:pPr>
      <w:widowControl w:val="0"/>
      <w:autoSpaceDE w:val="0"/>
      <w:autoSpaceDN w:val="0"/>
      <w:spacing w:after="0" w:line="240" w:lineRule="auto"/>
    </w:pPr>
    <w:rPr>
      <w:rFonts w:ascii="Arial" w:eastAsia="Arial" w:hAnsi="Arial" w:cs="Arial"/>
    </w:rPr>
  </w:style>
  <w:style w:type="paragraph" w:styleId="Zhlav">
    <w:name w:val="header"/>
    <w:basedOn w:val="Normln"/>
    <w:link w:val="ZhlavChar"/>
    <w:uiPriority w:val="99"/>
    <w:unhideWhenUsed/>
    <w:rsid w:val="00C538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3809"/>
  </w:style>
  <w:style w:type="paragraph" w:styleId="Zpat">
    <w:name w:val="footer"/>
    <w:basedOn w:val="Normln"/>
    <w:link w:val="ZpatChar"/>
    <w:uiPriority w:val="99"/>
    <w:unhideWhenUsed/>
    <w:rsid w:val="00C53809"/>
    <w:pPr>
      <w:tabs>
        <w:tab w:val="center" w:pos="4536"/>
        <w:tab w:val="right" w:pos="9072"/>
      </w:tabs>
      <w:spacing w:after="0" w:line="240" w:lineRule="auto"/>
    </w:pPr>
  </w:style>
  <w:style w:type="character" w:customStyle="1" w:styleId="ZpatChar">
    <w:name w:val="Zápatí Char"/>
    <w:basedOn w:val="Standardnpsmoodstavce"/>
    <w:link w:val="Zpat"/>
    <w:uiPriority w:val="99"/>
    <w:rsid w:val="00C53809"/>
  </w:style>
  <w:style w:type="numbering" w:customStyle="1" w:styleId="Bezseznamu1">
    <w:name w:val="Bez seznamu1"/>
    <w:next w:val="Bezseznamu"/>
    <w:uiPriority w:val="99"/>
    <w:semiHidden/>
    <w:unhideWhenUsed/>
    <w:rsid w:val="00C15F02"/>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D64DD"/>
    <w:rPr>
      <w:b/>
      <w:bCs/>
    </w:rPr>
  </w:style>
  <w:style w:type="character" w:customStyle="1" w:styleId="PedmtkomenteChar">
    <w:name w:val="Předmět komentáře Char"/>
    <w:basedOn w:val="TextkomenteChar"/>
    <w:link w:val="Pedmtkomente"/>
    <w:uiPriority w:val="99"/>
    <w:semiHidden/>
    <w:rsid w:val="000D64DD"/>
    <w:rPr>
      <w:b/>
      <w:bCs/>
      <w:sz w:val="20"/>
      <w:szCs w:val="20"/>
    </w:rPr>
  </w:style>
  <w:style w:type="paragraph" w:styleId="Revize">
    <w:name w:val="Revision"/>
    <w:hidden/>
    <w:uiPriority w:val="99"/>
    <w:semiHidden/>
    <w:rsid w:val="007F5A46"/>
    <w:pPr>
      <w:spacing w:after="0" w:line="240" w:lineRule="auto"/>
    </w:pPr>
  </w:style>
  <w:style w:type="character" w:customStyle="1" w:styleId="Styl1">
    <w:name w:val="Styl1"/>
    <w:basedOn w:val="Standardnpsmoodstavce"/>
    <w:uiPriority w:val="1"/>
    <w:rsid w:val="007F5A46"/>
    <w:rPr>
      <w:rFonts w:ascii="Arial" w:hAnsi="Arial"/>
      <w:color w:val="FF0000"/>
      <w:sz w:val="20"/>
    </w:rPr>
  </w:style>
  <w:style w:type="table" w:styleId="Mkatabulky">
    <w:name w:val="Table Grid"/>
    <w:basedOn w:val="Normlntabulka"/>
    <w:uiPriority w:val="59"/>
    <w:rsid w:val="007A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E5D72"/>
    <w:pPr>
      <w:spacing w:after="0" w:line="240" w:lineRule="auto"/>
    </w:pPr>
  </w:style>
  <w:style w:type="paragraph" w:customStyle="1" w:styleId="ICZLvl2CtrlShiftH2">
    <w:name w:val="ICZ Lvl 2 (CtrlShift + H2)"/>
    <w:basedOn w:val="Normln"/>
    <w:link w:val="ICZLvl2CtrlShiftH2Char"/>
    <w:autoRedefine/>
    <w:qFormat/>
    <w:rsid w:val="00432E53"/>
    <w:pPr>
      <w:keepNext/>
      <w:keepLines/>
      <w:spacing w:after="0" w:line="240" w:lineRule="auto"/>
      <w:ind w:left="567" w:firstLine="3"/>
      <w:jc w:val="both"/>
    </w:pPr>
    <w:rPr>
      <w:rFonts w:ascii="Times New Roman" w:hAnsi="Times New Roman"/>
      <w:sz w:val="24"/>
      <w:szCs w:val="24"/>
    </w:rPr>
  </w:style>
  <w:style w:type="character" w:customStyle="1" w:styleId="ICZLvl2CtrlShiftH2Char">
    <w:name w:val="ICZ Lvl 2 (CtrlShift + H2) Char"/>
    <w:basedOn w:val="Standardnpsmoodstavce"/>
    <w:link w:val="ICZLvl2CtrlShiftH2"/>
    <w:rsid w:val="00432E53"/>
    <w:rPr>
      <w:rFonts w:ascii="Times New Roman" w:hAnsi="Times New Roman"/>
      <w:sz w:val="24"/>
      <w:szCs w:val="24"/>
    </w:rPr>
  </w:style>
  <w:style w:type="paragraph" w:styleId="Obsah1">
    <w:name w:val="toc 1"/>
    <w:basedOn w:val="Normln"/>
    <w:uiPriority w:val="39"/>
    <w:qFormat/>
    <w:rsid w:val="000D14ED"/>
    <w:pPr>
      <w:widowControl w:val="0"/>
      <w:autoSpaceDE w:val="0"/>
      <w:autoSpaceDN w:val="0"/>
      <w:spacing w:before="118" w:after="0" w:line="240" w:lineRule="auto"/>
      <w:ind w:left="667" w:hanging="442"/>
    </w:pPr>
    <w:rPr>
      <w:rFonts w:ascii="Arial" w:eastAsia="Arial" w:hAnsi="Arial" w:cs="Arial"/>
      <w:sz w:val="20"/>
      <w:szCs w:val="20"/>
    </w:rPr>
  </w:style>
  <w:style w:type="paragraph" w:styleId="Obsah2">
    <w:name w:val="toc 2"/>
    <w:basedOn w:val="Normln"/>
    <w:uiPriority w:val="39"/>
    <w:qFormat/>
    <w:rsid w:val="000D14ED"/>
    <w:pPr>
      <w:widowControl w:val="0"/>
      <w:autoSpaceDE w:val="0"/>
      <w:autoSpaceDN w:val="0"/>
      <w:spacing w:before="118" w:after="0" w:line="240" w:lineRule="auto"/>
      <w:ind w:left="1109" w:hanging="663"/>
    </w:pPr>
    <w:rPr>
      <w:rFonts w:ascii="Arial" w:eastAsia="Arial" w:hAnsi="Arial" w:cs="Arial"/>
      <w:sz w:val="20"/>
      <w:szCs w:val="20"/>
    </w:rPr>
  </w:style>
  <w:style w:type="paragraph" w:styleId="Obsah3">
    <w:name w:val="toc 3"/>
    <w:basedOn w:val="Normln"/>
    <w:uiPriority w:val="39"/>
    <w:qFormat/>
    <w:rsid w:val="000D14ED"/>
    <w:pPr>
      <w:widowControl w:val="0"/>
      <w:autoSpaceDE w:val="0"/>
      <w:autoSpaceDN w:val="0"/>
      <w:spacing w:before="118" w:after="0" w:line="240" w:lineRule="auto"/>
      <w:ind w:left="1548" w:hanging="883"/>
    </w:pPr>
    <w:rPr>
      <w:rFonts w:ascii="Arial" w:eastAsia="Arial" w:hAnsi="Arial" w:cs="Arial"/>
      <w:sz w:val="20"/>
      <w:szCs w:val="20"/>
    </w:rPr>
  </w:style>
  <w:style w:type="paragraph" w:styleId="Nzev">
    <w:name w:val="Title"/>
    <w:basedOn w:val="Normln"/>
    <w:link w:val="NzevChar"/>
    <w:uiPriority w:val="1"/>
    <w:qFormat/>
    <w:rsid w:val="000D14ED"/>
    <w:pPr>
      <w:widowControl w:val="0"/>
      <w:autoSpaceDE w:val="0"/>
      <w:autoSpaceDN w:val="0"/>
      <w:spacing w:after="0" w:line="240" w:lineRule="auto"/>
      <w:ind w:left="259"/>
      <w:jc w:val="center"/>
    </w:pPr>
    <w:rPr>
      <w:rFonts w:ascii="Arial" w:eastAsia="Arial" w:hAnsi="Arial" w:cs="Arial"/>
      <w:b/>
      <w:bCs/>
      <w:sz w:val="48"/>
      <w:szCs w:val="48"/>
    </w:rPr>
  </w:style>
  <w:style w:type="character" w:customStyle="1" w:styleId="NzevChar">
    <w:name w:val="Název Char"/>
    <w:basedOn w:val="Standardnpsmoodstavce"/>
    <w:link w:val="Nzev"/>
    <w:uiPriority w:val="1"/>
    <w:rsid w:val="000D14ED"/>
    <w:rPr>
      <w:rFonts w:ascii="Arial" w:eastAsia="Arial" w:hAnsi="Arial" w:cs="Arial"/>
      <w:b/>
      <w:bCs/>
      <w:sz w:val="48"/>
      <w:szCs w:val="48"/>
    </w:rPr>
  </w:style>
  <w:style w:type="numbering" w:customStyle="1" w:styleId="Bezseznamu2">
    <w:name w:val="Bez seznamu2"/>
    <w:next w:val="Bezseznamu"/>
    <w:uiPriority w:val="99"/>
    <w:semiHidden/>
    <w:unhideWhenUsed/>
    <w:rsid w:val="007D0963"/>
  </w:style>
  <w:style w:type="table" w:customStyle="1" w:styleId="TableNormal1">
    <w:name w:val="Table Normal1"/>
    <w:uiPriority w:val="2"/>
    <w:semiHidden/>
    <w:unhideWhenUsed/>
    <w:qFormat/>
    <w:rsid w:val="007D0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3">
    <w:name w:val="Bez seznamu3"/>
    <w:next w:val="Bezseznamu"/>
    <w:uiPriority w:val="99"/>
    <w:semiHidden/>
    <w:unhideWhenUsed/>
    <w:rsid w:val="00691C17"/>
  </w:style>
  <w:style w:type="table" w:customStyle="1" w:styleId="TableNormal10">
    <w:name w:val="Table Normal1"/>
    <w:uiPriority w:val="2"/>
    <w:semiHidden/>
    <w:unhideWhenUsed/>
    <w:qFormat/>
    <w:rsid w:val="00691C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adpis">
    <w:name w:val="Nadpis"/>
    <w:basedOn w:val="Nadpis1"/>
    <w:next w:val="Nadpis1"/>
    <w:uiPriority w:val="99"/>
    <w:rsid w:val="008E6B1F"/>
    <w:pPr>
      <w:pageBreakBefore/>
      <w:spacing w:before="240" w:after="240" w:line="288" w:lineRule="auto"/>
      <w:jc w:val="center"/>
    </w:pPr>
    <w:rPr>
      <w:rFonts w:ascii="Arial" w:eastAsia="Times New Roman" w:hAnsi="Arial" w:cs="Arial"/>
      <w:color w:val="auto"/>
      <w:kern w:val="32"/>
      <w:sz w:val="32"/>
      <w:szCs w:val="32"/>
      <w:lang w:eastAsia="cs-CZ"/>
    </w:rPr>
  </w:style>
  <w:style w:type="paragraph" w:customStyle="1" w:styleId="Default">
    <w:name w:val="Default"/>
    <w:rsid w:val="002E2DB7"/>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Odstavec se seznamem a odrážkou Char,1 úroveň Odstavec se seznamem Char,List Paragraph (Czech Tourism) Char,Conclusion de partie Char,Odsazení 1 Char,Odstavec Char,cp_Odstavec se seznamem Char,Bullet Number Char,FooterText Char"/>
    <w:link w:val="Odstavecseseznamem"/>
    <w:uiPriority w:val="34"/>
    <w:qFormat/>
    <w:locked/>
    <w:rsid w:val="002C158E"/>
    <w:rPr>
      <w:rFonts w:ascii="Arial" w:eastAsia="Arial" w:hAnsi="Arial" w:cs="Arial"/>
    </w:rPr>
  </w:style>
  <w:style w:type="character" w:customStyle="1" w:styleId="Nevyeenzmnka1">
    <w:name w:val="Nevyřešená zmínka1"/>
    <w:basedOn w:val="Standardnpsmoodstavce"/>
    <w:uiPriority w:val="99"/>
    <w:semiHidden/>
    <w:unhideWhenUsed/>
    <w:rsid w:val="00DF7CC5"/>
    <w:rPr>
      <w:color w:val="605E5C"/>
      <w:shd w:val="clear" w:color="auto" w:fill="E1DFDD"/>
    </w:rPr>
  </w:style>
  <w:style w:type="character" w:customStyle="1" w:styleId="Nadpis9Char">
    <w:name w:val="Nadpis 9 Char"/>
    <w:basedOn w:val="Standardnpsmoodstavce"/>
    <w:link w:val="Nadpis9"/>
    <w:uiPriority w:val="9"/>
    <w:semiHidden/>
    <w:rsid w:val="007C0481"/>
    <w:rPr>
      <w:rFonts w:asciiTheme="majorHAnsi" w:eastAsiaTheme="majorEastAsia" w:hAnsiTheme="majorHAnsi" w:cstheme="majorBidi"/>
      <w:i/>
      <w:iCs/>
      <w:color w:val="272727" w:themeColor="text1" w:themeTint="D8"/>
      <w:sz w:val="21"/>
      <w:szCs w:val="21"/>
    </w:rPr>
  </w:style>
  <w:style w:type="table" w:customStyle="1" w:styleId="SoftwareONE">
    <w:name w:val="SoftwareONE"/>
    <w:basedOn w:val="Normlntabulka"/>
    <w:uiPriority w:val="99"/>
    <w:rsid w:val="00515780"/>
    <w:pPr>
      <w:spacing w:after="0" w:line="240" w:lineRule="auto"/>
    </w:pPr>
    <w:rPr>
      <w:rFonts w:ascii="Arial" w:eastAsiaTheme="minorEastAsia" w:hAnsi="Arial"/>
      <w:color w:val="000000" w:themeColor="text1"/>
      <w:sz w:val="20"/>
      <w:lang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rFonts w:ascii="Arial" w:hAnsi="Arial" w:cs="Arial" w:hint="default"/>
        <w:b/>
        <w:color w:val="FFFFFF" w:themeColor="background1"/>
        <w:sz w:val="20"/>
        <w:szCs w:val="20"/>
      </w:rPr>
      <w:tblPr/>
      <w:tcPr>
        <w:shd w:val="clear" w:color="auto" w:fill="616265"/>
      </w:tcPr>
    </w:tblStylePr>
    <w:tblStylePr w:type="nwCell">
      <w:rPr>
        <w:rFonts w:ascii="Arial" w:hAnsi="Arial" w:cs="Arial" w:hint="default"/>
        <w:b/>
        <w:color w:val="FFFFFF" w:themeColor="background1"/>
        <w:sz w:val="20"/>
        <w:szCs w:val="20"/>
      </w:rPr>
      <w:tblPr/>
      <w:tcPr>
        <w:shd w:val="clear" w:color="auto" w:fill="616265"/>
      </w:tcPr>
    </w:tblStylePr>
  </w:style>
  <w:style w:type="character" w:customStyle="1" w:styleId="UnresolvedMention">
    <w:name w:val="Unresolved Mention"/>
    <w:basedOn w:val="Standardnpsmoodstavce"/>
    <w:uiPriority w:val="99"/>
    <w:semiHidden/>
    <w:unhideWhenUsed/>
    <w:rsid w:val="00E271E2"/>
    <w:rPr>
      <w:color w:val="605E5C"/>
      <w:shd w:val="clear" w:color="auto" w:fill="E1DFDD"/>
    </w:rPr>
  </w:style>
  <w:style w:type="paragraph" w:customStyle="1" w:styleId="Tabletext">
    <w:name w:val="Table text"/>
    <w:basedOn w:val="Normln"/>
    <w:link w:val="TabletextChar"/>
    <w:qFormat/>
    <w:rsid w:val="00A266B3"/>
    <w:pPr>
      <w:spacing w:before="60" w:after="120" w:line="240" w:lineRule="auto"/>
    </w:pPr>
    <w:rPr>
      <w:rFonts w:ascii="Segoe UI" w:eastAsiaTheme="minorEastAsia" w:hAnsi="Segoe UI" w:cs="Arial"/>
      <w:snapToGrid w:val="0"/>
      <w:color w:val="000000" w:themeColor="text1"/>
      <w:sz w:val="20"/>
      <w:lang w:eastAsia="cs-CZ" w:bidi="cs-CZ"/>
    </w:rPr>
  </w:style>
  <w:style w:type="character" w:customStyle="1" w:styleId="TabletextChar">
    <w:name w:val="Table text Char"/>
    <w:basedOn w:val="Standardnpsmoodstavce"/>
    <w:link w:val="Tabletext"/>
    <w:rsid w:val="00A266B3"/>
    <w:rPr>
      <w:rFonts w:ascii="Segoe UI" w:eastAsiaTheme="minorEastAsia" w:hAnsi="Segoe UI" w:cs="Arial"/>
      <w:snapToGrid w:val="0"/>
      <w:color w:val="000000" w:themeColor="text1"/>
      <w:sz w:val="20"/>
      <w:lang w:eastAsia="cs-CZ" w:bidi="cs-CZ"/>
    </w:rPr>
  </w:style>
  <w:style w:type="paragraph" w:customStyle="1" w:styleId="aBullets">
    <w:name w:val="a) Bullets"/>
    <w:basedOn w:val="Odstavecseseznamem"/>
    <w:link w:val="aBulletsChar"/>
    <w:qFormat/>
    <w:rsid w:val="003E0914"/>
    <w:pPr>
      <w:widowControl/>
      <w:numPr>
        <w:numId w:val="35"/>
      </w:numPr>
      <w:autoSpaceDE/>
      <w:autoSpaceDN/>
      <w:spacing w:after="120"/>
    </w:pPr>
    <w:rPr>
      <w:rFonts w:ascii="Segoe UI" w:eastAsiaTheme="minorHAnsi" w:hAnsi="Segoe UI"/>
      <w:snapToGrid w:val="0"/>
      <w:color w:val="000000" w:themeColor="text1"/>
      <w:sz w:val="20"/>
      <w:lang w:eastAsia="cs-CZ" w:bidi="cs-CZ"/>
    </w:rPr>
  </w:style>
  <w:style w:type="character" w:customStyle="1" w:styleId="aBulletsChar">
    <w:name w:val="a) Bullets Char"/>
    <w:basedOn w:val="Standardnpsmoodstavce"/>
    <w:link w:val="aBullets"/>
    <w:rsid w:val="003E0914"/>
    <w:rPr>
      <w:rFonts w:ascii="Segoe UI" w:hAnsi="Segoe UI" w:cs="Arial"/>
      <w:snapToGrid w:val="0"/>
      <w:color w:val="000000" w:themeColor="text1"/>
      <w:sz w:val="20"/>
      <w:lang w:eastAsia="cs-CZ" w:bidi="cs-CZ"/>
    </w:rPr>
  </w:style>
  <w:style w:type="paragraph" w:customStyle="1" w:styleId="Tabletext-header">
    <w:name w:val="Table text - header"/>
    <w:basedOn w:val="Normln"/>
    <w:link w:val="Tabletext-headerChar"/>
    <w:qFormat/>
    <w:rsid w:val="003E0914"/>
    <w:pPr>
      <w:spacing w:before="60" w:after="120" w:line="240" w:lineRule="auto"/>
    </w:pPr>
    <w:rPr>
      <w:rFonts w:ascii="Segoe UI" w:eastAsiaTheme="minorEastAsia" w:hAnsi="Segoe UI" w:cs="Arial"/>
      <w:b/>
      <w:snapToGrid w:val="0"/>
      <w:color w:val="FFFFFF" w:themeColor="background1"/>
      <w:sz w:val="20"/>
      <w:lang w:eastAsia="cs-CZ" w:bidi="cs-CZ"/>
    </w:rPr>
  </w:style>
  <w:style w:type="character" w:customStyle="1" w:styleId="Tabletext-headerChar">
    <w:name w:val="Table text - header Char"/>
    <w:basedOn w:val="Standardnpsmoodstavce"/>
    <w:link w:val="Tabletext-header"/>
    <w:rsid w:val="003E0914"/>
    <w:rPr>
      <w:rFonts w:ascii="Segoe UI" w:eastAsiaTheme="minorEastAsia" w:hAnsi="Segoe UI" w:cs="Arial"/>
      <w:b/>
      <w:snapToGrid w:val="0"/>
      <w:color w:val="FFFFFF" w:themeColor="background1"/>
      <w:sz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5947">
      <w:bodyDiv w:val="1"/>
      <w:marLeft w:val="0"/>
      <w:marRight w:val="0"/>
      <w:marTop w:val="0"/>
      <w:marBottom w:val="0"/>
      <w:divBdr>
        <w:top w:val="none" w:sz="0" w:space="0" w:color="auto"/>
        <w:left w:val="none" w:sz="0" w:space="0" w:color="auto"/>
        <w:bottom w:val="none" w:sz="0" w:space="0" w:color="auto"/>
        <w:right w:val="none" w:sz="0" w:space="0" w:color="auto"/>
      </w:divBdr>
    </w:div>
    <w:div w:id="110629697">
      <w:bodyDiv w:val="1"/>
      <w:marLeft w:val="0"/>
      <w:marRight w:val="0"/>
      <w:marTop w:val="0"/>
      <w:marBottom w:val="0"/>
      <w:divBdr>
        <w:top w:val="none" w:sz="0" w:space="0" w:color="auto"/>
        <w:left w:val="none" w:sz="0" w:space="0" w:color="auto"/>
        <w:bottom w:val="none" w:sz="0" w:space="0" w:color="auto"/>
        <w:right w:val="none" w:sz="0" w:space="0" w:color="auto"/>
      </w:divBdr>
    </w:div>
    <w:div w:id="372391515">
      <w:bodyDiv w:val="1"/>
      <w:marLeft w:val="0"/>
      <w:marRight w:val="0"/>
      <w:marTop w:val="0"/>
      <w:marBottom w:val="0"/>
      <w:divBdr>
        <w:top w:val="none" w:sz="0" w:space="0" w:color="auto"/>
        <w:left w:val="none" w:sz="0" w:space="0" w:color="auto"/>
        <w:bottom w:val="none" w:sz="0" w:space="0" w:color="auto"/>
        <w:right w:val="none" w:sz="0" w:space="0" w:color="auto"/>
      </w:divBdr>
    </w:div>
    <w:div w:id="800028777">
      <w:bodyDiv w:val="1"/>
      <w:marLeft w:val="0"/>
      <w:marRight w:val="0"/>
      <w:marTop w:val="0"/>
      <w:marBottom w:val="0"/>
      <w:divBdr>
        <w:top w:val="none" w:sz="0" w:space="0" w:color="auto"/>
        <w:left w:val="none" w:sz="0" w:space="0" w:color="auto"/>
        <w:bottom w:val="none" w:sz="0" w:space="0" w:color="auto"/>
        <w:right w:val="none" w:sz="0" w:space="0" w:color="auto"/>
      </w:divBdr>
    </w:div>
    <w:div w:id="1028528671">
      <w:bodyDiv w:val="1"/>
      <w:marLeft w:val="0"/>
      <w:marRight w:val="0"/>
      <w:marTop w:val="0"/>
      <w:marBottom w:val="0"/>
      <w:divBdr>
        <w:top w:val="none" w:sz="0" w:space="0" w:color="auto"/>
        <w:left w:val="none" w:sz="0" w:space="0" w:color="auto"/>
        <w:bottom w:val="none" w:sz="0" w:space="0" w:color="auto"/>
        <w:right w:val="none" w:sz="0" w:space="0" w:color="auto"/>
      </w:divBdr>
    </w:div>
    <w:div w:id="1118991544">
      <w:bodyDiv w:val="1"/>
      <w:marLeft w:val="0"/>
      <w:marRight w:val="0"/>
      <w:marTop w:val="0"/>
      <w:marBottom w:val="0"/>
      <w:divBdr>
        <w:top w:val="none" w:sz="0" w:space="0" w:color="auto"/>
        <w:left w:val="none" w:sz="0" w:space="0" w:color="auto"/>
        <w:bottom w:val="none" w:sz="0" w:space="0" w:color="auto"/>
        <w:right w:val="none" w:sz="0" w:space="0" w:color="auto"/>
      </w:divBdr>
    </w:div>
    <w:div w:id="1238439823">
      <w:bodyDiv w:val="1"/>
      <w:marLeft w:val="0"/>
      <w:marRight w:val="0"/>
      <w:marTop w:val="0"/>
      <w:marBottom w:val="0"/>
      <w:divBdr>
        <w:top w:val="none" w:sz="0" w:space="0" w:color="auto"/>
        <w:left w:val="none" w:sz="0" w:space="0" w:color="auto"/>
        <w:bottom w:val="none" w:sz="0" w:space="0" w:color="auto"/>
        <w:right w:val="none" w:sz="0" w:space="0" w:color="auto"/>
      </w:divBdr>
    </w:div>
    <w:div w:id="1378774374">
      <w:bodyDiv w:val="1"/>
      <w:marLeft w:val="0"/>
      <w:marRight w:val="0"/>
      <w:marTop w:val="0"/>
      <w:marBottom w:val="0"/>
      <w:divBdr>
        <w:top w:val="none" w:sz="0" w:space="0" w:color="auto"/>
        <w:left w:val="none" w:sz="0" w:space="0" w:color="auto"/>
        <w:bottom w:val="none" w:sz="0" w:space="0" w:color="auto"/>
        <w:right w:val="none" w:sz="0" w:space="0" w:color="auto"/>
      </w:divBdr>
    </w:div>
    <w:div w:id="1485244094">
      <w:bodyDiv w:val="1"/>
      <w:marLeft w:val="0"/>
      <w:marRight w:val="0"/>
      <w:marTop w:val="0"/>
      <w:marBottom w:val="0"/>
      <w:divBdr>
        <w:top w:val="none" w:sz="0" w:space="0" w:color="auto"/>
        <w:left w:val="none" w:sz="0" w:space="0" w:color="auto"/>
        <w:bottom w:val="none" w:sz="0" w:space="0" w:color="auto"/>
        <w:right w:val="none" w:sz="0" w:space="0" w:color="auto"/>
      </w:divBdr>
    </w:div>
    <w:div w:id="1608268267">
      <w:bodyDiv w:val="1"/>
      <w:marLeft w:val="0"/>
      <w:marRight w:val="0"/>
      <w:marTop w:val="0"/>
      <w:marBottom w:val="0"/>
      <w:divBdr>
        <w:top w:val="none" w:sz="0" w:space="0" w:color="auto"/>
        <w:left w:val="none" w:sz="0" w:space="0" w:color="auto"/>
        <w:bottom w:val="none" w:sz="0" w:space="0" w:color="auto"/>
        <w:right w:val="none" w:sz="0" w:space="0" w:color="auto"/>
      </w:divBdr>
    </w:div>
    <w:div w:id="1622615596">
      <w:bodyDiv w:val="1"/>
      <w:marLeft w:val="0"/>
      <w:marRight w:val="0"/>
      <w:marTop w:val="0"/>
      <w:marBottom w:val="0"/>
      <w:divBdr>
        <w:top w:val="none" w:sz="0" w:space="0" w:color="auto"/>
        <w:left w:val="none" w:sz="0" w:space="0" w:color="auto"/>
        <w:bottom w:val="none" w:sz="0" w:space="0" w:color="auto"/>
        <w:right w:val="none" w:sz="0" w:space="0" w:color="auto"/>
      </w:divBdr>
    </w:div>
    <w:div w:id="1817405690">
      <w:bodyDiv w:val="1"/>
      <w:marLeft w:val="0"/>
      <w:marRight w:val="0"/>
      <w:marTop w:val="0"/>
      <w:marBottom w:val="0"/>
      <w:divBdr>
        <w:top w:val="none" w:sz="0" w:space="0" w:color="auto"/>
        <w:left w:val="none" w:sz="0" w:space="0" w:color="auto"/>
        <w:bottom w:val="none" w:sz="0" w:space="0" w:color="auto"/>
        <w:right w:val="none" w:sz="0" w:space="0" w:color="auto"/>
      </w:divBdr>
    </w:div>
    <w:div w:id="1850024829">
      <w:bodyDiv w:val="1"/>
      <w:marLeft w:val="0"/>
      <w:marRight w:val="0"/>
      <w:marTop w:val="0"/>
      <w:marBottom w:val="0"/>
      <w:divBdr>
        <w:top w:val="none" w:sz="0" w:space="0" w:color="auto"/>
        <w:left w:val="none" w:sz="0" w:space="0" w:color="auto"/>
        <w:bottom w:val="none" w:sz="0" w:space="0" w:color="auto"/>
        <w:right w:val="none" w:sz="0" w:space="0" w:color="auto"/>
      </w:divBdr>
    </w:div>
    <w:div w:id="1917591872">
      <w:bodyDiv w:val="1"/>
      <w:marLeft w:val="0"/>
      <w:marRight w:val="0"/>
      <w:marTop w:val="0"/>
      <w:marBottom w:val="0"/>
      <w:divBdr>
        <w:top w:val="none" w:sz="0" w:space="0" w:color="auto"/>
        <w:left w:val="none" w:sz="0" w:space="0" w:color="auto"/>
        <w:bottom w:val="none" w:sz="0" w:space="0" w:color="auto"/>
        <w:right w:val="none" w:sz="0" w:space="0" w:color="auto"/>
      </w:divBdr>
    </w:div>
    <w:div w:id="19272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man.hlavac@softwareone.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ata\mmol\ISICT\Spole&#269;n&#233;\Projekty\Nasazen&#237;%20NSESSS\SMLOUVY%20ICZ%20a%20MARBES\jiri.marek@olomouc.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5c5d80-73a2-4a02-98f5-3b002a3a09ff">
      <Terms xmlns="http://schemas.microsoft.com/office/infopath/2007/PartnerControls"/>
    </lcf76f155ced4ddcb4097134ff3c332f>
    <TaxCatchAll xmlns="028aca85-2377-46fe-8e0b-a4d36feb5645" xsi:nil="true"/>
    <URL xmlns="a65c5d80-73a2-4a02-98f5-3b002a3a09ff">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421146C0529A4FB7C037D4DEECB9C5" ma:contentTypeVersion="18" ma:contentTypeDescription="Vytvoří nový dokument" ma:contentTypeScope="" ma:versionID="265031608cdbae41c12c8ad663b71b10">
  <xsd:schema xmlns:xsd="http://www.w3.org/2001/XMLSchema" xmlns:xs="http://www.w3.org/2001/XMLSchema" xmlns:p="http://schemas.microsoft.com/office/2006/metadata/properties" xmlns:ns2="a65c5d80-73a2-4a02-98f5-3b002a3a09ff" xmlns:ns3="028aca85-2377-46fe-8e0b-a4d36feb5645" targetNamespace="http://schemas.microsoft.com/office/2006/metadata/properties" ma:root="true" ma:fieldsID="3edfc64ea379199273bd06af71259de5" ns2:_="" ns3:_="">
    <xsd:import namespace="a65c5d80-73a2-4a02-98f5-3b002a3a09ff"/>
    <xsd:import namespace="028aca85-2377-46fe-8e0b-a4d36feb56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c5d80-73a2-4a02-98f5-3b002a3a0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cf38026-1989-4692-a538-408056d524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URL" ma:index="25"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aca85-2377-46fe-8e0b-a4d36feb564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dd794f5-394d-450c-8aa3-65060da839cd}" ma:internalName="TaxCatchAll" ma:showField="CatchAllData" ma:web="028aca85-2377-46fe-8e0b-a4d36feb5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F3DA-4B25-44B0-B426-1915AB20AE08}">
  <ds:schemaRefs>
    <ds:schemaRef ds:uri="http://schemas.microsoft.com/office/2006/metadata/properties"/>
    <ds:schemaRef ds:uri="http://schemas.microsoft.com/office/infopath/2007/PartnerControls"/>
    <ds:schemaRef ds:uri="a65c5d80-73a2-4a02-98f5-3b002a3a09ff"/>
    <ds:schemaRef ds:uri="028aca85-2377-46fe-8e0b-a4d36feb5645"/>
  </ds:schemaRefs>
</ds:datastoreItem>
</file>

<file path=customXml/itemProps2.xml><?xml version="1.0" encoding="utf-8"?>
<ds:datastoreItem xmlns:ds="http://schemas.openxmlformats.org/officeDocument/2006/customXml" ds:itemID="{D99B6F4B-C252-4800-9D73-678489A13B65}">
  <ds:schemaRefs>
    <ds:schemaRef ds:uri="http://schemas.microsoft.com/sharepoint/v3/contenttype/forms"/>
  </ds:schemaRefs>
</ds:datastoreItem>
</file>

<file path=customXml/itemProps3.xml><?xml version="1.0" encoding="utf-8"?>
<ds:datastoreItem xmlns:ds="http://schemas.openxmlformats.org/officeDocument/2006/customXml" ds:itemID="{38026B1B-C03A-4784-8822-51BD12AE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c5d80-73a2-4a02-98f5-3b002a3a09ff"/>
    <ds:schemaRef ds:uri="028aca85-2377-46fe-8e0b-a4d36feb5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6BE0C-F601-4DB8-909A-5AE3CA84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6190</Words>
  <Characters>36524</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Chotěnovský Ondřej</dc:creator>
  <cp:lastModifiedBy>Chotěnovský Ondřej</cp:lastModifiedBy>
  <cp:revision>2</cp:revision>
  <cp:lastPrinted>2024-04-10T06:25:00Z</cp:lastPrinted>
  <dcterms:created xsi:type="dcterms:W3CDTF">2024-04-15T13:27:00Z</dcterms:created>
  <dcterms:modified xsi:type="dcterms:W3CDTF">2024-04-15T13:27:00Z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0x0101000A421146C0529A4FB7C037D4DEECB9C5</vt:lpwstr>
  </property>
  <property fmtid="{D5CDD505-2E9C-101B-9397-08002B2CF9AE}" pid="3" name="MediaServiceImageTags">
    <vt:lpwstr/>
  </property>
</Properties>
</file>