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BCBC" w14:textId="2EF772E2" w:rsidR="0040227B" w:rsidRDefault="0040227B" w:rsidP="005F370D">
      <w:pPr>
        <w:pStyle w:val="Nadpis1"/>
        <w:spacing w:before="0"/>
        <w:jc w:val="both"/>
        <w:rPr>
          <w:b w:val="0"/>
          <w:iCs/>
          <w:color w:val="000000"/>
        </w:rPr>
      </w:pPr>
      <w:r>
        <w:rPr>
          <w:b w:val="0"/>
          <w:iCs/>
          <w:color w:val="000000"/>
        </w:rPr>
        <w:t>Níže uvedeného dne, měsíce a roku uzavřeli spolu</w:t>
      </w:r>
    </w:p>
    <w:p w14:paraId="60615E0A" w14:textId="77777777" w:rsidR="00FC0727" w:rsidRDefault="00FC0727" w:rsidP="005F370D">
      <w:pPr>
        <w:pStyle w:val="Nadpis5"/>
        <w:numPr>
          <w:ilvl w:val="0"/>
          <w:numId w:val="8"/>
        </w:numPr>
        <w:ind w:right="-426"/>
        <w:jc w:val="both"/>
        <w:rPr>
          <w:b w:val="0"/>
        </w:rPr>
      </w:pPr>
      <w:r>
        <w:rPr>
          <w:bCs w:val="0"/>
        </w:rPr>
        <w:t>Město</w:t>
      </w:r>
      <w:r>
        <w:rPr>
          <w:b w:val="0"/>
        </w:rPr>
        <w:t xml:space="preserve"> </w:t>
      </w:r>
      <w:r>
        <w:rPr>
          <w:bCs w:val="0"/>
        </w:rPr>
        <w:t>Velké Meziříčí</w:t>
      </w:r>
    </w:p>
    <w:p w14:paraId="1261950E" w14:textId="77777777" w:rsidR="00FC0727" w:rsidRDefault="00FC0727" w:rsidP="005F370D">
      <w:pPr>
        <w:pStyle w:val="Nadpis5"/>
        <w:ind w:left="0" w:right="-426" w:firstLine="708"/>
        <w:jc w:val="both"/>
        <w:rPr>
          <w:b w:val="0"/>
        </w:rPr>
      </w:pPr>
      <w:r>
        <w:rPr>
          <w:b w:val="0"/>
        </w:rPr>
        <w:t xml:space="preserve">se sídlem Radnická 29/1, 594 13 Velké Meziříčí </w:t>
      </w:r>
    </w:p>
    <w:p w14:paraId="449FF162" w14:textId="77777777" w:rsidR="00FC0727" w:rsidRDefault="00FC0727" w:rsidP="005F370D">
      <w:pPr>
        <w:pStyle w:val="Nadpis5"/>
        <w:ind w:left="708" w:right="-426"/>
        <w:jc w:val="both"/>
        <w:rPr>
          <w:b w:val="0"/>
        </w:rPr>
      </w:pPr>
      <w:r>
        <w:rPr>
          <w:b w:val="0"/>
        </w:rPr>
        <w:t>IČ: 00295671</w:t>
      </w:r>
    </w:p>
    <w:p w14:paraId="46FC1863" w14:textId="3995F9F2" w:rsidR="00FC0727" w:rsidRDefault="00FC0727" w:rsidP="005F370D">
      <w:pPr>
        <w:pStyle w:val="Nadpis5"/>
        <w:ind w:left="0" w:right="-426" w:firstLine="708"/>
        <w:jc w:val="both"/>
        <w:rPr>
          <w:b w:val="0"/>
        </w:rPr>
      </w:pPr>
      <w:r>
        <w:rPr>
          <w:b w:val="0"/>
        </w:rPr>
        <w:t xml:space="preserve">zastoupené Ing. arch. </w:t>
      </w:r>
      <w:proofErr w:type="spellStart"/>
      <w:r>
        <w:rPr>
          <w:b w:val="0"/>
        </w:rPr>
        <w:t>Alexandrosem</w:t>
      </w:r>
      <w:proofErr w:type="spellEnd"/>
      <w:r>
        <w:rPr>
          <w:b w:val="0"/>
        </w:rPr>
        <w:t xml:space="preserve"> </w:t>
      </w:r>
      <w:proofErr w:type="spellStart"/>
      <w:r>
        <w:rPr>
          <w:b w:val="0"/>
        </w:rPr>
        <w:t>Kaminarasem</w:t>
      </w:r>
      <w:proofErr w:type="spellEnd"/>
      <w:r>
        <w:rPr>
          <w:b w:val="0"/>
        </w:rPr>
        <w:t>, starostou</w:t>
      </w:r>
    </w:p>
    <w:p w14:paraId="4C1FF78C" w14:textId="7916D8FD" w:rsidR="00FC0727" w:rsidRDefault="00FC0727" w:rsidP="005F370D">
      <w:pPr>
        <w:jc w:val="right"/>
      </w:pPr>
      <w:r>
        <w:t>(dále též „</w:t>
      </w:r>
      <w:r w:rsidR="0053155F">
        <w:rPr>
          <w:b/>
        </w:rPr>
        <w:t>směnitel 1</w:t>
      </w:r>
      <w:r>
        <w:t>“)</w:t>
      </w:r>
    </w:p>
    <w:p w14:paraId="68A273AD" w14:textId="3F689517" w:rsidR="00FC0727" w:rsidRDefault="00FC0727" w:rsidP="005F370D">
      <w:pPr>
        <w:ind w:right="-426"/>
        <w:jc w:val="center"/>
      </w:pPr>
      <w:r>
        <w:t>a</w:t>
      </w:r>
    </w:p>
    <w:p w14:paraId="3B3C9BBD" w14:textId="3ED62018" w:rsidR="00FC0727" w:rsidRPr="00723D92" w:rsidRDefault="00100F30" w:rsidP="005F370D">
      <w:pPr>
        <w:pStyle w:val="Odstavecseseznamem"/>
        <w:numPr>
          <w:ilvl w:val="0"/>
          <w:numId w:val="8"/>
        </w:numPr>
        <w:ind w:right="-426"/>
        <w:jc w:val="both"/>
        <w:rPr>
          <w:b/>
        </w:rPr>
      </w:pPr>
      <w:r>
        <w:rPr>
          <w:b/>
        </w:rPr>
        <w:t>Římskokatolická farnost Velké Meziříčí</w:t>
      </w:r>
    </w:p>
    <w:p w14:paraId="47E3CA03" w14:textId="41EF49A3" w:rsidR="007255C8" w:rsidRDefault="007255C8" w:rsidP="005F370D">
      <w:pPr>
        <w:ind w:left="708" w:right="-426"/>
        <w:jc w:val="both"/>
      </w:pPr>
      <w:r>
        <w:t xml:space="preserve">se sídlem </w:t>
      </w:r>
      <w:r w:rsidR="00100F30">
        <w:t>Náměstí 16/18, 594 01 Velké Meziříčí</w:t>
      </w:r>
    </w:p>
    <w:p w14:paraId="1F2F6267" w14:textId="4F64D8D2" w:rsidR="00FC0727" w:rsidRDefault="007255C8" w:rsidP="005F370D">
      <w:pPr>
        <w:ind w:left="708" w:right="-426"/>
        <w:jc w:val="both"/>
      </w:pPr>
      <w:r>
        <w:t>IČ</w:t>
      </w:r>
      <w:r w:rsidR="00FC0727">
        <w:t xml:space="preserve">: </w:t>
      </w:r>
      <w:r w:rsidR="00100F30">
        <w:t>65760131</w:t>
      </w:r>
    </w:p>
    <w:p w14:paraId="49BB922D" w14:textId="70FE6996" w:rsidR="007255C8" w:rsidRDefault="007255C8" w:rsidP="005F370D">
      <w:pPr>
        <w:ind w:left="708" w:right="-426"/>
        <w:jc w:val="both"/>
      </w:pPr>
      <w:r>
        <w:t>zapsaná v</w:t>
      </w:r>
      <w:r w:rsidR="007A6AD0">
        <w:t> Rejstříku evidovaných právnických osob</w:t>
      </w:r>
      <w:r>
        <w:t xml:space="preserve">, vedeném </w:t>
      </w:r>
      <w:r w:rsidR="007A6AD0">
        <w:t xml:space="preserve">Ministerstvem kultury </w:t>
      </w:r>
    </w:p>
    <w:p w14:paraId="43361610" w14:textId="0CF9369D" w:rsidR="005F370D" w:rsidRPr="005F370D" w:rsidRDefault="007255C8" w:rsidP="005F370D">
      <w:pPr>
        <w:ind w:left="708" w:right="-426"/>
        <w:jc w:val="both"/>
      </w:pPr>
      <w:r>
        <w:t xml:space="preserve">zastoupená </w:t>
      </w:r>
      <w:r w:rsidR="007A6AD0">
        <w:t>Jiřím Kaňou, farářem</w:t>
      </w:r>
    </w:p>
    <w:p w14:paraId="36A57301" w14:textId="024F9342" w:rsidR="00FC0727" w:rsidRDefault="00FC0727" w:rsidP="005F370D">
      <w:pPr>
        <w:ind w:left="708"/>
        <w:jc w:val="right"/>
      </w:pPr>
      <w:r>
        <w:t>(dále též „</w:t>
      </w:r>
      <w:r w:rsidR="0053155F">
        <w:rPr>
          <w:b/>
        </w:rPr>
        <w:t>směnitel 2</w:t>
      </w:r>
      <w:r>
        <w:t>“)</w:t>
      </w:r>
    </w:p>
    <w:p w14:paraId="4E802A7C" w14:textId="77777777" w:rsidR="005F370D" w:rsidRDefault="005F370D" w:rsidP="005F370D">
      <w:pPr>
        <w:ind w:right="-426"/>
        <w:jc w:val="both"/>
      </w:pPr>
    </w:p>
    <w:p w14:paraId="3D7F1322" w14:textId="4FB0D8F6" w:rsidR="00FC0727" w:rsidRDefault="00FC0727" w:rsidP="005F370D">
      <w:pPr>
        <w:ind w:right="-426"/>
        <w:jc w:val="both"/>
      </w:pPr>
      <w:r>
        <w:t>(</w:t>
      </w:r>
      <w:r w:rsidR="0053155F">
        <w:t>směnitel 1</w:t>
      </w:r>
      <w:r w:rsidR="001C52DF">
        <w:t xml:space="preserve"> a </w:t>
      </w:r>
      <w:r w:rsidR="0053155F">
        <w:t>směnitel 2</w:t>
      </w:r>
      <w:r>
        <w:t xml:space="preserve"> dále společně označováni též jako „účastníci“ či „smluvní strany“)</w:t>
      </w:r>
    </w:p>
    <w:p w14:paraId="398AAF60" w14:textId="77777777" w:rsidR="005F370D" w:rsidRDefault="005F370D" w:rsidP="005F370D">
      <w:pPr>
        <w:jc w:val="both"/>
      </w:pPr>
    </w:p>
    <w:p w14:paraId="5AE9ECE8" w14:textId="25EABE13" w:rsidR="0040227B" w:rsidRDefault="0040227B" w:rsidP="005F370D">
      <w:pPr>
        <w:jc w:val="both"/>
      </w:pPr>
      <w:r>
        <w:t xml:space="preserve">dle ustanovení § </w:t>
      </w:r>
      <w:r w:rsidR="00FC0727">
        <w:t>2184</w:t>
      </w:r>
      <w:r>
        <w:t xml:space="preserve"> a následujících zákona č. 89/2012 Sb., občanský zákoník</w:t>
      </w:r>
      <w:r w:rsidR="00104600">
        <w:t>,</w:t>
      </w:r>
      <w:r>
        <w:t xml:space="preserve"> v</w:t>
      </w:r>
      <w:r w:rsidR="00104600">
        <w:t>e </w:t>
      </w:r>
      <w:r>
        <w:t>znění</w:t>
      </w:r>
      <w:r w:rsidR="00104600">
        <w:t xml:space="preserve"> pozdějších předpisů</w:t>
      </w:r>
    </w:p>
    <w:p w14:paraId="7ECC97DA" w14:textId="1876D2DD" w:rsidR="0040227B" w:rsidRDefault="0040227B" w:rsidP="005F370D">
      <w:pPr>
        <w:jc w:val="center"/>
      </w:pPr>
      <w:r>
        <w:t>tuto</w:t>
      </w:r>
    </w:p>
    <w:p w14:paraId="21842BB9" w14:textId="668E1DF7" w:rsidR="005F370D" w:rsidRDefault="005F370D" w:rsidP="005F370D">
      <w:pPr>
        <w:jc w:val="center"/>
      </w:pPr>
    </w:p>
    <w:p w14:paraId="75206AB0" w14:textId="77777777" w:rsidR="005F370D" w:rsidRDefault="005F370D" w:rsidP="005F370D">
      <w:pPr>
        <w:jc w:val="center"/>
      </w:pPr>
    </w:p>
    <w:p w14:paraId="65EF3844" w14:textId="5CCB938E" w:rsidR="00D14EE1" w:rsidRPr="0040227B" w:rsidRDefault="00FC0727" w:rsidP="005F370D">
      <w:pPr>
        <w:jc w:val="center"/>
        <w:rPr>
          <w:b/>
          <w:sz w:val="40"/>
          <w:szCs w:val="40"/>
        </w:rPr>
      </w:pPr>
      <w:r>
        <w:rPr>
          <w:b/>
          <w:sz w:val="40"/>
          <w:szCs w:val="40"/>
        </w:rPr>
        <w:t>SMĚNNOU</w:t>
      </w:r>
      <w:r w:rsidR="0040227B" w:rsidRPr="0040227B">
        <w:rPr>
          <w:b/>
          <w:sz w:val="40"/>
          <w:szCs w:val="40"/>
        </w:rPr>
        <w:t xml:space="preserve"> SMLOUVU</w:t>
      </w:r>
    </w:p>
    <w:p w14:paraId="60753C1D" w14:textId="77777777" w:rsidR="005F370D" w:rsidRDefault="005F370D" w:rsidP="005F370D">
      <w:pPr>
        <w:keepNext/>
        <w:jc w:val="center"/>
        <w:rPr>
          <w:b/>
        </w:rPr>
      </w:pPr>
    </w:p>
    <w:p w14:paraId="0FA7C64D" w14:textId="77777777" w:rsidR="005F370D" w:rsidRDefault="005F370D" w:rsidP="005F370D">
      <w:pPr>
        <w:keepNext/>
        <w:jc w:val="center"/>
        <w:rPr>
          <w:b/>
        </w:rPr>
      </w:pPr>
    </w:p>
    <w:p w14:paraId="4A0D9F91" w14:textId="0C901CA6" w:rsidR="005F370D" w:rsidRPr="00C24DB9" w:rsidRDefault="00C24DB9" w:rsidP="005F370D">
      <w:pPr>
        <w:keepNext/>
        <w:jc w:val="center"/>
        <w:rPr>
          <w:b/>
        </w:rPr>
      </w:pPr>
      <w:r w:rsidRPr="00C24DB9">
        <w:rPr>
          <w:b/>
        </w:rPr>
        <w:t>I.</w:t>
      </w:r>
    </w:p>
    <w:p w14:paraId="41468E5C" w14:textId="326F4214" w:rsidR="00DD2FBF" w:rsidRDefault="00D14EE1" w:rsidP="005F370D">
      <w:pPr>
        <w:pStyle w:val="Nadpis4"/>
        <w:numPr>
          <w:ilvl w:val="0"/>
          <w:numId w:val="0"/>
        </w:numPr>
        <w:jc w:val="center"/>
      </w:pPr>
      <w:r w:rsidRPr="00C24DB9">
        <w:t>Vlastnické vztahy</w:t>
      </w:r>
    </w:p>
    <w:p w14:paraId="7146C564" w14:textId="77777777" w:rsidR="005F370D" w:rsidRPr="005F370D" w:rsidRDefault="005F370D" w:rsidP="005F370D"/>
    <w:p w14:paraId="77687144" w14:textId="77777777" w:rsidR="007255C8" w:rsidRDefault="0053155F" w:rsidP="005F370D">
      <w:pPr>
        <w:keepNext/>
        <w:numPr>
          <w:ilvl w:val="0"/>
          <w:numId w:val="16"/>
        </w:numPr>
        <w:autoSpaceDE w:val="0"/>
        <w:autoSpaceDN w:val="0"/>
        <w:adjustRightInd w:val="0"/>
        <w:ind w:left="284" w:right="-425" w:hanging="284"/>
        <w:contextualSpacing/>
        <w:jc w:val="both"/>
        <w:rPr>
          <w:color w:val="000000"/>
        </w:rPr>
      </w:pPr>
      <w:r>
        <w:rPr>
          <w:b/>
          <w:color w:val="000000"/>
        </w:rPr>
        <w:t>Směnitel 1</w:t>
      </w:r>
      <w:r w:rsidR="00FC0727">
        <w:rPr>
          <w:color w:val="000000"/>
        </w:rPr>
        <w:t xml:space="preserve"> má ve svém výlučném vlastnictví</w:t>
      </w:r>
      <w:r w:rsidR="007255C8">
        <w:rPr>
          <w:color w:val="000000"/>
        </w:rPr>
        <w:t>:</w:t>
      </w:r>
    </w:p>
    <w:p w14:paraId="0EDF0265" w14:textId="557EE670" w:rsidR="007255C8" w:rsidRDefault="007255C8" w:rsidP="005F370D">
      <w:pPr>
        <w:pStyle w:val="Odstavecseseznamem"/>
        <w:numPr>
          <w:ilvl w:val="0"/>
          <w:numId w:val="31"/>
        </w:numPr>
        <w:autoSpaceDE w:val="0"/>
        <w:autoSpaceDN w:val="0"/>
        <w:adjustRightInd w:val="0"/>
        <w:ind w:left="641" w:right="-425" w:hanging="357"/>
        <w:jc w:val="both"/>
        <w:rPr>
          <w:color w:val="000000"/>
        </w:rPr>
      </w:pPr>
      <w:r>
        <w:rPr>
          <w:color w:val="000000"/>
        </w:rPr>
        <w:t>pozemek p.</w:t>
      </w:r>
      <w:r w:rsidR="00CA6FEB">
        <w:rPr>
          <w:color w:val="000000"/>
        </w:rPr>
        <w:t> </w:t>
      </w:r>
      <w:r>
        <w:rPr>
          <w:color w:val="000000"/>
        </w:rPr>
        <w:t xml:space="preserve">č. </w:t>
      </w:r>
      <w:r w:rsidR="007A6AD0">
        <w:rPr>
          <w:color w:val="000000"/>
        </w:rPr>
        <w:t>214</w:t>
      </w:r>
      <w:r w:rsidR="00C12BDB">
        <w:rPr>
          <w:color w:val="000000"/>
        </w:rPr>
        <w:t xml:space="preserve"> </w:t>
      </w:r>
      <w:r w:rsidR="0099486F">
        <w:rPr>
          <w:color w:val="000000"/>
        </w:rPr>
        <w:t xml:space="preserve">– </w:t>
      </w:r>
      <w:r w:rsidR="007A6AD0">
        <w:rPr>
          <w:color w:val="000000"/>
        </w:rPr>
        <w:t xml:space="preserve">zastavěná plocha a nádvoří </w:t>
      </w:r>
      <w:r w:rsidR="001A172E">
        <w:rPr>
          <w:color w:val="000000"/>
        </w:rPr>
        <w:t>o</w:t>
      </w:r>
      <w:r>
        <w:rPr>
          <w:color w:val="000000"/>
        </w:rPr>
        <w:t xml:space="preserve"> výměře </w:t>
      </w:r>
      <w:r w:rsidR="007A6AD0">
        <w:rPr>
          <w:color w:val="000000"/>
        </w:rPr>
        <w:t>209</w:t>
      </w:r>
      <w:r>
        <w:rPr>
          <w:color w:val="000000"/>
        </w:rPr>
        <w:t xml:space="preserve"> m</w:t>
      </w:r>
      <w:proofErr w:type="gramStart"/>
      <w:r w:rsidRPr="007255C8">
        <w:rPr>
          <w:color w:val="000000"/>
          <w:vertAlign w:val="superscript"/>
        </w:rPr>
        <w:t>2</w:t>
      </w:r>
      <w:r w:rsidR="007A6AD0">
        <w:rPr>
          <w:color w:val="000000"/>
        </w:rPr>
        <w:t xml:space="preserve">, </w:t>
      </w:r>
      <w:r w:rsidR="007F2CCE">
        <w:rPr>
          <w:color w:val="000000"/>
        </w:rPr>
        <w:t xml:space="preserve"> </w:t>
      </w:r>
      <w:r w:rsidR="007A6AD0">
        <w:rPr>
          <w:color w:val="000000"/>
        </w:rPr>
        <w:t>jehož</w:t>
      </w:r>
      <w:proofErr w:type="gramEnd"/>
      <w:r w:rsidR="007A6AD0">
        <w:rPr>
          <w:color w:val="000000"/>
        </w:rPr>
        <w:t xml:space="preserve"> součástí je stavba č.</w:t>
      </w:r>
      <w:r w:rsidR="00CA6FEB">
        <w:rPr>
          <w:color w:val="000000"/>
        </w:rPr>
        <w:t> </w:t>
      </w:r>
      <w:r w:rsidR="007A6AD0">
        <w:rPr>
          <w:color w:val="000000"/>
        </w:rPr>
        <w:t>p. 123 (</w:t>
      </w:r>
      <w:r w:rsidR="003B51E0">
        <w:rPr>
          <w:color w:val="000000"/>
        </w:rPr>
        <w:t>objekt k </w:t>
      </w:r>
      <w:r w:rsidR="007A6AD0">
        <w:rPr>
          <w:color w:val="000000"/>
        </w:rPr>
        <w:t xml:space="preserve">bydlení) na pozemku stojící </w:t>
      </w:r>
      <w:r w:rsidR="007F2CCE">
        <w:rPr>
          <w:color w:val="000000"/>
        </w:rPr>
        <w:t>(dále též „</w:t>
      </w:r>
      <w:r w:rsidR="007F2CCE" w:rsidRPr="007F2CCE">
        <w:rPr>
          <w:b/>
          <w:bCs/>
          <w:color w:val="000000"/>
        </w:rPr>
        <w:t>pozemek p.</w:t>
      </w:r>
      <w:r w:rsidR="00CA6FEB">
        <w:rPr>
          <w:b/>
          <w:bCs/>
          <w:color w:val="000000"/>
        </w:rPr>
        <w:t> </w:t>
      </w:r>
      <w:r w:rsidR="007F2CCE" w:rsidRPr="007F2CCE">
        <w:rPr>
          <w:b/>
          <w:bCs/>
          <w:color w:val="000000"/>
        </w:rPr>
        <w:t xml:space="preserve">č. </w:t>
      </w:r>
      <w:r w:rsidR="007A6AD0">
        <w:rPr>
          <w:b/>
          <w:bCs/>
          <w:color w:val="000000"/>
        </w:rPr>
        <w:t>214</w:t>
      </w:r>
      <w:r w:rsidR="007F2CCE">
        <w:rPr>
          <w:color w:val="000000"/>
        </w:rPr>
        <w:t>“)</w:t>
      </w:r>
      <w:r w:rsidR="007A6AD0">
        <w:rPr>
          <w:color w:val="000000"/>
        </w:rPr>
        <w:t xml:space="preserve"> a</w:t>
      </w:r>
    </w:p>
    <w:p w14:paraId="7D6F48DC" w14:textId="0C3D8A79" w:rsidR="007255C8" w:rsidRPr="007255C8" w:rsidRDefault="007255C8" w:rsidP="005F370D">
      <w:pPr>
        <w:pStyle w:val="Odstavecseseznamem"/>
        <w:numPr>
          <w:ilvl w:val="0"/>
          <w:numId w:val="31"/>
        </w:numPr>
        <w:autoSpaceDE w:val="0"/>
        <w:autoSpaceDN w:val="0"/>
        <w:adjustRightInd w:val="0"/>
        <w:ind w:left="641" w:right="-425" w:hanging="357"/>
        <w:jc w:val="both"/>
        <w:rPr>
          <w:color w:val="000000"/>
        </w:rPr>
      </w:pPr>
      <w:r>
        <w:rPr>
          <w:color w:val="000000"/>
        </w:rPr>
        <w:t>pozemek p.</w:t>
      </w:r>
      <w:r w:rsidR="0099486F">
        <w:rPr>
          <w:color w:val="000000"/>
        </w:rPr>
        <w:t> </w:t>
      </w:r>
      <w:r>
        <w:rPr>
          <w:color w:val="000000"/>
        </w:rPr>
        <w:t>č</w:t>
      </w:r>
      <w:r w:rsidR="00712AFC">
        <w:rPr>
          <w:color w:val="000000"/>
        </w:rPr>
        <w:t xml:space="preserve">. </w:t>
      </w:r>
      <w:r w:rsidR="007A6AD0">
        <w:rPr>
          <w:color w:val="000000"/>
        </w:rPr>
        <w:t>216/1</w:t>
      </w:r>
      <w:r w:rsidR="0099486F">
        <w:rPr>
          <w:color w:val="000000"/>
        </w:rPr>
        <w:t xml:space="preserve"> –</w:t>
      </w:r>
      <w:r>
        <w:rPr>
          <w:color w:val="000000"/>
        </w:rPr>
        <w:t xml:space="preserve"> </w:t>
      </w:r>
      <w:r w:rsidR="007A6AD0">
        <w:rPr>
          <w:color w:val="000000"/>
        </w:rPr>
        <w:t xml:space="preserve">zahrada </w:t>
      </w:r>
      <w:r w:rsidR="001A172E">
        <w:rPr>
          <w:color w:val="000000"/>
        </w:rPr>
        <w:t>o</w:t>
      </w:r>
      <w:r>
        <w:rPr>
          <w:color w:val="000000"/>
        </w:rPr>
        <w:t xml:space="preserve"> výměře </w:t>
      </w:r>
      <w:r w:rsidR="00C12BDB">
        <w:rPr>
          <w:color w:val="000000"/>
        </w:rPr>
        <w:t>1</w:t>
      </w:r>
      <w:r w:rsidR="007A6AD0">
        <w:rPr>
          <w:color w:val="000000"/>
        </w:rPr>
        <w:t>8</w:t>
      </w:r>
      <w:r w:rsidR="00C12BDB">
        <w:rPr>
          <w:color w:val="000000"/>
        </w:rPr>
        <w:t>7</w:t>
      </w:r>
      <w:r>
        <w:rPr>
          <w:color w:val="000000"/>
        </w:rPr>
        <w:t xml:space="preserve"> m</w:t>
      </w:r>
      <w:r w:rsidRPr="007255C8">
        <w:rPr>
          <w:color w:val="000000"/>
          <w:vertAlign w:val="superscript"/>
        </w:rPr>
        <w:t>2</w:t>
      </w:r>
      <w:r w:rsidR="00C12BDB">
        <w:rPr>
          <w:color w:val="000000"/>
        </w:rPr>
        <w:t xml:space="preserve"> (dále též „</w:t>
      </w:r>
      <w:r w:rsidR="00C12BDB" w:rsidRPr="007F2CCE">
        <w:rPr>
          <w:b/>
          <w:bCs/>
          <w:color w:val="000000"/>
        </w:rPr>
        <w:t>pozemek p.</w:t>
      </w:r>
      <w:r w:rsidR="00CA6FEB">
        <w:rPr>
          <w:b/>
          <w:bCs/>
          <w:color w:val="000000"/>
        </w:rPr>
        <w:t> </w:t>
      </w:r>
      <w:r w:rsidR="00C12BDB" w:rsidRPr="007F2CCE">
        <w:rPr>
          <w:b/>
          <w:bCs/>
          <w:color w:val="000000"/>
        </w:rPr>
        <w:t xml:space="preserve">č. </w:t>
      </w:r>
      <w:r w:rsidR="007A6AD0">
        <w:rPr>
          <w:b/>
          <w:bCs/>
          <w:color w:val="000000"/>
        </w:rPr>
        <w:t>216/1</w:t>
      </w:r>
      <w:r w:rsidR="00CA6FEB">
        <w:rPr>
          <w:color w:val="000000"/>
        </w:rPr>
        <w:t>“)</w:t>
      </w:r>
    </w:p>
    <w:p w14:paraId="2BD8982E" w14:textId="17C17CDB" w:rsidR="00FC0727" w:rsidRPr="00B24E4D" w:rsidRDefault="00FC0727" w:rsidP="005F370D">
      <w:pPr>
        <w:autoSpaceDE w:val="0"/>
        <w:autoSpaceDN w:val="0"/>
        <w:adjustRightInd w:val="0"/>
        <w:ind w:right="-425" w:firstLine="284"/>
        <w:jc w:val="both"/>
        <w:rPr>
          <w:color w:val="000000"/>
        </w:rPr>
      </w:pPr>
      <w:r w:rsidRPr="00B24E4D">
        <w:rPr>
          <w:color w:val="000000"/>
        </w:rPr>
        <w:t>v k.</w:t>
      </w:r>
      <w:r w:rsidR="00CA6FEB">
        <w:rPr>
          <w:color w:val="000000"/>
        </w:rPr>
        <w:t> </w:t>
      </w:r>
      <w:proofErr w:type="spellStart"/>
      <w:r w:rsidRPr="00B24E4D">
        <w:rPr>
          <w:color w:val="000000"/>
        </w:rPr>
        <w:t>ú</w:t>
      </w:r>
      <w:r w:rsidR="00CA6FEB">
        <w:rPr>
          <w:color w:val="000000"/>
        </w:rPr>
        <w:t>.</w:t>
      </w:r>
      <w:proofErr w:type="spellEnd"/>
      <w:r w:rsidR="00CA6FEB">
        <w:rPr>
          <w:color w:val="000000"/>
        </w:rPr>
        <w:t xml:space="preserve"> a obci Velké Meziříčí.</w:t>
      </w:r>
    </w:p>
    <w:p w14:paraId="17D5A9EE" w14:textId="430F7C26" w:rsidR="00FC0727" w:rsidRDefault="00B24E4D" w:rsidP="005F370D">
      <w:pPr>
        <w:autoSpaceDE w:val="0"/>
        <w:autoSpaceDN w:val="0"/>
        <w:adjustRightInd w:val="0"/>
        <w:ind w:left="284" w:right="-426"/>
        <w:jc w:val="both"/>
        <w:rPr>
          <w:color w:val="000000"/>
        </w:rPr>
      </w:pPr>
      <w:r w:rsidRPr="002217D0">
        <w:rPr>
          <w:color w:val="000000"/>
        </w:rPr>
        <w:t>Pozem</w:t>
      </w:r>
      <w:r w:rsidR="001A172E">
        <w:rPr>
          <w:color w:val="000000"/>
        </w:rPr>
        <w:t>ky</w:t>
      </w:r>
      <w:r w:rsidRPr="002217D0">
        <w:rPr>
          <w:color w:val="000000"/>
        </w:rPr>
        <w:t xml:space="preserve"> p.</w:t>
      </w:r>
      <w:r w:rsidR="00CA6FEB">
        <w:rPr>
          <w:color w:val="000000"/>
        </w:rPr>
        <w:t> </w:t>
      </w:r>
      <w:r w:rsidRPr="002217D0">
        <w:rPr>
          <w:color w:val="000000"/>
        </w:rPr>
        <w:t xml:space="preserve">č. </w:t>
      </w:r>
      <w:r w:rsidR="007A6AD0">
        <w:rPr>
          <w:color w:val="000000"/>
        </w:rPr>
        <w:t xml:space="preserve">214 </w:t>
      </w:r>
      <w:r w:rsidR="002E7FC5" w:rsidRPr="002E7FC5">
        <w:rPr>
          <w:color w:val="000000"/>
        </w:rPr>
        <w:t>a</w:t>
      </w:r>
      <w:r w:rsidR="002E7FC5">
        <w:rPr>
          <w:b/>
          <w:color w:val="000000"/>
        </w:rPr>
        <w:t xml:space="preserve"> </w:t>
      </w:r>
      <w:r w:rsidR="00B675B9" w:rsidRPr="00B675B9">
        <w:rPr>
          <w:color w:val="000000"/>
        </w:rPr>
        <w:t>p.</w:t>
      </w:r>
      <w:r w:rsidR="00CA6FEB">
        <w:rPr>
          <w:color w:val="000000"/>
        </w:rPr>
        <w:t> </w:t>
      </w:r>
      <w:r w:rsidR="00B675B9" w:rsidRPr="00B675B9">
        <w:rPr>
          <w:color w:val="000000"/>
        </w:rPr>
        <w:t>č.</w:t>
      </w:r>
      <w:r w:rsidR="00B675B9">
        <w:rPr>
          <w:b/>
          <w:color w:val="000000"/>
        </w:rPr>
        <w:t xml:space="preserve"> </w:t>
      </w:r>
      <w:r w:rsidR="007A6AD0">
        <w:rPr>
          <w:color w:val="000000"/>
        </w:rPr>
        <w:t>216/1</w:t>
      </w:r>
      <w:r w:rsidR="002E7FC5">
        <w:rPr>
          <w:color w:val="000000"/>
        </w:rPr>
        <w:t xml:space="preserve"> </w:t>
      </w:r>
      <w:r w:rsidR="00FC0727">
        <w:rPr>
          <w:color w:val="000000"/>
        </w:rPr>
        <w:t>j</w:t>
      </w:r>
      <w:r w:rsidR="001A172E">
        <w:rPr>
          <w:color w:val="000000"/>
        </w:rPr>
        <w:t>sou</w:t>
      </w:r>
      <w:r w:rsidR="00FC0727">
        <w:rPr>
          <w:color w:val="000000"/>
        </w:rPr>
        <w:t xml:space="preserve"> zapsán</w:t>
      </w:r>
      <w:r w:rsidR="001A172E">
        <w:rPr>
          <w:color w:val="000000"/>
        </w:rPr>
        <w:t>y</w:t>
      </w:r>
      <w:r w:rsidR="00FC0727">
        <w:rPr>
          <w:color w:val="000000"/>
        </w:rPr>
        <w:t xml:space="preserve"> v katastru nemovitostí, vedeném Katastrálním úřadem pro Vysočinu, Katastrální pracoviště Velké Meziříčí, na LV č. 1</w:t>
      </w:r>
      <w:r w:rsidR="00FC0727" w:rsidRPr="00393AF7">
        <w:rPr>
          <w:color w:val="000000"/>
          <w:szCs w:val="22"/>
        </w:rPr>
        <w:t xml:space="preserve"> </w:t>
      </w:r>
      <w:r w:rsidR="00FC0727">
        <w:rPr>
          <w:color w:val="000000"/>
          <w:szCs w:val="22"/>
        </w:rPr>
        <w:t xml:space="preserve">pro katastrální území </w:t>
      </w:r>
      <w:r w:rsidR="002217D0">
        <w:rPr>
          <w:color w:val="000000"/>
          <w:szCs w:val="22"/>
        </w:rPr>
        <w:t>a</w:t>
      </w:r>
      <w:r w:rsidR="00FC0727">
        <w:rPr>
          <w:color w:val="000000"/>
          <w:szCs w:val="22"/>
        </w:rPr>
        <w:t xml:space="preserve"> obec Velké Meziříčí</w:t>
      </w:r>
      <w:r w:rsidR="00CA6FEB">
        <w:rPr>
          <w:color w:val="000000"/>
        </w:rPr>
        <w:t>.</w:t>
      </w:r>
    </w:p>
    <w:p w14:paraId="441A8A28" w14:textId="77777777" w:rsidR="005F370D" w:rsidRPr="00E22B49" w:rsidRDefault="005F370D" w:rsidP="005F370D">
      <w:pPr>
        <w:autoSpaceDE w:val="0"/>
        <w:autoSpaceDN w:val="0"/>
        <w:adjustRightInd w:val="0"/>
        <w:ind w:left="284" w:right="-426"/>
        <w:jc w:val="both"/>
        <w:rPr>
          <w:color w:val="000000"/>
        </w:rPr>
      </w:pPr>
    </w:p>
    <w:p w14:paraId="0B54F7B4" w14:textId="77777777" w:rsidR="007A6AD0" w:rsidRDefault="0053155F" w:rsidP="005F370D">
      <w:pPr>
        <w:keepNext/>
        <w:numPr>
          <w:ilvl w:val="0"/>
          <w:numId w:val="16"/>
        </w:numPr>
        <w:autoSpaceDE w:val="0"/>
        <w:autoSpaceDN w:val="0"/>
        <w:adjustRightInd w:val="0"/>
        <w:ind w:left="284" w:right="-425" w:hanging="284"/>
        <w:contextualSpacing/>
        <w:jc w:val="both"/>
        <w:rPr>
          <w:color w:val="000000"/>
        </w:rPr>
      </w:pPr>
      <w:r>
        <w:rPr>
          <w:b/>
        </w:rPr>
        <w:t>Směnitel 2</w:t>
      </w:r>
      <w:r w:rsidR="001C52DF" w:rsidRPr="001C52DF">
        <w:rPr>
          <w:color w:val="000000"/>
        </w:rPr>
        <w:t xml:space="preserve"> </w:t>
      </w:r>
      <w:r w:rsidR="00FC0727" w:rsidRPr="001C52DF">
        <w:rPr>
          <w:color w:val="000000"/>
        </w:rPr>
        <w:t>má ve svém výlučném vlastnictví</w:t>
      </w:r>
      <w:r w:rsidR="007A6AD0">
        <w:rPr>
          <w:color w:val="000000"/>
        </w:rPr>
        <w:t>:</w:t>
      </w:r>
    </w:p>
    <w:p w14:paraId="273978E7" w14:textId="0905E542" w:rsidR="00712AFC" w:rsidRDefault="00B24E4D" w:rsidP="005F370D">
      <w:pPr>
        <w:pStyle w:val="Odstavecseseznamem"/>
        <w:numPr>
          <w:ilvl w:val="0"/>
          <w:numId w:val="31"/>
        </w:numPr>
        <w:autoSpaceDE w:val="0"/>
        <w:autoSpaceDN w:val="0"/>
        <w:adjustRightInd w:val="0"/>
        <w:ind w:right="-426"/>
        <w:jc w:val="both"/>
        <w:rPr>
          <w:color w:val="000000"/>
        </w:rPr>
      </w:pPr>
      <w:r w:rsidRPr="007A6AD0">
        <w:rPr>
          <w:color w:val="000000"/>
        </w:rPr>
        <w:t>pozemek p.</w:t>
      </w:r>
      <w:r w:rsidR="00CA6FEB">
        <w:rPr>
          <w:color w:val="000000"/>
        </w:rPr>
        <w:t> </w:t>
      </w:r>
      <w:r w:rsidRPr="007A6AD0">
        <w:rPr>
          <w:color w:val="000000"/>
        </w:rPr>
        <w:t xml:space="preserve">č. </w:t>
      </w:r>
      <w:r w:rsidR="00712AFC">
        <w:rPr>
          <w:color w:val="000000"/>
        </w:rPr>
        <w:t>2510</w:t>
      </w:r>
      <w:r w:rsidR="001C52DF" w:rsidRPr="007A6AD0">
        <w:rPr>
          <w:color w:val="000000"/>
        </w:rPr>
        <w:t xml:space="preserve"> – </w:t>
      </w:r>
      <w:r w:rsidR="00712AFC">
        <w:rPr>
          <w:color w:val="000000"/>
        </w:rPr>
        <w:t xml:space="preserve">zahrada o </w:t>
      </w:r>
      <w:r w:rsidR="001C52DF" w:rsidRPr="007A6AD0">
        <w:rPr>
          <w:color w:val="000000"/>
        </w:rPr>
        <w:t xml:space="preserve">výměře </w:t>
      </w:r>
      <w:r w:rsidR="00712AFC">
        <w:rPr>
          <w:color w:val="000000"/>
        </w:rPr>
        <w:t>1259</w:t>
      </w:r>
      <w:r w:rsidR="001C52DF" w:rsidRPr="007A6AD0">
        <w:rPr>
          <w:color w:val="000000"/>
        </w:rPr>
        <w:t xml:space="preserve"> m</w:t>
      </w:r>
      <w:r w:rsidR="001C52DF" w:rsidRPr="007A6AD0">
        <w:rPr>
          <w:color w:val="000000"/>
          <w:vertAlign w:val="superscript"/>
        </w:rPr>
        <w:t>2</w:t>
      </w:r>
      <w:r w:rsidR="001C52DF" w:rsidRPr="007A6AD0">
        <w:rPr>
          <w:color w:val="000000"/>
        </w:rPr>
        <w:t xml:space="preserve"> </w:t>
      </w:r>
      <w:r w:rsidR="007F2CCE" w:rsidRPr="007A6AD0">
        <w:rPr>
          <w:color w:val="000000"/>
        </w:rPr>
        <w:t>(dále též „</w:t>
      </w:r>
      <w:r w:rsidR="007F2CCE" w:rsidRPr="007A6AD0">
        <w:rPr>
          <w:b/>
          <w:bCs/>
          <w:color w:val="000000"/>
        </w:rPr>
        <w:t>pozemek p.</w:t>
      </w:r>
      <w:r w:rsidR="00CA6FEB">
        <w:rPr>
          <w:b/>
          <w:bCs/>
          <w:color w:val="000000"/>
        </w:rPr>
        <w:t> </w:t>
      </w:r>
      <w:r w:rsidR="007F2CCE" w:rsidRPr="007A6AD0">
        <w:rPr>
          <w:b/>
          <w:bCs/>
          <w:color w:val="000000"/>
        </w:rPr>
        <w:t xml:space="preserve">č. </w:t>
      </w:r>
      <w:r w:rsidR="00712AFC">
        <w:rPr>
          <w:b/>
          <w:bCs/>
          <w:color w:val="000000"/>
        </w:rPr>
        <w:t>2510</w:t>
      </w:r>
      <w:r w:rsidR="007F2CCE" w:rsidRPr="007A6AD0">
        <w:rPr>
          <w:color w:val="000000"/>
        </w:rPr>
        <w:t xml:space="preserve">“) </w:t>
      </w:r>
      <w:r w:rsidR="00712AFC">
        <w:rPr>
          <w:color w:val="000000"/>
        </w:rPr>
        <w:t>a</w:t>
      </w:r>
    </w:p>
    <w:p w14:paraId="129ECD2E" w14:textId="7794A9EE" w:rsidR="00712AFC" w:rsidRDefault="00712AFC" w:rsidP="005F370D">
      <w:pPr>
        <w:pStyle w:val="Odstavecseseznamem"/>
        <w:keepNext/>
        <w:numPr>
          <w:ilvl w:val="0"/>
          <w:numId w:val="31"/>
        </w:numPr>
        <w:autoSpaceDE w:val="0"/>
        <w:autoSpaceDN w:val="0"/>
        <w:adjustRightInd w:val="0"/>
        <w:ind w:left="641" w:right="-425" w:hanging="357"/>
        <w:jc w:val="both"/>
        <w:rPr>
          <w:color w:val="000000"/>
        </w:rPr>
      </w:pPr>
      <w:r w:rsidRPr="007A6AD0">
        <w:rPr>
          <w:color w:val="000000"/>
        </w:rPr>
        <w:t>pozemek p.</w:t>
      </w:r>
      <w:r w:rsidR="00CA6FEB">
        <w:rPr>
          <w:color w:val="000000"/>
        </w:rPr>
        <w:t> </w:t>
      </w:r>
      <w:r w:rsidRPr="007A6AD0">
        <w:rPr>
          <w:color w:val="000000"/>
        </w:rPr>
        <w:t xml:space="preserve">č. </w:t>
      </w:r>
      <w:r>
        <w:rPr>
          <w:color w:val="000000"/>
        </w:rPr>
        <w:t>2513</w:t>
      </w:r>
      <w:r w:rsidRPr="007A6AD0">
        <w:rPr>
          <w:color w:val="000000"/>
        </w:rPr>
        <w:t xml:space="preserve"> – </w:t>
      </w:r>
      <w:r>
        <w:rPr>
          <w:color w:val="000000"/>
        </w:rPr>
        <w:t xml:space="preserve">zahrada o </w:t>
      </w:r>
      <w:r w:rsidRPr="007A6AD0">
        <w:rPr>
          <w:color w:val="000000"/>
        </w:rPr>
        <w:t xml:space="preserve">výměře </w:t>
      </w:r>
      <w:r>
        <w:rPr>
          <w:color w:val="000000"/>
        </w:rPr>
        <w:t>143</w:t>
      </w:r>
      <w:r w:rsidRPr="007A6AD0">
        <w:rPr>
          <w:color w:val="000000"/>
        </w:rPr>
        <w:t xml:space="preserve"> m</w:t>
      </w:r>
      <w:r w:rsidRPr="007A6AD0">
        <w:rPr>
          <w:color w:val="000000"/>
          <w:vertAlign w:val="superscript"/>
        </w:rPr>
        <w:t>2</w:t>
      </w:r>
      <w:r w:rsidRPr="007A6AD0">
        <w:rPr>
          <w:color w:val="000000"/>
        </w:rPr>
        <w:t xml:space="preserve"> (dále též „</w:t>
      </w:r>
      <w:r w:rsidRPr="007A6AD0">
        <w:rPr>
          <w:b/>
          <w:bCs/>
          <w:color w:val="000000"/>
        </w:rPr>
        <w:t>pozemek p.</w:t>
      </w:r>
      <w:r w:rsidR="00CA6FEB">
        <w:rPr>
          <w:b/>
          <w:bCs/>
          <w:color w:val="000000"/>
        </w:rPr>
        <w:t> </w:t>
      </w:r>
      <w:r w:rsidRPr="007A6AD0">
        <w:rPr>
          <w:b/>
          <w:bCs/>
          <w:color w:val="000000"/>
        </w:rPr>
        <w:t xml:space="preserve">č. </w:t>
      </w:r>
      <w:r>
        <w:rPr>
          <w:b/>
          <w:bCs/>
          <w:color w:val="000000"/>
        </w:rPr>
        <w:t>2513</w:t>
      </w:r>
      <w:r w:rsidRPr="007A6AD0">
        <w:rPr>
          <w:color w:val="000000"/>
        </w:rPr>
        <w:t>“)</w:t>
      </w:r>
    </w:p>
    <w:p w14:paraId="759674C5" w14:textId="2FDD5297" w:rsidR="00FC0727" w:rsidRPr="00712AFC" w:rsidRDefault="001C52DF" w:rsidP="005F370D">
      <w:pPr>
        <w:autoSpaceDE w:val="0"/>
        <w:autoSpaceDN w:val="0"/>
        <w:adjustRightInd w:val="0"/>
        <w:ind w:left="284" w:right="-426"/>
        <w:jc w:val="both"/>
        <w:rPr>
          <w:color w:val="000000"/>
        </w:rPr>
      </w:pPr>
      <w:r w:rsidRPr="00712AFC">
        <w:rPr>
          <w:color w:val="000000"/>
        </w:rPr>
        <w:t>v k.</w:t>
      </w:r>
      <w:r w:rsidR="00CA6FEB">
        <w:rPr>
          <w:color w:val="000000"/>
        </w:rPr>
        <w:t> </w:t>
      </w:r>
      <w:proofErr w:type="spellStart"/>
      <w:r w:rsidRPr="00712AFC">
        <w:rPr>
          <w:color w:val="000000"/>
        </w:rPr>
        <w:t>ú.</w:t>
      </w:r>
      <w:proofErr w:type="spellEnd"/>
      <w:r w:rsidRPr="00712AFC">
        <w:rPr>
          <w:color w:val="000000"/>
        </w:rPr>
        <w:t xml:space="preserve"> </w:t>
      </w:r>
      <w:r w:rsidR="00FC0727" w:rsidRPr="00712AFC">
        <w:rPr>
          <w:color w:val="000000"/>
        </w:rPr>
        <w:t>a obci Velké Meziříčí</w:t>
      </w:r>
      <w:r w:rsidR="002217D0" w:rsidRPr="00712AFC">
        <w:rPr>
          <w:color w:val="000000"/>
        </w:rPr>
        <w:t>.</w:t>
      </w:r>
    </w:p>
    <w:p w14:paraId="280AAE1E" w14:textId="4932FDE4" w:rsidR="00FC0727" w:rsidRDefault="002217D0" w:rsidP="005F370D">
      <w:pPr>
        <w:autoSpaceDE w:val="0"/>
        <w:autoSpaceDN w:val="0"/>
        <w:adjustRightInd w:val="0"/>
        <w:ind w:left="284" w:right="-426"/>
        <w:jc w:val="both"/>
        <w:rPr>
          <w:color w:val="000000"/>
        </w:rPr>
      </w:pPr>
      <w:r w:rsidRPr="002217D0">
        <w:rPr>
          <w:color w:val="000000"/>
        </w:rPr>
        <w:t>Pozemek p.</w:t>
      </w:r>
      <w:r w:rsidR="00CA6FEB">
        <w:rPr>
          <w:color w:val="000000"/>
        </w:rPr>
        <w:t> </w:t>
      </w:r>
      <w:r w:rsidRPr="002217D0">
        <w:rPr>
          <w:color w:val="000000"/>
        </w:rPr>
        <w:t xml:space="preserve">č. </w:t>
      </w:r>
      <w:r w:rsidR="00712AFC">
        <w:rPr>
          <w:color w:val="000000"/>
        </w:rPr>
        <w:t>2510 a pozemek p.</w:t>
      </w:r>
      <w:r w:rsidR="00CA6FEB">
        <w:rPr>
          <w:color w:val="000000"/>
        </w:rPr>
        <w:t> </w:t>
      </w:r>
      <w:r w:rsidR="00712AFC">
        <w:rPr>
          <w:color w:val="000000"/>
        </w:rPr>
        <w:t>č. 2513</w:t>
      </w:r>
      <w:r>
        <w:rPr>
          <w:b/>
          <w:color w:val="000000"/>
        </w:rPr>
        <w:t xml:space="preserve"> </w:t>
      </w:r>
      <w:r w:rsidRPr="002217D0">
        <w:rPr>
          <w:color w:val="000000"/>
        </w:rPr>
        <w:t>j</w:t>
      </w:r>
      <w:r w:rsidR="004574A7">
        <w:rPr>
          <w:color w:val="000000"/>
        </w:rPr>
        <w:t>sou</w:t>
      </w:r>
      <w:r w:rsidRPr="002217D0">
        <w:rPr>
          <w:color w:val="000000"/>
        </w:rPr>
        <w:t xml:space="preserve"> zapsán</w:t>
      </w:r>
      <w:r w:rsidR="004574A7">
        <w:rPr>
          <w:color w:val="000000"/>
        </w:rPr>
        <w:t>y</w:t>
      </w:r>
      <w:r w:rsidR="00FC0727">
        <w:rPr>
          <w:color w:val="000000"/>
        </w:rPr>
        <w:t xml:space="preserve"> v katastru nemovitostí, vedeném Katastrálním úřadem pro Vysočinu, Katastrální pracoviště Velké Meziříčí, na LV č. </w:t>
      </w:r>
      <w:r w:rsidR="00CA6FEB">
        <w:rPr>
          <w:color w:val="000000"/>
        </w:rPr>
        <w:t>2508</w:t>
      </w:r>
      <w:r w:rsidR="00FC0727">
        <w:rPr>
          <w:color w:val="000000"/>
        </w:rPr>
        <w:t xml:space="preserve"> </w:t>
      </w:r>
      <w:r w:rsidR="00CA6FEB">
        <w:rPr>
          <w:color w:val="000000"/>
          <w:szCs w:val="22"/>
        </w:rPr>
        <w:t>pro </w:t>
      </w:r>
      <w:r w:rsidR="00FC0727">
        <w:rPr>
          <w:color w:val="000000"/>
          <w:szCs w:val="22"/>
        </w:rPr>
        <w:t>katastrální území a obec Velké Meziříčí</w:t>
      </w:r>
      <w:r w:rsidR="00FC0727">
        <w:rPr>
          <w:color w:val="000000"/>
        </w:rPr>
        <w:t>.</w:t>
      </w:r>
    </w:p>
    <w:p w14:paraId="4442FA1B" w14:textId="77777777" w:rsidR="005F370D" w:rsidRDefault="005F370D" w:rsidP="005F370D">
      <w:pPr>
        <w:autoSpaceDE w:val="0"/>
        <w:autoSpaceDN w:val="0"/>
        <w:adjustRightInd w:val="0"/>
        <w:ind w:left="284" w:right="-426"/>
        <w:jc w:val="both"/>
        <w:rPr>
          <w:color w:val="000000"/>
        </w:rPr>
      </w:pPr>
    </w:p>
    <w:p w14:paraId="2FCCD721" w14:textId="0277CB63" w:rsidR="00712AFC" w:rsidRDefault="00712AFC" w:rsidP="005F370D">
      <w:pPr>
        <w:keepNext/>
        <w:autoSpaceDE w:val="0"/>
        <w:autoSpaceDN w:val="0"/>
        <w:adjustRightInd w:val="0"/>
        <w:ind w:left="284" w:right="-425"/>
        <w:contextualSpacing/>
        <w:jc w:val="both"/>
        <w:rPr>
          <w:color w:val="000000"/>
        </w:rPr>
      </w:pPr>
      <w:r>
        <w:rPr>
          <w:b/>
        </w:rPr>
        <w:t>Směnitel 2</w:t>
      </w:r>
      <w:r w:rsidRPr="001C52DF">
        <w:rPr>
          <w:color w:val="000000"/>
        </w:rPr>
        <w:t xml:space="preserve"> má </w:t>
      </w:r>
      <w:r w:rsidR="00555032">
        <w:rPr>
          <w:color w:val="000000"/>
        </w:rPr>
        <w:t xml:space="preserve">dále </w:t>
      </w:r>
      <w:r w:rsidRPr="001C52DF">
        <w:rPr>
          <w:color w:val="000000"/>
        </w:rPr>
        <w:t>ve svém výlučném vlastnictví</w:t>
      </w:r>
      <w:r>
        <w:rPr>
          <w:color w:val="000000"/>
        </w:rPr>
        <w:t>:</w:t>
      </w:r>
    </w:p>
    <w:p w14:paraId="6065CBC7" w14:textId="4ACAD83C" w:rsidR="00712AFC" w:rsidRDefault="00712AFC" w:rsidP="005F370D">
      <w:pPr>
        <w:pStyle w:val="Odstavecseseznamem"/>
        <w:numPr>
          <w:ilvl w:val="0"/>
          <w:numId w:val="31"/>
        </w:numPr>
        <w:autoSpaceDE w:val="0"/>
        <w:autoSpaceDN w:val="0"/>
        <w:adjustRightInd w:val="0"/>
        <w:ind w:right="-426"/>
        <w:jc w:val="both"/>
        <w:rPr>
          <w:color w:val="000000"/>
        </w:rPr>
      </w:pPr>
      <w:r w:rsidRPr="007A6AD0">
        <w:rPr>
          <w:color w:val="000000"/>
        </w:rPr>
        <w:t>pozemek p.</w:t>
      </w:r>
      <w:r w:rsidR="00CA6FEB">
        <w:rPr>
          <w:color w:val="000000"/>
        </w:rPr>
        <w:t> </w:t>
      </w:r>
      <w:r w:rsidRPr="007A6AD0">
        <w:rPr>
          <w:color w:val="000000"/>
        </w:rPr>
        <w:t xml:space="preserve">č. </w:t>
      </w:r>
      <w:r w:rsidR="00555032">
        <w:rPr>
          <w:color w:val="000000"/>
        </w:rPr>
        <w:t>st. 191</w:t>
      </w:r>
      <w:r w:rsidRPr="007A6AD0">
        <w:rPr>
          <w:color w:val="000000"/>
        </w:rPr>
        <w:t xml:space="preserve"> – </w:t>
      </w:r>
      <w:r w:rsidR="00555032">
        <w:rPr>
          <w:color w:val="000000"/>
        </w:rPr>
        <w:t xml:space="preserve">zastavěná plocha a nádvoří </w:t>
      </w:r>
      <w:r>
        <w:rPr>
          <w:color w:val="000000"/>
        </w:rPr>
        <w:t xml:space="preserve">o </w:t>
      </w:r>
      <w:r w:rsidRPr="007A6AD0">
        <w:rPr>
          <w:color w:val="000000"/>
        </w:rPr>
        <w:t xml:space="preserve">výměře </w:t>
      </w:r>
      <w:r w:rsidR="00555032">
        <w:rPr>
          <w:color w:val="000000"/>
        </w:rPr>
        <w:t>81</w:t>
      </w:r>
      <w:r w:rsidRPr="007A6AD0">
        <w:rPr>
          <w:color w:val="000000"/>
        </w:rPr>
        <w:t xml:space="preserve"> m</w:t>
      </w:r>
      <w:r w:rsidRPr="007A6AD0">
        <w:rPr>
          <w:color w:val="000000"/>
          <w:vertAlign w:val="superscript"/>
        </w:rPr>
        <w:t>2</w:t>
      </w:r>
      <w:r w:rsidRPr="007A6AD0">
        <w:rPr>
          <w:color w:val="000000"/>
        </w:rPr>
        <w:t xml:space="preserve"> (dále též „</w:t>
      </w:r>
      <w:r w:rsidRPr="007A6AD0">
        <w:rPr>
          <w:b/>
          <w:bCs/>
          <w:color w:val="000000"/>
        </w:rPr>
        <w:t>pozemek p.</w:t>
      </w:r>
      <w:r w:rsidR="00CA6FEB">
        <w:rPr>
          <w:b/>
          <w:bCs/>
          <w:color w:val="000000"/>
        </w:rPr>
        <w:t> </w:t>
      </w:r>
      <w:r w:rsidRPr="007A6AD0">
        <w:rPr>
          <w:b/>
          <w:bCs/>
          <w:color w:val="000000"/>
        </w:rPr>
        <w:t>č.</w:t>
      </w:r>
      <w:r w:rsidR="00CA6FEB">
        <w:rPr>
          <w:b/>
          <w:bCs/>
          <w:color w:val="000000"/>
        </w:rPr>
        <w:t> </w:t>
      </w:r>
      <w:r w:rsidR="00555032">
        <w:rPr>
          <w:b/>
          <w:bCs/>
          <w:color w:val="000000"/>
        </w:rPr>
        <w:t>st. 191</w:t>
      </w:r>
      <w:r w:rsidRPr="007A6AD0">
        <w:rPr>
          <w:color w:val="000000"/>
        </w:rPr>
        <w:t>“)</w:t>
      </w:r>
      <w:r w:rsidR="00555032">
        <w:rPr>
          <w:color w:val="000000"/>
        </w:rPr>
        <w:t xml:space="preserve">, na kterém </w:t>
      </w:r>
      <w:r w:rsidR="00D40C76">
        <w:rPr>
          <w:color w:val="000000"/>
        </w:rPr>
        <w:t xml:space="preserve">se nachází </w:t>
      </w:r>
      <w:r w:rsidR="00555032">
        <w:rPr>
          <w:color w:val="000000"/>
        </w:rPr>
        <w:t>stavba bez čp/</w:t>
      </w:r>
      <w:proofErr w:type="spellStart"/>
      <w:r w:rsidR="00555032">
        <w:rPr>
          <w:color w:val="000000"/>
        </w:rPr>
        <w:t>če</w:t>
      </w:r>
      <w:proofErr w:type="spellEnd"/>
      <w:r w:rsidR="00555032">
        <w:rPr>
          <w:color w:val="000000"/>
        </w:rPr>
        <w:t xml:space="preserve"> (víceúčel</w:t>
      </w:r>
      <w:r w:rsidR="003B51E0">
        <w:rPr>
          <w:color w:val="000000"/>
        </w:rPr>
        <w:t>ová stavba</w:t>
      </w:r>
      <w:r w:rsidR="00555032">
        <w:rPr>
          <w:color w:val="000000"/>
        </w:rPr>
        <w:t>) ve vlastnictví směnitele č. 1</w:t>
      </w:r>
      <w:r w:rsidRPr="007A6AD0">
        <w:rPr>
          <w:color w:val="000000"/>
        </w:rPr>
        <w:t xml:space="preserve"> </w:t>
      </w:r>
      <w:r>
        <w:rPr>
          <w:color w:val="000000"/>
        </w:rPr>
        <w:t>a</w:t>
      </w:r>
    </w:p>
    <w:p w14:paraId="3C477360" w14:textId="7454CD00" w:rsidR="00712AFC" w:rsidRDefault="00712AFC" w:rsidP="005F370D">
      <w:pPr>
        <w:pStyle w:val="Odstavecseseznamem"/>
        <w:numPr>
          <w:ilvl w:val="0"/>
          <w:numId w:val="31"/>
        </w:numPr>
        <w:autoSpaceDE w:val="0"/>
        <w:autoSpaceDN w:val="0"/>
        <w:adjustRightInd w:val="0"/>
        <w:ind w:right="-426"/>
        <w:jc w:val="both"/>
        <w:rPr>
          <w:color w:val="000000"/>
        </w:rPr>
      </w:pPr>
      <w:r w:rsidRPr="007A6AD0">
        <w:rPr>
          <w:color w:val="000000"/>
        </w:rPr>
        <w:t>pozemek p.</w:t>
      </w:r>
      <w:r w:rsidR="00CA6FEB">
        <w:rPr>
          <w:color w:val="000000"/>
        </w:rPr>
        <w:t> </w:t>
      </w:r>
      <w:r w:rsidRPr="007A6AD0">
        <w:rPr>
          <w:color w:val="000000"/>
        </w:rPr>
        <w:t xml:space="preserve">č. </w:t>
      </w:r>
      <w:r w:rsidR="00555032">
        <w:rPr>
          <w:color w:val="000000"/>
        </w:rPr>
        <w:t>538/25</w:t>
      </w:r>
      <w:r w:rsidRPr="007A6AD0">
        <w:rPr>
          <w:color w:val="000000"/>
        </w:rPr>
        <w:t xml:space="preserve"> – </w:t>
      </w:r>
      <w:r w:rsidR="00555032">
        <w:rPr>
          <w:color w:val="000000"/>
        </w:rPr>
        <w:t>orná půda</w:t>
      </w:r>
      <w:r>
        <w:rPr>
          <w:color w:val="000000"/>
        </w:rPr>
        <w:t xml:space="preserve"> o </w:t>
      </w:r>
      <w:r w:rsidRPr="007A6AD0">
        <w:rPr>
          <w:color w:val="000000"/>
        </w:rPr>
        <w:t xml:space="preserve">výměře </w:t>
      </w:r>
      <w:r w:rsidR="00555032">
        <w:rPr>
          <w:color w:val="000000"/>
        </w:rPr>
        <w:t>61.335</w:t>
      </w:r>
      <w:r w:rsidRPr="007A6AD0">
        <w:rPr>
          <w:color w:val="000000"/>
        </w:rPr>
        <w:t xml:space="preserve"> m</w:t>
      </w:r>
      <w:r w:rsidRPr="007A6AD0">
        <w:rPr>
          <w:color w:val="000000"/>
          <w:vertAlign w:val="superscript"/>
        </w:rPr>
        <w:t>2</w:t>
      </w:r>
      <w:r w:rsidRPr="007A6AD0">
        <w:rPr>
          <w:color w:val="000000"/>
        </w:rPr>
        <w:t xml:space="preserve"> (dále též „</w:t>
      </w:r>
      <w:r w:rsidRPr="007A6AD0">
        <w:rPr>
          <w:b/>
          <w:bCs/>
          <w:color w:val="000000"/>
        </w:rPr>
        <w:t>pozemek p.</w:t>
      </w:r>
      <w:r w:rsidR="00CA6FEB">
        <w:rPr>
          <w:b/>
          <w:bCs/>
          <w:color w:val="000000"/>
        </w:rPr>
        <w:t> </w:t>
      </w:r>
      <w:r w:rsidRPr="007A6AD0">
        <w:rPr>
          <w:b/>
          <w:bCs/>
          <w:color w:val="000000"/>
        </w:rPr>
        <w:t xml:space="preserve">č. </w:t>
      </w:r>
      <w:r w:rsidR="00555032">
        <w:rPr>
          <w:b/>
          <w:bCs/>
          <w:color w:val="000000"/>
        </w:rPr>
        <w:t>538/25</w:t>
      </w:r>
      <w:r w:rsidRPr="007A6AD0">
        <w:rPr>
          <w:color w:val="000000"/>
        </w:rPr>
        <w:t>“)</w:t>
      </w:r>
    </w:p>
    <w:p w14:paraId="1C21FACD" w14:textId="01660DB5" w:rsidR="00712AFC" w:rsidRPr="00712AFC" w:rsidRDefault="00712AFC" w:rsidP="005F370D">
      <w:pPr>
        <w:autoSpaceDE w:val="0"/>
        <w:autoSpaceDN w:val="0"/>
        <w:adjustRightInd w:val="0"/>
        <w:ind w:left="284" w:right="-426"/>
        <w:jc w:val="both"/>
        <w:rPr>
          <w:color w:val="000000"/>
        </w:rPr>
      </w:pPr>
      <w:r w:rsidRPr="00712AFC">
        <w:rPr>
          <w:color w:val="000000"/>
        </w:rPr>
        <w:t>v k.</w:t>
      </w:r>
      <w:r w:rsidR="00CA6FEB">
        <w:rPr>
          <w:color w:val="000000"/>
        </w:rPr>
        <w:t> </w:t>
      </w:r>
      <w:proofErr w:type="spellStart"/>
      <w:r w:rsidRPr="00712AFC">
        <w:rPr>
          <w:color w:val="000000"/>
        </w:rPr>
        <w:t>ú.</w:t>
      </w:r>
      <w:proofErr w:type="spellEnd"/>
      <w:r w:rsidRPr="00712AFC">
        <w:rPr>
          <w:color w:val="000000"/>
        </w:rPr>
        <w:t xml:space="preserve"> a obci </w:t>
      </w:r>
      <w:r w:rsidR="00555032">
        <w:rPr>
          <w:color w:val="000000"/>
        </w:rPr>
        <w:t>Petráveč</w:t>
      </w:r>
      <w:r w:rsidRPr="00712AFC">
        <w:rPr>
          <w:color w:val="000000"/>
        </w:rPr>
        <w:t>.</w:t>
      </w:r>
    </w:p>
    <w:p w14:paraId="63ECA327" w14:textId="220E06CB" w:rsidR="00085818" w:rsidRDefault="00712AFC" w:rsidP="005F370D">
      <w:pPr>
        <w:pStyle w:val="Odstavecseseznamem"/>
        <w:autoSpaceDE w:val="0"/>
        <w:autoSpaceDN w:val="0"/>
        <w:adjustRightInd w:val="0"/>
        <w:ind w:left="284" w:right="-426"/>
        <w:jc w:val="both"/>
        <w:rPr>
          <w:color w:val="000000"/>
        </w:rPr>
      </w:pPr>
      <w:r w:rsidRPr="002217D0">
        <w:rPr>
          <w:color w:val="000000"/>
        </w:rPr>
        <w:lastRenderedPageBreak/>
        <w:t>Pozemek p.</w:t>
      </w:r>
      <w:r w:rsidR="00CA6FEB">
        <w:rPr>
          <w:color w:val="000000"/>
        </w:rPr>
        <w:t> </w:t>
      </w:r>
      <w:r w:rsidRPr="002217D0">
        <w:rPr>
          <w:color w:val="000000"/>
        </w:rPr>
        <w:t xml:space="preserve">č. </w:t>
      </w:r>
      <w:r w:rsidR="00555032">
        <w:rPr>
          <w:color w:val="000000"/>
        </w:rPr>
        <w:t>st. 191</w:t>
      </w:r>
      <w:r>
        <w:rPr>
          <w:color w:val="000000"/>
        </w:rPr>
        <w:t xml:space="preserve"> a pozemek p.</w:t>
      </w:r>
      <w:r w:rsidR="00CA6FEB">
        <w:rPr>
          <w:color w:val="000000"/>
        </w:rPr>
        <w:t> </w:t>
      </w:r>
      <w:r>
        <w:rPr>
          <w:color w:val="000000"/>
        </w:rPr>
        <w:t xml:space="preserve">č. </w:t>
      </w:r>
      <w:r w:rsidR="00555032">
        <w:rPr>
          <w:color w:val="000000"/>
        </w:rPr>
        <w:t>538/25</w:t>
      </w:r>
      <w:r>
        <w:rPr>
          <w:b/>
          <w:color w:val="000000"/>
        </w:rPr>
        <w:t xml:space="preserve"> </w:t>
      </w:r>
      <w:r w:rsidRPr="002217D0">
        <w:rPr>
          <w:color w:val="000000"/>
        </w:rPr>
        <w:t>j</w:t>
      </w:r>
      <w:r w:rsidR="004574A7">
        <w:rPr>
          <w:color w:val="000000"/>
        </w:rPr>
        <w:t>sou</w:t>
      </w:r>
      <w:r w:rsidRPr="002217D0">
        <w:rPr>
          <w:color w:val="000000"/>
        </w:rPr>
        <w:t xml:space="preserve"> zapsán</w:t>
      </w:r>
      <w:r w:rsidR="004574A7">
        <w:rPr>
          <w:color w:val="000000"/>
        </w:rPr>
        <w:t>y</w:t>
      </w:r>
      <w:r>
        <w:rPr>
          <w:color w:val="000000"/>
        </w:rPr>
        <w:t xml:space="preserve"> v katastru nemovitostí, vedeném Katastrálním úřadem pro Vysočinu, Katastrální pracoviště Velké Meziříčí, na LV č. </w:t>
      </w:r>
      <w:r w:rsidR="00555032">
        <w:rPr>
          <w:color w:val="000000"/>
        </w:rPr>
        <w:t>273</w:t>
      </w:r>
      <w:r w:rsidR="00CA6FEB">
        <w:rPr>
          <w:color w:val="000000"/>
        </w:rPr>
        <w:t xml:space="preserve"> </w:t>
      </w:r>
      <w:r>
        <w:rPr>
          <w:color w:val="000000"/>
          <w:szCs w:val="22"/>
        </w:rPr>
        <w:t>pro</w:t>
      </w:r>
      <w:r w:rsidR="00CA6FEB">
        <w:rPr>
          <w:color w:val="000000"/>
          <w:szCs w:val="22"/>
        </w:rPr>
        <w:t> </w:t>
      </w:r>
      <w:r>
        <w:rPr>
          <w:color w:val="000000"/>
          <w:szCs w:val="22"/>
        </w:rPr>
        <w:t xml:space="preserve">katastrální území a obec </w:t>
      </w:r>
      <w:r w:rsidR="00555032">
        <w:rPr>
          <w:color w:val="000000"/>
          <w:szCs w:val="22"/>
        </w:rPr>
        <w:t>Petráveč</w:t>
      </w:r>
      <w:r>
        <w:rPr>
          <w:color w:val="000000"/>
        </w:rPr>
        <w:t>.</w:t>
      </w:r>
    </w:p>
    <w:p w14:paraId="0F276115" w14:textId="77777777" w:rsidR="005F370D" w:rsidRDefault="005F370D" w:rsidP="005F370D">
      <w:pPr>
        <w:pStyle w:val="Odstavecseseznamem"/>
        <w:autoSpaceDE w:val="0"/>
        <w:autoSpaceDN w:val="0"/>
        <w:adjustRightInd w:val="0"/>
        <w:ind w:left="284" w:right="-426"/>
        <w:jc w:val="both"/>
        <w:rPr>
          <w:color w:val="000000"/>
        </w:rPr>
      </w:pPr>
    </w:p>
    <w:p w14:paraId="48350660" w14:textId="77777777" w:rsidR="005F370D" w:rsidRPr="00C24DB9" w:rsidRDefault="005F370D" w:rsidP="005F370D">
      <w:pPr>
        <w:pStyle w:val="Odstavecseseznamem"/>
        <w:autoSpaceDE w:val="0"/>
        <w:autoSpaceDN w:val="0"/>
        <w:adjustRightInd w:val="0"/>
        <w:ind w:left="284" w:right="-426"/>
        <w:jc w:val="both"/>
      </w:pPr>
    </w:p>
    <w:p w14:paraId="420344E1" w14:textId="0188C82E" w:rsidR="00DC77A7" w:rsidRPr="00C24DB9" w:rsidRDefault="00C24DB9" w:rsidP="005F370D">
      <w:pPr>
        <w:keepNext/>
        <w:jc w:val="center"/>
        <w:rPr>
          <w:b/>
        </w:rPr>
      </w:pPr>
      <w:r w:rsidRPr="00C24DB9">
        <w:rPr>
          <w:b/>
        </w:rPr>
        <w:t>II.</w:t>
      </w:r>
    </w:p>
    <w:p w14:paraId="01E7748E" w14:textId="3542625C" w:rsidR="003A41BF" w:rsidRDefault="00DD2FBF" w:rsidP="005F370D">
      <w:pPr>
        <w:pStyle w:val="Nadpis4"/>
        <w:numPr>
          <w:ilvl w:val="0"/>
          <w:numId w:val="0"/>
        </w:numPr>
        <w:jc w:val="center"/>
      </w:pPr>
      <w:r w:rsidRPr="00C24DB9">
        <w:t xml:space="preserve">Předmět </w:t>
      </w:r>
      <w:r w:rsidR="00CA6FEB">
        <w:t>směnné smlouvy</w:t>
      </w:r>
    </w:p>
    <w:p w14:paraId="4EC43E89" w14:textId="77777777" w:rsidR="005F370D" w:rsidRPr="005F370D" w:rsidRDefault="005F370D" w:rsidP="005F370D"/>
    <w:p w14:paraId="7DE036C0" w14:textId="40810259" w:rsidR="006A533B" w:rsidRDefault="00FC0727" w:rsidP="005F370D">
      <w:pPr>
        <w:pStyle w:val="Odstavecseseznamem"/>
        <w:numPr>
          <w:ilvl w:val="0"/>
          <w:numId w:val="7"/>
        </w:numPr>
        <w:ind w:left="284" w:hanging="284"/>
        <w:contextualSpacing w:val="0"/>
        <w:jc w:val="both"/>
      </w:pPr>
      <w:r>
        <w:t xml:space="preserve"> </w:t>
      </w:r>
      <w:r w:rsidR="006A533B">
        <w:t>Geometrickým plánem pro rozdělení pozemku, průběh vlastníky zpřesněné hranice pozemků č. 408-11065/2024 ze dne 7.</w:t>
      </w:r>
      <w:r w:rsidR="00CA6FEB">
        <w:t> </w:t>
      </w:r>
      <w:r w:rsidR="006A533B">
        <w:t>5.</w:t>
      </w:r>
      <w:r w:rsidR="00CA6FEB">
        <w:t> </w:t>
      </w:r>
      <w:r w:rsidR="006A533B">
        <w:t>2024, vyhotoveným GB-geodezie, spol. s r.o. a potvrzeným Katastrálním úřadem pro Vysočinu, Katastráln</w:t>
      </w:r>
      <w:r w:rsidR="0099486F">
        <w:t>í pracoviště Velké Meziříčí dne </w:t>
      </w:r>
      <w:r w:rsidR="0085794D">
        <w:t>13. 5. 2024</w:t>
      </w:r>
      <w:r w:rsidR="006A533B">
        <w:t xml:space="preserve"> pod č. PGP-381/2024-746 (dále též „</w:t>
      </w:r>
      <w:r w:rsidR="006A533B" w:rsidRPr="006A533B">
        <w:rPr>
          <w:b/>
        </w:rPr>
        <w:t>geometrický plán</w:t>
      </w:r>
      <w:r w:rsidR="006A533B">
        <w:t>“), byl z pozemku p.</w:t>
      </w:r>
      <w:r w:rsidR="00CA6FEB">
        <w:t> </w:t>
      </w:r>
      <w:r w:rsidR="006A533B">
        <w:t>č.</w:t>
      </w:r>
      <w:r w:rsidR="00CA6FEB">
        <w:t> </w:t>
      </w:r>
      <w:r w:rsidR="006A533B">
        <w:t xml:space="preserve">538/25 ve vlastnictví  </w:t>
      </w:r>
      <w:r w:rsidR="006A533B" w:rsidRPr="006A533B">
        <w:rPr>
          <w:b/>
        </w:rPr>
        <w:t xml:space="preserve">směnitele 2 </w:t>
      </w:r>
      <w:r w:rsidR="006A533B" w:rsidRPr="004D156D">
        <w:t>oddělen</w:t>
      </w:r>
      <w:r w:rsidR="00CA6FEB">
        <w:t xml:space="preserve"> nový pozemek p. č. 538/33 o výměře 801 </w:t>
      </w:r>
      <w:r w:rsidR="006A533B">
        <w:t>m</w:t>
      </w:r>
      <w:r w:rsidR="006A533B" w:rsidRPr="006A533B">
        <w:rPr>
          <w:vertAlign w:val="superscript"/>
        </w:rPr>
        <w:t>2</w:t>
      </w:r>
      <w:r w:rsidR="006A533B">
        <w:t>, k.</w:t>
      </w:r>
      <w:r w:rsidR="00CA6FEB">
        <w:t> </w:t>
      </w:r>
      <w:proofErr w:type="spellStart"/>
      <w:r w:rsidR="006A533B">
        <w:t>ú.</w:t>
      </w:r>
      <w:proofErr w:type="spellEnd"/>
      <w:r w:rsidR="006A533B">
        <w:t xml:space="preserve"> Petráveč</w:t>
      </w:r>
      <w:r w:rsidR="003D2711">
        <w:t>, dosud nezapsaný v katastru nemovitostí</w:t>
      </w:r>
      <w:r w:rsidR="006A533B">
        <w:t xml:space="preserve"> (dále též „</w:t>
      </w:r>
      <w:r w:rsidR="006A533B" w:rsidRPr="006A533B">
        <w:rPr>
          <w:b/>
          <w:bCs/>
        </w:rPr>
        <w:t>pozemek p.</w:t>
      </w:r>
      <w:r w:rsidR="00734AC7">
        <w:rPr>
          <w:b/>
          <w:bCs/>
        </w:rPr>
        <w:t> </w:t>
      </w:r>
      <w:r w:rsidR="006A533B" w:rsidRPr="006A533B">
        <w:rPr>
          <w:b/>
          <w:bCs/>
        </w:rPr>
        <w:t>č.</w:t>
      </w:r>
      <w:r w:rsidR="00734AC7">
        <w:rPr>
          <w:b/>
          <w:bCs/>
        </w:rPr>
        <w:t> </w:t>
      </w:r>
      <w:r w:rsidR="006A533B" w:rsidRPr="006A533B">
        <w:rPr>
          <w:b/>
          <w:bCs/>
        </w:rPr>
        <w:t>538/33</w:t>
      </w:r>
      <w:r w:rsidR="006A533B" w:rsidRPr="006A533B">
        <w:rPr>
          <w:b/>
        </w:rPr>
        <w:t>“</w:t>
      </w:r>
      <w:r w:rsidR="006A533B">
        <w:t xml:space="preserve">). </w:t>
      </w:r>
    </w:p>
    <w:p w14:paraId="1DA1533F" w14:textId="599FE2D0" w:rsidR="006A533B" w:rsidRDefault="006A533B" w:rsidP="005F370D">
      <w:pPr>
        <w:ind w:firstLine="284"/>
        <w:jc w:val="both"/>
      </w:pPr>
      <w:r w:rsidRPr="007C2CAE">
        <w:rPr>
          <w:b/>
        </w:rPr>
        <w:t>Geometrický plán</w:t>
      </w:r>
      <w:r>
        <w:t xml:space="preserve"> je </w:t>
      </w:r>
      <w:r w:rsidRPr="007C2CAE">
        <w:rPr>
          <w:b/>
          <w:u w:val="single"/>
        </w:rPr>
        <w:t>přílohou č. 1</w:t>
      </w:r>
      <w:r>
        <w:t xml:space="preserve"> této smlouvy a je její nedílnou součástí.</w:t>
      </w:r>
    </w:p>
    <w:p w14:paraId="65CD259E" w14:textId="77777777" w:rsidR="005F370D" w:rsidRDefault="005F370D" w:rsidP="005F370D">
      <w:pPr>
        <w:ind w:firstLine="284"/>
        <w:jc w:val="both"/>
      </w:pPr>
    </w:p>
    <w:p w14:paraId="598DDE0F" w14:textId="0A29195C" w:rsidR="00894154" w:rsidRPr="005F370D" w:rsidRDefault="00894154" w:rsidP="005F370D">
      <w:pPr>
        <w:pStyle w:val="Odstavecseseznamem"/>
        <w:numPr>
          <w:ilvl w:val="0"/>
          <w:numId w:val="7"/>
        </w:numPr>
        <w:ind w:left="284" w:hanging="284"/>
        <w:contextualSpacing w:val="0"/>
        <w:jc w:val="both"/>
      </w:pPr>
      <w:r>
        <w:t xml:space="preserve">Předmětem směny jsou z majetku </w:t>
      </w:r>
      <w:r w:rsidR="001E738C">
        <w:rPr>
          <w:b/>
        </w:rPr>
        <w:t>směnitele 1</w:t>
      </w:r>
      <w:r>
        <w:t xml:space="preserve"> </w:t>
      </w:r>
      <w:bookmarkStart w:id="0" w:name="_Hlk166746122"/>
      <w:r w:rsidRPr="000F0369">
        <w:rPr>
          <w:b/>
        </w:rPr>
        <w:t>pozem</w:t>
      </w:r>
      <w:r w:rsidR="00FB06C4">
        <w:rPr>
          <w:b/>
        </w:rPr>
        <w:t>e</w:t>
      </w:r>
      <w:r w:rsidRPr="000F0369">
        <w:rPr>
          <w:b/>
        </w:rPr>
        <w:t>k p.</w:t>
      </w:r>
      <w:r w:rsidR="00CA6FEB">
        <w:rPr>
          <w:b/>
        </w:rPr>
        <w:t> </w:t>
      </w:r>
      <w:r w:rsidRPr="000F0369">
        <w:rPr>
          <w:b/>
        </w:rPr>
        <w:t xml:space="preserve">č. </w:t>
      </w:r>
      <w:r w:rsidR="00FB06C4">
        <w:rPr>
          <w:b/>
          <w:color w:val="000000"/>
        </w:rPr>
        <w:t>214</w:t>
      </w:r>
      <w:r w:rsidR="009B7D99">
        <w:rPr>
          <w:b/>
          <w:color w:val="000000"/>
        </w:rPr>
        <w:t xml:space="preserve">, </w:t>
      </w:r>
      <w:r w:rsidR="009B7D99" w:rsidRPr="00593F43">
        <w:rPr>
          <w:bCs/>
          <w:color w:val="000000"/>
        </w:rPr>
        <w:t xml:space="preserve">včetně </w:t>
      </w:r>
      <w:r w:rsidR="005257E8" w:rsidRPr="00593F43">
        <w:rPr>
          <w:bCs/>
          <w:color w:val="000000"/>
        </w:rPr>
        <w:t>stavby</w:t>
      </w:r>
      <w:r w:rsidR="009B7D99" w:rsidRPr="00593F43">
        <w:rPr>
          <w:bCs/>
          <w:color w:val="000000"/>
        </w:rPr>
        <w:t>, která je jeho součástí,</w:t>
      </w:r>
      <w:r w:rsidR="00FB06C4">
        <w:rPr>
          <w:b/>
          <w:color w:val="000000"/>
        </w:rPr>
        <w:t xml:space="preserve"> </w:t>
      </w:r>
      <w:r w:rsidR="00FB06C4" w:rsidRPr="00FB06C4">
        <w:rPr>
          <w:bCs/>
          <w:color w:val="000000"/>
        </w:rPr>
        <w:t>a</w:t>
      </w:r>
      <w:r w:rsidR="00FB06C4">
        <w:rPr>
          <w:b/>
          <w:color w:val="000000"/>
        </w:rPr>
        <w:t xml:space="preserve"> pozemek</w:t>
      </w:r>
      <w:r w:rsidR="001356C8" w:rsidRPr="001356C8">
        <w:rPr>
          <w:b/>
          <w:color w:val="000000"/>
        </w:rPr>
        <w:t xml:space="preserve"> p.</w:t>
      </w:r>
      <w:r w:rsidR="00CA6FEB">
        <w:rPr>
          <w:b/>
          <w:color w:val="000000"/>
        </w:rPr>
        <w:t> č. </w:t>
      </w:r>
      <w:r w:rsidR="00FB06C4">
        <w:rPr>
          <w:b/>
          <w:color w:val="000000"/>
        </w:rPr>
        <w:t>216/1</w:t>
      </w:r>
      <w:r w:rsidR="00CA6FEB">
        <w:rPr>
          <w:b/>
          <w:color w:val="000000"/>
        </w:rPr>
        <w:t xml:space="preserve"> </w:t>
      </w:r>
      <w:r w:rsidR="00F5240B">
        <w:t>v k.</w:t>
      </w:r>
      <w:r w:rsidR="00CA6FEB">
        <w:t> </w:t>
      </w:r>
      <w:proofErr w:type="spellStart"/>
      <w:r w:rsidR="00F5240B">
        <w:t>ú.</w:t>
      </w:r>
      <w:proofErr w:type="spellEnd"/>
      <w:r w:rsidR="00F5240B">
        <w:t xml:space="preserve"> a obci Velké Meziříčí </w:t>
      </w:r>
      <w:bookmarkEnd w:id="0"/>
      <w:r w:rsidR="001E738C" w:rsidRPr="001E738C">
        <w:t>a</w:t>
      </w:r>
      <w:r>
        <w:t xml:space="preserve"> </w:t>
      </w:r>
      <w:r w:rsidR="00D86168">
        <w:t xml:space="preserve">z majetku </w:t>
      </w:r>
      <w:r w:rsidR="001E738C">
        <w:rPr>
          <w:b/>
        </w:rPr>
        <w:t xml:space="preserve">směnitele 2 </w:t>
      </w:r>
      <w:r w:rsidR="006F43A2" w:rsidRPr="006F43A2">
        <w:rPr>
          <w:b/>
        </w:rPr>
        <w:t>pozemek p.</w:t>
      </w:r>
      <w:r w:rsidR="00CA6FEB">
        <w:rPr>
          <w:b/>
        </w:rPr>
        <w:t> </w:t>
      </w:r>
      <w:r w:rsidR="006F43A2" w:rsidRPr="006F43A2">
        <w:rPr>
          <w:b/>
        </w:rPr>
        <w:t xml:space="preserve">č. </w:t>
      </w:r>
      <w:r w:rsidR="00FB06C4">
        <w:rPr>
          <w:b/>
        </w:rPr>
        <w:t xml:space="preserve">2510 </w:t>
      </w:r>
      <w:proofErr w:type="gramStart"/>
      <w:r w:rsidR="00FB06C4" w:rsidRPr="00FB06C4">
        <w:rPr>
          <w:bCs/>
        </w:rPr>
        <w:t>a</w:t>
      </w:r>
      <w:r w:rsidR="00FB06C4">
        <w:rPr>
          <w:b/>
        </w:rPr>
        <w:t xml:space="preserve"> </w:t>
      </w:r>
      <w:r w:rsidR="00FB06C4">
        <w:rPr>
          <w:bCs/>
        </w:rPr>
        <w:t xml:space="preserve"> </w:t>
      </w:r>
      <w:r w:rsidR="00FB06C4" w:rsidRPr="006F43A2">
        <w:rPr>
          <w:b/>
        </w:rPr>
        <w:t>pozemek</w:t>
      </w:r>
      <w:proofErr w:type="gramEnd"/>
      <w:r w:rsidR="00FB06C4" w:rsidRPr="006F43A2">
        <w:rPr>
          <w:b/>
        </w:rPr>
        <w:t xml:space="preserve"> p.</w:t>
      </w:r>
      <w:r w:rsidR="00CA6FEB">
        <w:rPr>
          <w:b/>
        </w:rPr>
        <w:t> č. </w:t>
      </w:r>
      <w:r w:rsidR="00FB06C4">
        <w:rPr>
          <w:b/>
        </w:rPr>
        <w:t>2513</w:t>
      </w:r>
      <w:r w:rsidR="00FB06C4">
        <w:rPr>
          <w:bCs/>
        </w:rPr>
        <w:t xml:space="preserve"> </w:t>
      </w:r>
      <w:r w:rsidR="00F5240B">
        <w:t>v </w:t>
      </w:r>
      <w:proofErr w:type="spellStart"/>
      <w:r w:rsidR="00F5240B">
        <w:t>k.ú</w:t>
      </w:r>
      <w:proofErr w:type="spellEnd"/>
      <w:r w:rsidR="00F5240B">
        <w:t xml:space="preserve">. a obci  Velké Meziříčí </w:t>
      </w:r>
      <w:r w:rsidR="00FB06C4">
        <w:rPr>
          <w:bCs/>
        </w:rPr>
        <w:t xml:space="preserve">a </w:t>
      </w:r>
      <w:r w:rsidR="00FB06C4" w:rsidRPr="007A6AD0">
        <w:rPr>
          <w:b/>
          <w:bCs/>
          <w:color w:val="000000"/>
        </w:rPr>
        <w:t>pozemek p.</w:t>
      </w:r>
      <w:r w:rsidR="00CA6FEB">
        <w:rPr>
          <w:b/>
          <w:bCs/>
          <w:color w:val="000000"/>
        </w:rPr>
        <w:t> </w:t>
      </w:r>
      <w:r w:rsidR="00744C20">
        <w:rPr>
          <w:b/>
          <w:bCs/>
          <w:color w:val="000000"/>
        </w:rPr>
        <w:t>č. st. </w:t>
      </w:r>
      <w:r w:rsidR="00FB06C4">
        <w:rPr>
          <w:b/>
          <w:bCs/>
          <w:color w:val="000000"/>
        </w:rPr>
        <w:t>191</w:t>
      </w:r>
      <w:r w:rsidR="00FB06C4">
        <w:rPr>
          <w:color w:val="000000"/>
        </w:rPr>
        <w:t xml:space="preserve"> a </w:t>
      </w:r>
      <w:r w:rsidR="00FB06C4" w:rsidRPr="006A533B">
        <w:rPr>
          <w:b/>
          <w:bCs/>
        </w:rPr>
        <w:t>pozemek p.</w:t>
      </w:r>
      <w:r w:rsidR="00CA6FEB">
        <w:rPr>
          <w:b/>
          <w:bCs/>
        </w:rPr>
        <w:t> </w:t>
      </w:r>
      <w:r w:rsidR="00FB06C4" w:rsidRPr="006A533B">
        <w:rPr>
          <w:b/>
          <w:bCs/>
        </w:rPr>
        <w:t>č. 538/33</w:t>
      </w:r>
      <w:r w:rsidR="00F5240B" w:rsidRPr="00F5240B">
        <w:rPr>
          <w:bCs/>
        </w:rPr>
        <w:t xml:space="preserve"> </w:t>
      </w:r>
      <w:r w:rsidR="00F5240B">
        <w:rPr>
          <w:bCs/>
        </w:rPr>
        <w:t>v k.</w:t>
      </w:r>
      <w:r w:rsidR="00CA6FEB">
        <w:rPr>
          <w:bCs/>
        </w:rPr>
        <w:t> </w:t>
      </w:r>
      <w:proofErr w:type="spellStart"/>
      <w:r w:rsidR="00F5240B">
        <w:rPr>
          <w:bCs/>
        </w:rPr>
        <w:t>ú.</w:t>
      </w:r>
      <w:proofErr w:type="spellEnd"/>
      <w:r w:rsidR="00CA6FEB">
        <w:rPr>
          <w:bCs/>
        </w:rPr>
        <w:t> </w:t>
      </w:r>
      <w:r w:rsidR="00F5240B">
        <w:rPr>
          <w:bCs/>
        </w:rPr>
        <w:t>Petráveč</w:t>
      </w:r>
      <w:r w:rsidR="00D86168" w:rsidRPr="00D86168">
        <w:t>.</w:t>
      </w:r>
      <w:r w:rsidR="00D86168">
        <w:rPr>
          <w:b/>
        </w:rPr>
        <w:t xml:space="preserve"> </w:t>
      </w:r>
    </w:p>
    <w:p w14:paraId="65BE94AB" w14:textId="77777777" w:rsidR="005F370D" w:rsidRDefault="005F370D" w:rsidP="005F370D">
      <w:pPr>
        <w:jc w:val="both"/>
      </w:pPr>
    </w:p>
    <w:p w14:paraId="7AB4EBD8" w14:textId="49A02B47" w:rsidR="00D86168" w:rsidRDefault="001E738C" w:rsidP="005F370D">
      <w:pPr>
        <w:pStyle w:val="Odstavecseseznamem"/>
        <w:numPr>
          <w:ilvl w:val="0"/>
          <w:numId w:val="7"/>
        </w:numPr>
        <w:ind w:left="284" w:hanging="284"/>
        <w:contextualSpacing w:val="0"/>
        <w:jc w:val="both"/>
      </w:pPr>
      <w:r w:rsidRPr="00CA6FEB">
        <w:rPr>
          <w:b/>
        </w:rPr>
        <w:t>Směnitel 1</w:t>
      </w:r>
      <w:r w:rsidR="00712BA2">
        <w:t xml:space="preserve"> se zavazuje převést</w:t>
      </w:r>
      <w:r w:rsidR="00D86168">
        <w:t xml:space="preserve"> </w:t>
      </w:r>
      <w:r w:rsidRPr="00CA6FEB">
        <w:rPr>
          <w:b/>
        </w:rPr>
        <w:t>směniteli 2</w:t>
      </w:r>
      <w:r w:rsidR="00D86168">
        <w:t xml:space="preserve"> do </w:t>
      </w:r>
      <w:r>
        <w:t xml:space="preserve">jeho výlučného </w:t>
      </w:r>
      <w:proofErr w:type="gramStart"/>
      <w:r>
        <w:t xml:space="preserve">vlastnictví </w:t>
      </w:r>
      <w:r w:rsidR="00D86168">
        <w:t xml:space="preserve"> </w:t>
      </w:r>
      <w:r w:rsidR="00712BA2">
        <w:t>vlastnické</w:t>
      </w:r>
      <w:proofErr w:type="gramEnd"/>
      <w:r w:rsidR="00712BA2">
        <w:t xml:space="preserve"> právo k</w:t>
      </w:r>
      <w:r w:rsidR="001356C8">
        <w:t> </w:t>
      </w:r>
      <w:r w:rsidR="00FB06C4" w:rsidRPr="00CA6FEB">
        <w:rPr>
          <w:b/>
        </w:rPr>
        <w:t>pozemku p.</w:t>
      </w:r>
      <w:r w:rsidR="00CA6FEB" w:rsidRPr="00CA6FEB">
        <w:rPr>
          <w:b/>
        </w:rPr>
        <w:t> </w:t>
      </w:r>
      <w:r w:rsidR="00FB06C4" w:rsidRPr="00CA6FEB">
        <w:rPr>
          <w:b/>
        </w:rPr>
        <w:t xml:space="preserve">č. </w:t>
      </w:r>
      <w:r w:rsidR="00FB06C4" w:rsidRPr="00CA6FEB">
        <w:rPr>
          <w:b/>
          <w:color w:val="000000"/>
        </w:rPr>
        <w:t xml:space="preserve">214 </w:t>
      </w:r>
      <w:r w:rsidR="00FB06C4" w:rsidRPr="00CA6FEB">
        <w:rPr>
          <w:bCs/>
          <w:color w:val="000000"/>
        </w:rPr>
        <w:t xml:space="preserve">a k </w:t>
      </w:r>
      <w:r w:rsidR="00FB06C4" w:rsidRPr="00CA6FEB">
        <w:rPr>
          <w:b/>
        </w:rPr>
        <w:t>pozemku p.</w:t>
      </w:r>
      <w:r w:rsidR="00CA6FEB" w:rsidRPr="00CA6FEB">
        <w:rPr>
          <w:b/>
        </w:rPr>
        <w:t> </w:t>
      </w:r>
      <w:r w:rsidR="00FB06C4" w:rsidRPr="00CA6FEB">
        <w:rPr>
          <w:b/>
        </w:rPr>
        <w:t xml:space="preserve">č. </w:t>
      </w:r>
      <w:r w:rsidR="00CA6FEB" w:rsidRPr="00CA6FEB">
        <w:rPr>
          <w:b/>
          <w:color w:val="000000"/>
        </w:rPr>
        <w:t>216/1</w:t>
      </w:r>
      <w:r w:rsidR="00FB06C4" w:rsidRPr="00CA6FEB">
        <w:rPr>
          <w:b/>
          <w:color w:val="000000"/>
        </w:rPr>
        <w:t xml:space="preserve"> </w:t>
      </w:r>
      <w:r w:rsidR="00712BA2">
        <w:t>a</w:t>
      </w:r>
      <w:r w:rsidR="00B45374">
        <w:t xml:space="preserve"> </w:t>
      </w:r>
      <w:r w:rsidRPr="00CA6FEB">
        <w:rPr>
          <w:b/>
        </w:rPr>
        <w:t>směnitel 2</w:t>
      </w:r>
      <w:r w:rsidR="00D86168">
        <w:t xml:space="preserve"> </w:t>
      </w:r>
      <w:r w:rsidR="00FB06C4" w:rsidRPr="00CA6FEB">
        <w:rPr>
          <w:b/>
        </w:rPr>
        <w:t>pozemek p.</w:t>
      </w:r>
      <w:r w:rsidR="00CA6FEB" w:rsidRPr="00CA6FEB">
        <w:rPr>
          <w:b/>
        </w:rPr>
        <w:t> </w:t>
      </w:r>
      <w:r w:rsidR="00FB06C4" w:rsidRPr="00CA6FEB">
        <w:rPr>
          <w:b/>
        </w:rPr>
        <w:t xml:space="preserve">č. </w:t>
      </w:r>
      <w:r w:rsidR="00FB06C4" w:rsidRPr="00CA6FEB">
        <w:rPr>
          <w:b/>
          <w:color w:val="000000"/>
        </w:rPr>
        <w:t xml:space="preserve">214 </w:t>
      </w:r>
      <w:r w:rsidR="00FB06C4" w:rsidRPr="00CA6FEB">
        <w:rPr>
          <w:bCs/>
          <w:color w:val="000000"/>
        </w:rPr>
        <w:t>a</w:t>
      </w:r>
      <w:r w:rsidR="00FB06C4" w:rsidRPr="00CA6FEB">
        <w:rPr>
          <w:b/>
          <w:color w:val="000000"/>
        </w:rPr>
        <w:t xml:space="preserve"> pozemek p.</w:t>
      </w:r>
      <w:r w:rsidR="00CA6FEB" w:rsidRPr="00CA6FEB">
        <w:rPr>
          <w:b/>
          <w:color w:val="000000"/>
        </w:rPr>
        <w:t> </w:t>
      </w:r>
      <w:r w:rsidR="00FB06C4" w:rsidRPr="00CA6FEB">
        <w:rPr>
          <w:b/>
          <w:color w:val="000000"/>
        </w:rPr>
        <w:t xml:space="preserve">č. 216/1 </w:t>
      </w:r>
      <w:r w:rsidR="00B45374">
        <w:t xml:space="preserve">do svého </w:t>
      </w:r>
      <w:r>
        <w:t>výlučného vlastnictví přijímá</w:t>
      </w:r>
      <w:r w:rsidR="00CA6FEB">
        <w:t>.</w:t>
      </w:r>
    </w:p>
    <w:p w14:paraId="4F22DACE" w14:textId="5077ED6C" w:rsidR="00894154" w:rsidRDefault="001E738C" w:rsidP="005F370D">
      <w:pPr>
        <w:ind w:left="284"/>
        <w:jc w:val="both"/>
      </w:pPr>
      <w:r>
        <w:rPr>
          <w:b/>
        </w:rPr>
        <w:t>Směnitel 2</w:t>
      </w:r>
      <w:r w:rsidR="00D86168">
        <w:t xml:space="preserve"> </w:t>
      </w:r>
      <w:r w:rsidR="00712BA2">
        <w:t>se zavazuj</w:t>
      </w:r>
      <w:r>
        <w:t>e</w:t>
      </w:r>
      <w:r w:rsidR="00712BA2">
        <w:t xml:space="preserve"> převést </w:t>
      </w:r>
      <w:r>
        <w:rPr>
          <w:b/>
        </w:rPr>
        <w:t>směniteli 1</w:t>
      </w:r>
      <w:r w:rsidR="00712BA2">
        <w:t xml:space="preserve"> </w:t>
      </w:r>
      <w:r w:rsidR="00CA6FEB">
        <w:t>do jeho výlučného vlastnictví</w:t>
      </w:r>
      <w:r>
        <w:t xml:space="preserve"> </w:t>
      </w:r>
      <w:r w:rsidR="00712BA2">
        <w:t>vlastnické právo k</w:t>
      </w:r>
      <w:r w:rsidR="00D86168">
        <w:t> </w:t>
      </w:r>
      <w:r w:rsidR="00FB06C4" w:rsidRPr="006F43A2">
        <w:rPr>
          <w:b/>
        </w:rPr>
        <w:t>pozem</w:t>
      </w:r>
      <w:r w:rsidR="00FB06C4">
        <w:rPr>
          <w:b/>
        </w:rPr>
        <w:t>ku</w:t>
      </w:r>
      <w:r w:rsidR="00FB06C4" w:rsidRPr="006F43A2">
        <w:rPr>
          <w:b/>
        </w:rPr>
        <w:t xml:space="preserve"> p.</w:t>
      </w:r>
      <w:r w:rsidR="00CA6FEB">
        <w:rPr>
          <w:b/>
        </w:rPr>
        <w:t> </w:t>
      </w:r>
      <w:r w:rsidR="00FB06C4" w:rsidRPr="006F43A2">
        <w:rPr>
          <w:b/>
        </w:rPr>
        <w:t xml:space="preserve">č. </w:t>
      </w:r>
      <w:r w:rsidR="00FB06C4">
        <w:rPr>
          <w:b/>
        </w:rPr>
        <w:t xml:space="preserve">2510 </w:t>
      </w:r>
      <w:proofErr w:type="gramStart"/>
      <w:r w:rsidR="00FB06C4" w:rsidRPr="00FB06C4">
        <w:rPr>
          <w:bCs/>
        </w:rPr>
        <w:t>a</w:t>
      </w:r>
      <w:r w:rsidR="00FB06C4">
        <w:rPr>
          <w:b/>
        </w:rPr>
        <w:t xml:space="preserve"> </w:t>
      </w:r>
      <w:r w:rsidR="00FB06C4">
        <w:rPr>
          <w:bCs/>
        </w:rPr>
        <w:t xml:space="preserve"> </w:t>
      </w:r>
      <w:r w:rsidR="00FB06C4" w:rsidRPr="006F43A2">
        <w:rPr>
          <w:b/>
        </w:rPr>
        <w:t>pozem</w:t>
      </w:r>
      <w:r w:rsidR="00FB06C4">
        <w:rPr>
          <w:b/>
        </w:rPr>
        <w:t>ku</w:t>
      </w:r>
      <w:proofErr w:type="gramEnd"/>
      <w:r w:rsidR="00FB06C4" w:rsidRPr="006F43A2">
        <w:rPr>
          <w:b/>
        </w:rPr>
        <w:t xml:space="preserve"> p.</w:t>
      </w:r>
      <w:r w:rsidR="00CA6FEB">
        <w:rPr>
          <w:b/>
        </w:rPr>
        <w:t> </w:t>
      </w:r>
      <w:r w:rsidR="00FB06C4" w:rsidRPr="006F43A2">
        <w:rPr>
          <w:b/>
        </w:rPr>
        <w:t xml:space="preserve">č. </w:t>
      </w:r>
      <w:r w:rsidR="00FB06C4">
        <w:rPr>
          <w:b/>
        </w:rPr>
        <w:t>2513</w:t>
      </w:r>
      <w:r w:rsidR="00FB06C4">
        <w:rPr>
          <w:bCs/>
        </w:rPr>
        <w:t>, oba k.</w:t>
      </w:r>
      <w:r w:rsidR="00CA6FEB">
        <w:rPr>
          <w:bCs/>
        </w:rPr>
        <w:t> </w:t>
      </w:r>
      <w:proofErr w:type="spellStart"/>
      <w:r w:rsidR="00FB06C4">
        <w:rPr>
          <w:bCs/>
        </w:rPr>
        <w:t>ú.</w:t>
      </w:r>
      <w:proofErr w:type="spellEnd"/>
      <w:r w:rsidR="00FB06C4">
        <w:rPr>
          <w:bCs/>
        </w:rPr>
        <w:t xml:space="preserve"> Velké Meziříčí a k </w:t>
      </w:r>
      <w:r w:rsidR="00FB06C4" w:rsidRPr="007A6AD0">
        <w:rPr>
          <w:b/>
          <w:bCs/>
          <w:color w:val="000000"/>
        </w:rPr>
        <w:t>pozem</w:t>
      </w:r>
      <w:r w:rsidR="00FB06C4">
        <w:rPr>
          <w:b/>
          <w:bCs/>
          <w:color w:val="000000"/>
        </w:rPr>
        <w:t>ku</w:t>
      </w:r>
      <w:r w:rsidR="00FB06C4" w:rsidRPr="007A6AD0">
        <w:rPr>
          <w:b/>
          <w:bCs/>
          <w:color w:val="000000"/>
        </w:rPr>
        <w:t xml:space="preserve"> p.</w:t>
      </w:r>
      <w:r w:rsidR="00CA6FEB">
        <w:rPr>
          <w:b/>
          <w:bCs/>
          <w:color w:val="000000"/>
        </w:rPr>
        <w:t> </w:t>
      </w:r>
      <w:r w:rsidR="00FB06C4" w:rsidRPr="007A6AD0">
        <w:rPr>
          <w:b/>
          <w:bCs/>
          <w:color w:val="000000"/>
        </w:rPr>
        <w:t>č.</w:t>
      </w:r>
      <w:r w:rsidR="00CA6FEB">
        <w:rPr>
          <w:b/>
          <w:bCs/>
          <w:color w:val="000000"/>
        </w:rPr>
        <w:t> </w:t>
      </w:r>
      <w:r w:rsidR="00FB06C4">
        <w:rPr>
          <w:b/>
          <w:bCs/>
          <w:color w:val="000000"/>
        </w:rPr>
        <w:t>st.</w:t>
      </w:r>
      <w:r w:rsidR="00CA6FEB">
        <w:rPr>
          <w:b/>
          <w:bCs/>
          <w:color w:val="000000"/>
        </w:rPr>
        <w:t> </w:t>
      </w:r>
      <w:r w:rsidR="00FB06C4">
        <w:rPr>
          <w:b/>
          <w:bCs/>
          <w:color w:val="000000"/>
        </w:rPr>
        <w:t>191</w:t>
      </w:r>
      <w:r w:rsidR="00FB06C4">
        <w:rPr>
          <w:color w:val="000000"/>
        </w:rPr>
        <w:t xml:space="preserve"> a </w:t>
      </w:r>
      <w:r w:rsidR="00FB06C4" w:rsidRPr="006A533B">
        <w:rPr>
          <w:b/>
          <w:bCs/>
        </w:rPr>
        <w:t>pozem</w:t>
      </w:r>
      <w:r w:rsidR="00FB06C4">
        <w:rPr>
          <w:b/>
          <w:bCs/>
        </w:rPr>
        <w:t>ku</w:t>
      </w:r>
      <w:r w:rsidR="00FB06C4" w:rsidRPr="006A533B">
        <w:rPr>
          <w:b/>
          <w:bCs/>
        </w:rPr>
        <w:t xml:space="preserve"> p.</w:t>
      </w:r>
      <w:r w:rsidR="00CA6FEB">
        <w:rPr>
          <w:b/>
          <w:bCs/>
        </w:rPr>
        <w:t> </w:t>
      </w:r>
      <w:r w:rsidR="00FB06C4" w:rsidRPr="006A533B">
        <w:rPr>
          <w:b/>
          <w:bCs/>
        </w:rPr>
        <w:t>č. 538</w:t>
      </w:r>
      <w:r w:rsidR="00FB06C4" w:rsidRPr="00FB06C4">
        <w:rPr>
          <w:b/>
          <w:bCs/>
        </w:rPr>
        <w:t>/33</w:t>
      </w:r>
      <w:r w:rsidR="00FB06C4">
        <w:t>, oba k.</w:t>
      </w:r>
      <w:r w:rsidR="00CA6FEB">
        <w:t> </w:t>
      </w:r>
      <w:proofErr w:type="spellStart"/>
      <w:r w:rsidR="00FB06C4">
        <w:t>ú.</w:t>
      </w:r>
      <w:proofErr w:type="spellEnd"/>
      <w:r w:rsidR="00FB06C4">
        <w:t xml:space="preserve"> Petráveč </w:t>
      </w:r>
      <w:r w:rsidR="00B45374" w:rsidRPr="00FB06C4">
        <w:t>a</w:t>
      </w:r>
      <w:r w:rsidR="00B45374">
        <w:t xml:space="preserve"> </w:t>
      </w:r>
      <w:r>
        <w:rPr>
          <w:b/>
        </w:rPr>
        <w:t>směnitel 1</w:t>
      </w:r>
      <w:r w:rsidR="00B45374">
        <w:t xml:space="preserve"> </w:t>
      </w:r>
      <w:r w:rsidR="00F5240B" w:rsidRPr="006F43A2">
        <w:rPr>
          <w:b/>
        </w:rPr>
        <w:t>pozemek p.</w:t>
      </w:r>
      <w:r w:rsidR="00CA6FEB">
        <w:rPr>
          <w:b/>
        </w:rPr>
        <w:t> </w:t>
      </w:r>
      <w:r w:rsidR="00F5240B" w:rsidRPr="006F43A2">
        <w:rPr>
          <w:b/>
        </w:rPr>
        <w:t xml:space="preserve">č. </w:t>
      </w:r>
      <w:r w:rsidR="00F5240B">
        <w:rPr>
          <w:b/>
        </w:rPr>
        <w:t xml:space="preserve">2510 </w:t>
      </w:r>
      <w:r w:rsidR="00F5240B" w:rsidRPr="00FB06C4">
        <w:rPr>
          <w:bCs/>
        </w:rPr>
        <w:t>a</w:t>
      </w:r>
      <w:r w:rsidR="00F5240B">
        <w:rPr>
          <w:b/>
        </w:rPr>
        <w:t xml:space="preserve"> </w:t>
      </w:r>
      <w:r w:rsidR="00F5240B" w:rsidRPr="006F43A2">
        <w:rPr>
          <w:b/>
        </w:rPr>
        <w:t>pozemek p.</w:t>
      </w:r>
      <w:r w:rsidR="00CA6FEB">
        <w:rPr>
          <w:b/>
        </w:rPr>
        <w:t> </w:t>
      </w:r>
      <w:r w:rsidR="00F5240B" w:rsidRPr="006F43A2">
        <w:rPr>
          <w:b/>
        </w:rPr>
        <w:t xml:space="preserve">č. </w:t>
      </w:r>
      <w:r w:rsidR="00F5240B">
        <w:rPr>
          <w:b/>
        </w:rPr>
        <w:t>2513</w:t>
      </w:r>
      <w:r w:rsidR="00F5240B">
        <w:rPr>
          <w:bCs/>
        </w:rPr>
        <w:t xml:space="preserve"> </w:t>
      </w:r>
      <w:r w:rsidR="00F5240B">
        <w:t>v k.</w:t>
      </w:r>
      <w:r w:rsidR="00CA6FEB">
        <w:t> </w:t>
      </w:r>
      <w:proofErr w:type="spellStart"/>
      <w:r w:rsidR="00CA6FEB">
        <w:t>ú.</w:t>
      </w:r>
      <w:proofErr w:type="spellEnd"/>
      <w:r w:rsidR="00CA6FEB">
        <w:t xml:space="preserve"> a obci</w:t>
      </w:r>
      <w:r w:rsidR="00F5240B">
        <w:t xml:space="preserve"> Velké Meziříčí </w:t>
      </w:r>
      <w:r w:rsidR="00F5240B">
        <w:rPr>
          <w:bCs/>
        </w:rPr>
        <w:t xml:space="preserve">a </w:t>
      </w:r>
      <w:r w:rsidR="00F5240B" w:rsidRPr="007A6AD0">
        <w:rPr>
          <w:b/>
          <w:bCs/>
          <w:color w:val="000000"/>
        </w:rPr>
        <w:t>pozemek p.</w:t>
      </w:r>
      <w:r w:rsidR="00CA6FEB">
        <w:rPr>
          <w:b/>
          <w:bCs/>
          <w:color w:val="000000"/>
        </w:rPr>
        <w:t> </w:t>
      </w:r>
      <w:r w:rsidR="00F5240B" w:rsidRPr="007A6AD0">
        <w:rPr>
          <w:b/>
          <w:bCs/>
          <w:color w:val="000000"/>
        </w:rPr>
        <w:t xml:space="preserve">č. </w:t>
      </w:r>
      <w:r w:rsidR="00F5240B">
        <w:rPr>
          <w:b/>
          <w:bCs/>
          <w:color w:val="000000"/>
        </w:rPr>
        <w:t>st. 191</w:t>
      </w:r>
      <w:r w:rsidR="00F5240B">
        <w:rPr>
          <w:color w:val="000000"/>
        </w:rPr>
        <w:t xml:space="preserve"> a </w:t>
      </w:r>
      <w:r w:rsidR="00CA6FEB">
        <w:rPr>
          <w:b/>
          <w:bCs/>
        </w:rPr>
        <w:t>pozemek p. č. </w:t>
      </w:r>
      <w:r w:rsidR="00F5240B" w:rsidRPr="006A533B">
        <w:rPr>
          <w:b/>
          <w:bCs/>
        </w:rPr>
        <w:t>538/33</w:t>
      </w:r>
      <w:r w:rsidR="00F5240B" w:rsidRPr="00F5240B">
        <w:rPr>
          <w:bCs/>
        </w:rPr>
        <w:t xml:space="preserve"> </w:t>
      </w:r>
      <w:r w:rsidR="00F5240B">
        <w:rPr>
          <w:bCs/>
        </w:rPr>
        <w:t>v k.</w:t>
      </w:r>
      <w:r w:rsidR="00CA6FEB">
        <w:rPr>
          <w:bCs/>
        </w:rPr>
        <w:t> </w:t>
      </w:r>
      <w:proofErr w:type="spellStart"/>
      <w:r w:rsidR="00F5240B">
        <w:rPr>
          <w:bCs/>
        </w:rPr>
        <w:t>ú.</w:t>
      </w:r>
      <w:proofErr w:type="spellEnd"/>
      <w:r w:rsidR="00F5240B">
        <w:rPr>
          <w:bCs/>
        </w:rPr>
        <w:t xml:space="preserve"> Petráveč</w:t>
      </w:r>
      <w:r w:rsidR="00F5240B">
        <w:t xml:space="preserve"> </w:t>
      </w:r>
      <w:r w:rsidR="00B45374">
        <w:t>do svého výlučného vlastnictví přijímá</w:t>
      </w:r>
      <w:r w:rsidR="00712BA2">
        <w:t>.</w:t>
      </w:r>
    </w:p>
    <w:p w14:paraId="23DC1D6E" w14:textId="77777777" w:rsidR="005F370D" w:rsidRDefault="005F370D" w:rsidP="005F370D">
      <w:pPr>
        <w:ind w:left="284"/>
        <w:jc w:val="both"/>
      </w:pPr>
    </w:p>
    <w:p w14:paraId="51F125E6" w14:textId="4E61CC98" w:rsidR="008B4F49" w:rsidRPr="005F370D" w:rsidRDefault="00C01B0D" w:rsidP="005F370D">
      <w:pPr>
        <w:pStyle w:val="Odstavecseseznamem"/>
        <w:numPr>
          <w:ilvl w:val="0"/>
          <w:numId w:val="7"/>
        </w:numPr>
        <w:ind w:left="284" w:hanging="284"/>
        <w:contextualSpacing w:val="0"/>
        <w:jc w:val="both"/>
        <w:rPr>
          <w:b/>
          <w:color w:val="000000"/>
          <w:szCs w:val="22"/>
        </w:rPr>
      </w:pPr>
      <w:r w:rsidRPr="00CA6FEB">
        <w:rPr>
          <w:b/>
          <w:bCs/>
        </w:rPr>
        <w:t>Směnitel 2</w:t>
      </w:r>
      <w:r>
        <w:t xml:space="preserve"> výslovně prohlašuje, že hodlá </w:t>
      </w:r>
      <w:r w:rsidRPr="00CA6FEB">
        <w:rPr>
          <w:b/>
        </w:rPr>
        <w:t>pozemek p.</w:t>
      </w:r>
      <w:r w:rsidR="00CA6FEB" w:rsidRPr="00CA6FEB">
        <w:rPr>
          <w:b/>
        </w:rPr>
        <w:t> </w:t>
      </w:r>
      <w:r w:rsidRPr="00CA6FEB">
        <w:rPr>
          <w:b/>
        </w:rPr>
        <w:t xml:space="preserve">č. </w:t>
      </w:r>
      <w:r w:rsidRPr="00CA6FEB">
        <w:rPr>
          <w:b/>
          <w:color w:val="000000"/>
        </w:rPr>
        <w:t xml:space="preserve">214 </w:t>
      </w:r>
      <w:r w:rsidRPr="00CA6FEB">
        <w:rPr>
          <w:bCs/>
          <w:color w:val="000000"/>
        </w:rPr>
        <w:t xml:space="preserve">a </w:t>
      </w:r>
      <w:r w:rsidR="005257E8">
        <w:rPr>
          <w:bCs/>
          <w:color w:val="000000"/>
        </w:rPr>
        <w:t>stavbu</w:t>
      </w:r>
      <w:r w:rsidR="009B7D99">
        <w:rPr>
          <w:bCs/>
          <w:color w:val="000000"/>
        </w:rPr>
        <w:t>, která je jeho součástí,</w:t>
      </w:r>
      <w:r w:rsidRPr="00CA6FEB">
        <w:rPr>
          <w:b/>
          <w:color w:val="000000"/>
        </w:rPr>
        <w:t xml:space="preserve"> </w:t>
      </w:r>
      <w:r w:rsidRPr="00CA6FEB">
        <w:rPr>
          <w:bCs/>
          <w:color w:val="000000"/>
        </w:rPr>
        <w:t>a</w:t>
      </w:r>
      <w:r w:rsidRPr="00CA6FEB">
        <w:rPr>
          <w:b/>
          <w:color w:val="000000"/>
        </w:rPr>
        <w:t xml:space="preserve"> pozemek p.</w:t>
      </w:r>
      <w:r w:rsidR="00CA6FEB" w:rsidRPr="00CA6FEB">
        <w:rPr>
          <w:b/>
          <w:color w:val="000000"/>
        </w:rPr>
        <w:t> </w:t>
      </w:r>
      <w:r w:rsidRPr="00CA6FEB">
        <w:rPr>
          <w:b/>
          <w:color w:val="000000"/>
        </w:rPr>
        <w:t>č. 216/</w:t>
      </w:r>
      <w:proofErr w:type="gramStart"/>
      <w:r w:rsidRPr="00CA6FEB">
        <w:rPr>
          <w:b/>
          <w:color w:val="000000"/>
        </w:rPr>
        <w:t xml:space="preserve">1 </w:t>
      </w:r>
      <w:r w:rsidRPr="00CA6FEB">
        <w:rPr>
          <w:color w:val="000000"/>
        </w:rPr>
        <w:t xml:space="preserve"> </w:t>
      </w:r>
      <w:r>
        <w:t>v</w:t>
      </w:r>
      <w:proofErr w:type="gramEnd"/>
      <w:r>
        <w:t> k.</w:t>
      </w:r>
      <w:r w:rsidR="00CA6FEB">
        <w:t> </w:t>
      </w:r>
      <w:proofErr w:type="spellStart"/>
      <w:r>
        <w:t>ú.</w:t>
      </w:r>
      <w:proofErr w:type="spellEnd"/>
      <w:r>
        <w:t xml:space="preserve"> a obci Velké Meziříčí (dále též „</w:t>
      </w:r>
      <w:r w:rsidRPr="00CA6FEB">
        <w:rPr>
          <w:b/>
          <w:bCs/>
        </w:rPr>
        <w:t>objekty na ul. Komenského</w:t>
      </w:r>
      <w:r>
        <w:t>“) využívat k zázemí pro provoz</w:t>
      </w:r>
      <w:r w:rsidR="00197FFD">
        <w:t xml:space="preserve"> přilehlého</w:t>
      </w:r>
      <w:r>
        <w:t xml:space="preserve"> </w:t>
      </w:r>
      <w:proofErr w:type="spellStart"/>
      <w:r>
        <w:t>Špitálku</w:t>
      </w:r>
      <w:proofErr w:type="spellEnd"/>
      <w:r>
        <w:t xml:space="preserve"> a dále z</w:t>
      </w:r>
      <w:r w:rsidR="00CA6FEB">
        <w:t>ejména pro aktivity zaměřené na </w:t>
      </w:r>
      <w:r>
        <w:t>výchovu dětí a mládeže,</w:t>
      </w:r>
      <w:r w:rsidR="008A0B16">
        <w:t xml:space="preserve"> na podporu rodin s dětmi a pro </w:t>
      </w:r>
      <w:r>
        <w:t>spolupráci s o</w:t>
      </w:r>
      <w:r w:rsidR="00CA6FEB">
        <w:t>rganizací Skaut ve </w:t>
      </w:r>
      <w:r>
        <w:t xml:space="preserve">Velkém Meziříčí. </w:t>
      </w:r>
      <w:r w:rsidRPr="00CA6FEB">
        <w:rPr>
          <w:b/>
          <w:bCs/>
        </w:rPr>
        <w:t>Směniteli 2</w:t>
      </w:r>
      <w:r>
        <w:t xml:space="preserve"> je známo, že </w:t>
      </w:r>
      <w:r w:rsidRPr="00CA6FEB">
        <w:rPr>
          <w:b/>
          <w:bCs/>
        </w:rPr>
        <w:t>směnitel</w:t>
      </w:r>
      <w:r w:rsidR="008A0B16">
        <w:rPr>
          <w:b/>
          <w:bCs/>
        </w:rPr>
        <w:t> </w:t>
      </w:r>
      <w:r w:rsidRPr="00CA6FEB">
        <w:rPr>
          <w:b/>
          <w:bCs/>
        </w:rPr>
        <w:t>1</w:t>
      </w:r>
      <w:r>
        <w:t xml:space="preserve"> přistoupil ke směně bez doplatku i z důvodu tohoto využití </w:t>
      </w:r>
      <w:r w:rsidRPr="00CA6FEB">
        <w:rPr>
          <w:b/>
          <w:bCs/>
        </w:rPr>
        <w:t>objektů na ul. Komenského</w:t>
      </w:r>
      <w:r w:rsidR="00197FFD">
        <w:t xml:space="preserve">, a zavazuje se </w:t>
      </w:r>
      <w:r w:rsidR="00197FFD" w:rsidRPr="00CA6FEB">
        <w:rPr>
          <w:b/>
          <w:bCs/>
        </w:rPr>
        <w:t>objekty</w:t>
      </w:r>
      <w:r w:rsidR="00CA6FEB" w:rsidRPr="00CA6FEB">
        <w:rPr>
          <w:b/>
          <w:bCs/>
        </w:rPr>
        <w:t xml:space="preserve"> na ul. </w:t>
      </w:r>
      <w:r w:rsidR="00197FFD" w:rsidRPr="00CA6FEB">
        <w:rPr>
          <w:b/>
          <w:bCs/>
        </w:rPr>
        <w:t>Komenského</w:t>
      </w:r>
      <w:r w:rsidR="00197FFD">
        <w:t xml:space="preserve"> pro obecné dobro k uvedenému účelu užívat</w:t>
      </w:r>
      <w:r w:rsidR="000025B4">
        <w:t>.</w:t>
      </w:r>
    </w:p>
    <w:p w14:paraId="18F2AF93" w14:textId="74C4131B" w:rsidR="005F370D" w:rsidRDefault="005F370D" w:rsidP="005F370D">
      <w:pPr>
        <w:jc w:val="both"/>
        <w:rPr>
          <w:b/>
          <w:color w:val="000000"/>
          <w:szCs w:val="22"/>
        </w:rPr>
      </w:pPr>
    </w:p>
    <w:p w14:paraId="211DE0A8" w14:textId="77777777" w:rsidR="005F370D" w:rsidRPr="005F370D" w:rsidRDefault="005F370D" w:rsidP="005F370D">
      <w:pPr>
        <w:jc w:val="both"/>
        <w:rPr>
          <w:b/>
          <w:color w:val="000000"/>
          <w:szCs w:val="22"/>
        </w:rPr>
      </w:pPr>
    </w:p>
    <w:p w14:paraId="28C819E4" w14:textId="2A038E1B" w:rsidR="0027295A" w:rsidRPr="00C24DB9" w:rsidRDefault="00C24DB9" w:rsidP="005F370D">
      <w:pPr>
        <w:keepNext/>
        <w:jc w:val="center"/>
        <w:rPr>
          <w:b/>
          <w:color w:val="000000"/>
          <w:szCs w:val="22"/>
        </w:rPr>
      </w:pPr>
      <w:r w:rsidRPr="00C24DB9">
        <w:rPr>
          <w:b/>
          <w:color w:val="000000"/>
          <w:szCs w:val="22"/>
        </w:rPr>
        <w:t>III.</w:t>
      </w:r>
    </w:p>
    <w:p w14:paraId="55A5E6D2" w14:textId="6B785DC0" w:rsidR="00DD2FBF" w:rsidRDefault="00DD2FBF" w:rsidP="005F370D">
      <w:pPr>
        <w:pStyle w:val="Nadpis4"/>
        <w:numPr>
          <w:ilvl w:val="0"/>
          <w:numId w:val="0"/>
        </w:numPr>
        <w:jc w:val="center"/>
      </w:pPr>
      <w:r w:rsidRPr="00C24DB9">
        <w:t>Cena, platební podmínky</w:t>
      </w:r>
    </w:p>
    <w:p w14:paraId="03B1904E" w14:textId="77777777" w:rsidR="005F370D" w:rsidRPr="005F370D" w:rsidRDefault="005F370D" w:rsidP="005F370D"/>
    <w:p w14:paraId="03C3546E" w14:textId="4DF9B60F" w:rsidR="00560308" w:rsidRDefault="00560308" w:rsidP="005F370D">
      <w:pPr>
        <w:pStyle w:val="Odstavecseseznamem"/>
        <w:numPr>
          <w:ilvl w:val="0"/>
          <w:numId w:val="2"/>
        </w:numPr>
        <w:autoSpaceDE w:val="0"/>
        <w:autoSpaceDN w:val="0"/>
        <w:adjustRightInd w:val="0"/>
        <w:ind w:left="284" w:right="-426"/>
        <w:jc w:val="both"/>
        <w:rPr>
          <w:szCs w:val="22"/>
        </w:rPr>
      </w:pPr>
      <w:r>
        <w:rPr>
          <w:szCs w:val="22"/>
        </w:rPr>
        <w:t>Smluvní strany se dohodly na ceně směňovaných pozemků následovně:</w:t>
      </w:r>
    </w:p>
    <w:p w14:paraId="7FCA405A" w14:textId="77777777" w:rsidR="005F370D" w:rsidRPr="005F370D" w:rsidRDefault="005F370D" w:rsidP="005F370D">
      <w:pPr>
        <w:autoSpaceDE w:val="0"/>
        <w:autoSpaceDN w:val="0"/>
        <w:adjustRightInd w:val="0"/>
        <w:ind w:left="-76" w:right="-426"/>
        <w:jc w:val="both"/>
        <w:rPr>
          <w:szCs w:val="22"/>
        </w:rPr>
      </w:pPr>
    </w:p>
    <w:p w14:paraId="035A8797" w14:textId="58603887" w:rsidR="009B34AC" w:rsidRPr="005F370D" w:rsidRDefault="00560308" w:rsidP="005F370D">
      <w:pPr>
        <w:pStyle w:val="Odstavecseseznamem"/>
        <w:numPr>
          <w:ilvl w:val="0"/>
          <w:numId w:val="29"/>
        </w:numPr>
        <w:autoSpaceDE w:val="0"/>
        <w:autoSpaceDN w:val="0"/>
        <w:adjustRightInd w:val="0"/>
        <w:ind w:left="641" w:right="-425" w:hanging="357"/>
        <w:contextualSpacing w:val="0"/>
        <w:jc w:val="both"/>
        <w:rPr>
          <w:szCs w:val="22"/>
        </w:rPr>
      </w:pPr>
      <w:r>
        <w:rPr>
          <w:szCs w:val="22"/>
        </w:rPr>
        <w:t xml:space="preserve">z majetku </w:t>
      </w:r>
      <w:r w:rsidRPr="00560308">
        <w:rPr>
          <w:b/>
          <w:szCs w:val="22"/>
        </w:rPr>
        <w:t>směnitele 1</w:t>
      </w:r>
      <w:r w:rsidR="009B34AC">
        <w:rPr>
          <w:b/>
          <w:szCs w:val="22"/>
        </w:rPr>
        <w:t xml:space="preserve"> </w:t>
      </w:r>
      <w:r w:rsidR="0099486F">
        <w:rPr>
          <w:b/>
          <w:szCs w:val="22"/>
        </w:rPr>
        <w:t>–</w:t>
      </w:r>
      <w:r w:rsidR="009B34AC">
        <w:rPr>
          <w:b/>
          <w:szCs w:val="22"/>
        </w:rPr>
        <w:t xml:space="preserve"> </w:t>
      </w:r>
      <w:r w:rsidR="009B34AC" w:rsidRPr="000F0369">
        <w:rPr>
          <w:b/>
        </w:rPr>
        <w:t>pozem</w:t>
      </w:r>
      <w:r w:rsidR="009B34AC">
        <w:rPr>
          <w:b/>
        </w:rPr>
        <w:t>e</w:t>
      </w:r>
      <w:r w:rsidR="009B34AC" w:rsidRPr="000F0369">
        <w:rPr>
          <w:b/>
        </w:rPr>
        <w:t>k p.</w:t>
      </w:r>
      <w:r w:rsidR="00CA6FEB">
        <w:rPr>
          <w:b/>
        </w:rPr>
        <w:t> </w:t>
      </w:r>
      <w:r w:rsidR="009B34AC" w:rsidRPr="000F0369">
        <w:rPr>
          <w:b/>
        </w:rPr>
        <w:t xml:space="preserve">č. </w:t>
      </w:r>
      <w:r w:rsidR="009B34AC">
        <w:rPr>
          <w:b/>
          <w:color w:val="000000"/>
        </w:rPr>
        <w:t xml:space="preserve">214 </w:t>
      </w:r>
      <w:r w:rsidR="00DE32CC" w:rsidRPr="00DE32CC">
        <w:rPr>
          <w:bCs/>
          <w:color w:val="000000"/>
        </w:rPr>
        <w:t xml:space="preserve">včetně </w:t>
      </w:r>
      <w:r w:rsidR="00132A6A">
        <w:rPr>
          <w:bCs/>
          <w:color w:val="000000"/>
        </w:rPr>
        <w:t>stavby, která je jeho součástí</w:t>
      </w:r>
      <w:r w:rsidR="00753917">
        <w:rPr>
          <w:bCs/>
          <w:color w:val="000000"/>
        </w:rPr>
        <w:t>,</w:t>
      </w:r>
      <w:r w:rsidR="00DE32CC">
        <w:rPr>
          <w:b/>
          <w:color w:val="000000"/>
        </w:rPr>
        <w:t xml:space="preserve"> </w:t>
      </w:r>
      <w:r w:rsidR="009B34AC" w:rsidRPr="00FB06C4">
        <w:rPr>
          <w:bCs/>
          <w:color w:val="000000"/>
        </w:rPr>
        <w:t>a</w:t>
      </w:r>
      <w:r w:rsidR="009B34AC">
        <w:rPr>
          <w:b/>
          <w:color w:val="000000"/>
        </w:rPr>
        <w:t xml:space="preserve"> pozemek</w:t>
      </w:r>
      <w:r w:rsidR="009B34AC" w:rsidRPr="001356C8">
        <w:rPr>
          <w:b/>
          <w:color w:val="000000"/>
        </w:rPr>
        <w:t xml:space="preserve"> p.</w:t>
      </w:r>
      <w:r w:rsidR="00CA6FEB">
        <w:rPr>
          <w:b/>
          <w:color w:val="000000"/>
        </w:rPr>
        <w:t> </w:t>
      </w:r>
      <w:r w:rsidR="009B34AC" w:rsidRPr="001356C8">
        <w:rPr>
          <w:b/>
          <w:color w:val="000000"/>
        </w:rPr>
        <w:t>č.</w:t>
      </w:r>
      <w:r w:rsidR="00CA6FEB">
        <w:rPr>
          <w:b/>
          <w:color w:val="000000"/>
        </w:rPr>
        <w:t> </w:t>
      </w:r>
      <w:r w:rsidR="009B34AC">
        <w:rPr>
          <w:b/>
          <w:color w:val="000000"/>
        </w:rPr>
        <w:t>216/1</w:t>
      </w:r>
      <w:r w:rsidR="009B34AC">
        <w:rPr>
          <w:bCs/>
          <w:color w:val="000000"/>
        </w:rPr>
        <w:t xml:space="preserve"> – celková cena je </w:t>
      </w:r>
      <w:proofErr w:type="gramStart"/>
      <w:r w:rsidR="009B34AC">
        <w:rPr>
          <w:b/>
          <w:szCs w:val="22"/>
          <w:u w:val="single"/>
        </w:rPr>
        <w:t>6,694.800</w:t>
      </w:r>
      <w:r w:rsidR="009B34AC" w:rsidRPr="006571B1">
        <w:rPr>
          <w:b/>
          <w:szCs w:val="22"/>
          <w:u w:val="single"/>
        </w:rPr>
        <w:t>,-</w:t>
      </w:r>
      <w:proofErr w:type="gramEnd"/>
      <w:r w:rsidR="009B34AC" w:rsidRPr="006571B1">
        <w:rPr>
          <w:b/>
          <w:szCs w:val="22"/>
          <w:u w:val="single"/>
        </w:rPr>
        <w:t>Kč</w:t>
      </w:r>
    </w:p>
    <w:p w14:paraId="7E658B13" w14:textId="12404B99" w:rsidR="005F370D" w:rsidRDefault="005F370D" w:rsidP="005F370D">
      <w:pPr>
        <w:autoSpaceDE w:val="0"/>
        <w:autoSpaceDN w:val="0"/>
        <w:adjustRightInd w:val="0"/>
        <w:ind w:left="284" w:right="-425"/>
        <w:jc w:val="both"/>
        <w:rPr>
          <w:szCs w:val="22"/>
        </w:rPr>
      </w:pPr>
    </w:p>
    <w:p w14:paraId="47A0F9C2" w14:textId="059A64C4" w:rsidR="005F370D" w:rsidRDefault="005F370D" w:rsidP="005F370D">
      <w:pPr>
        <w:autoSpaceDE w:val="0"/>
        <w:autoSpaceDN w:val="0"/>
        <w:adjustRightInd w:val="0"/>
        <w:ind w:left="284" w:right="-425"/>
        <w:jc w:val="both"/>
        <w:rPr>
          <w:szCs w:val="22"/>
        </w:rPr>
      </w:pPr>
    </w:p>
    <w:p w14:paraId="0F186C27" w14:textId="77777777" w:rsidR="005F370D" w:rsidRPr="005F370D" w:rsidRDefault="005F370D" w:rsidP="005F370D">
      <w:pPr>
        <w:autoSpaceDE w:val="0"/>
        <w:autoSpaceDN w:val="0"/>
        <w:adjustRightInd w:val="0"/>
        <w:ind w:left="284" w:right="-425"/>
        <w:jc w:val="both"/>
        <w:rPr>
          <w:szCs w:val="22"/>
        </w:rPr>
      </w:pPr>
    </w:p>
    <w:p w14:paraId="3FF74040" w14:textId="3B5566F5" w:rsidR="006B2A8C" w:rsidRPr="0085794D" w:rsidRDefault="00560308" w:rsidP="005F370D">
      <w:pPr>
        <w:pStyle w:val="Odstavecseseznamem"/>
        <w:numPr>
          <w:ilvl w:val="0"/>
          <w:numId w:val="35"/>
        </w:numPr>
        <w:autoSpaceDE w:val="0"/>
        <w:autoSpaceDN w:val="0"/>
        <w:adjustRightInd w:val="0"/>
        <w:ind w:left="641" w:right="-425" w:hanging="357"/>
        <w:contextualSpacing w:val="0"/>
        <w:jc w:val="both"/>
        <w:rPr>
          <w:szCs w:val="22"/>
        </w:rPr>
      </w:pPr>
      <w:r w:rsidRPr="0085794D">
        <w:rPr>
          <w:szCs w:val="22"/>
        </w:rPr>
        <w:lastRenderedPageBreak/>
        <w:t xml:space="preserve">z majetku </w:t>
      </w:r>
      <w:r w:rsidRPr="0085794D">
        <w:rPr>
          <w:b/>
          <w:szCs w:val="22"/>
        </w:rPr>
        <w:t>směnitele 2</w:t>
      </w:r>
      <w:r w:rsidR="006B2A8C" w:rsidRPr="0085794D">
        <w:rPr>
          <w:bCs/>
          <w:szCs w:val="22"/>
        </w:rPr>
        <w:t>:</w:t>
      </w: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331"/>
        <w:gridCol w:w="1684"/>
        <w:gridCol w:w="1684"/>
      </w:tblGrid>
      <w:tr w:rsidR="006B2A8C" w14:paraId="651AC145" w14:textId="77777777" w:rsidTr="000B7BCE">
        <w:tc>
          <w:tcPr>
            <w:tcW w:w="3260" w:type="dxa"/>
          </w:tcPr>
          <w:p w14:paraId="0B68A40E" w14:textId="7DC9DE7C" w:rsidR="006B2A8C" w:rsidRPr="002E7FC5" w:rsidRDefault="006B2A8C" w:rsidP="005F370D">
            <w:pPr>
              <w:pStyle w:val="Odstavecseseznamem"/>
              <w:numPr>
                <w:ilvl w:val="0"/>
                <w:numId w:val="29"/>
              </w:numPr>
              <w:autoSpaceDE w:val="0"/>
              <w:autoSpaceDN w:val="0"/>
              <w:adjustRightInd w:val="0"/>
              <w:ind w:right="-426"/>
              <w:jc w:val="both"/>
              <w:rPr>
                <w:szCs w:val="22"/>
              </w:rPr>
            </w:pPr>
            <w:r>
              <w:rPr>
                <w:szCs w:val="22"/>
              </w:rPr>
              <w:t>pozemek p.</w:t>
            </w:r>
            <w:r w:rsidR="00CA6FEB">
              <w:rPr>
                <w:szCs w:val="22"/>
              </w:rPr>
              <w:t> </w:t>
            </w:r>
            <w:r>
              <w:rPr>
                <w:szCs w:val="22"/>
              </w:rPr>
              <w:t>č. 2510</w:t>
            </w:r>
          </w:p>
        </w:tc>
        <w:tc>
          <w:tcPr>
            <w:tcW w:w="1331" w:type="dxa"/>
          </w:tcPr>
          <w:p w14:paraId="486A6788" w14:textId="18119E95" w:rsidR="006B2A8C" w:rsidRDefault="006B2A8C" w:rsidP="005F370D">
            <w:pPr>
              <w:autoSpaceDE w:val="0"/>
              <w:autoSpaceDN w:val="0"/>
              <w:adjustRightInd w:val="0"/>
              <w:ind w:right="93"/>
              <w:jc w:val="right"/>
              <w:rPr>
                <w:szCs w:val="22"/>
              </w:rPr>
            </w:pPr>
            <w:r>
              <w:rPr>
                <w:szCs w:val="22"/>
              </w:rPr>
              <w:t>1.259 m</w:t>
            </w:r>
            <w:r w:rsidRPr="002E7FC5">
              <w:rPr>
                <w:szCs w:val="22"/>
                <w:vertAlign w:val="superscript"/>
              </w:rPr>
              <w:t>2</w:t>
            </w:r>
          </w:p>
        </w:tc>
        <w:tc>
          <w:tcPr>
            <w:tcW w:w="1684" w:type="dxa"/>
          </w:tcPr>
          <w:p w14:paraId="351299F5" w14:textId="281B0632" w:rsidR="006B2A8C" w:rsidRDefault="006B2A8C" w:rsidP="005F370D">
            <w:pPr>
              <w:autoSpaceDE w:val="0"/>
              <w:autoSpaceDN w:val="0"/>
              <w:adjustRightInd w:val="0"/>
              <w:ind w:right="-426"/>
              <w:jc w:val="both"/>
              <w:rPr>
                <w:szCs w:val="22"/>
              </w:rPr>
            </w:pPr>
            <w:proofErr w:type="gramStart"/>
            <w:r>
              <w:rPr>
                <w:szCs w:val="22"/>
              </w:rPr>
              <w:t>3.950,-</w:t>
            </w:r>
            <w:proofErr w:type="gramEnd"/>
            <w:r>
              <w:rPr>
                <w:szCs w:val="22"/>
              </w:rPr>
              <w:t>Kč / m</w:t>
            </w:r>
            <w:r w:rsidRPr="006571B1">
              <w:rPr>
                <w:szCs w:val="22"/>
                <w:vertAlign w:val="superscript"/>
              </w:rPr>
              <w:t>2</w:t>
            </w:r>
          </w:p>
        </w:tc>
        <w:tc>
          <w:tcPr>
            <w:tcW w:w="1684" w:type="dxa"/>
          </w:tcPr>
          <w:p w14:paraId="25A925C5" w14:textId="2B8366E0" w:rsidR="006B2A8C" w:rsidRDefault="006B2A8C" w:rsidP="005F370D">
            <w:pPr>
              <w:autoSpaceDE w:val="0"/>
              <w:autoSpaceDN w:val="0"/>
              <w:adjustRightInd w:val="0"/>
              <w:jc w:val="right"/>
              <w:rPr>
                <w:szCs w:val="22"/>
              </w:rPr>
            </w:pPr>
            <w:proofErr w:type="gramStart"/>
            <w:r>
              <w:rPr>
                <w:szCs w:val="22"/>
              </w:rPr>
              <w:t>4,973.050,-</w:t>
            </w:r>
            <w:proofErr w:type="gramEnd"/>
            <w:r>
              <w:rPr>
                <w:szCs w:val="22"/>
              </w:rPr>
              <w:t>Kč</w:t>
            </w:r>
          </w:p>
        </w:tc>
      </w:tr>
      <w:tr w:rsidR="006B2A8C" w14:paraId="163A7A30" w14:textId="77777777" w:rsidTr="000B7BCE">
        <w:tc>
          <w:tcPr>
            <w:tcW w:w="3260" w:type="dxa"/>
          </w:tcPr>
          <w:p w14:paraId="4E755194" w14:textId="3B46D0D3" w:rsidR="006B2A8C" w:rsidRPr="002E7FC5" w:rsidRDefault="006B2A8C" w:rsidP="005F370D">
            <w:pPr>
              <w:pStyle w:val="Odstavecseseznamem"/>
              <w:numPr>
                <w:ilvl w:val="0"/>
                <w:numId w:val="35"/>
              </w:numPr>
              <w:autoSpaceDE w:val="0"/>
              <w:autoSpaceDN w:val="0"/>
              <w:adjustRightInd w:val="0"/>
              <w:ind w:right="-426"/>
              <w:jc w:val="both"/>
              <w:rPr>
                <w:szCs w:val="22"/>
              </w:rPr>
            </w:pPr>
            <w:r>
              <w:rPr>
                <w:szCs w:val="22"/>
              </w:rPr>
              <w:t>pozemek p.</w:t>
            </w:r>
            <w:r w:rsidR="00CA6FEB">
              <w:rPr>
                <w:szCs w:val="22"/>
              </w:rPr>
              <w:t> </w:t>
            </w:r>
            <w:r>
              <w:rPr>
                <w:szCs w:val="22"/>
              </w:rPr>
              <w:t>č. 2513</w:t>
            </w:r>
          </w:p>
        </w:tc>
        <w:tc>
          <w:tcPr>
            <w:tcW w:w="1331" w:type="dxa"/>
          </w:tcPr>
          <w:p w14:paraId="05C7689F" w14:textId="4B6C71D6" w:rsidR="006B2A8C" w:rsidRDefault="006B2A8C" w:rsidP="005F370D">
            <w:pPr>
              <w:autoSpaceDE w:val="0"/>
              <w:autoSpaceDN w:val="0"/>
              <w:adjustRightInd w:val="0"/>
              <w:ind w:right="93"/>
              <w:jc w:val="right"/>
              <w:rPr>
                <w:szCs w:val="22"/>
              </w:rPr>
            </w:pPr>
            <w:r>
              <w:rPr>
                <w:szCs w:val="22"/>
              </w:rPr>
              <w:t>143 m</w:t>
            </w:r>
            <w:r w:rsidRPr="002E7FC5">
              <w:rPr>
                <w:szCs w:val="22"/>
                <w:vertAlign w:val="superscript"/>
              </w:rPr>
              <w:t>2</w:t>
            </w:r>
          </w:p>
        </w:tc>
        <w:tc>
          <w:tcPr>
            <w:tcW w:w="1684" w:type="dxa"/>
          </w:tcPr>
          <w:p w14:paraId="4E0544AC" w14:textId="0A0FDA30" w:rsidR="006B2A8C" w:rsidRDefault="006B2A8C" w:rsidP="005F370D">
            <w:pPr>
              <w:autoSpaceDE w:val="0"/>
              <w:autoSpaceDN w:val="0"/>
              <w:adjustRightInd w:val="0"/>
              <w:ind w:right="-426"/>
              <w:jc w:val="both"/>
              <w:rPr>
                <w:szCs w:val="22"/>
              </w:rPr>
            </w:pPr>
            <w:proofErr w:type="gramStart"/>
            <w:r>
              <w:rPr>
                <w:szCs w:val="22"/>
              </w:rPr>
              <w:t>3.950,-</w:t>
            </w:r>
            <w:proofErr w:type="gramEnd"/>
            <w:r>
              <w:rPr>
                <w:szCs w:val="22"/>
              </w:rPr>
              <w:t>Kč / m</w:t>
            </w:r>
            <w:r w:rsidRPr="006571B1">
              <w:rPr>
                <w:szCs w:val="22"/>
                <w:vertAlign w:val="superscript"/>
              </w:rPr>
              <w:t>2</w:t>
            </w:r>
          </w:p>
        </w:tc>
        <w:tc>
          <w:tcPr>
            <w:tcW w:w="1684" w:type="dxa"/>
          </w:tcPr>
          <w:p w14:paraId="3B285B11" w14:textId="7AC2E3CA" w:rsidR="006B2A8C" w:rsidRDefault="006B2A8C" w:rsidP="005F370D">
            <w:pPr>
              <w:autoSpaceDE w:val="0"/>
              <w:autoSpaceDN w:val="0"/>
              <w:adjustRightInd w:val="0"/>
              <w:jc w:val="right"/>
              <w:rPr>
                <w:szCs w:val="22"/>
              </w:rPr>
            </w:pPr>
            <w:proofErr w:type="gramStart"/>
            <w:r>
              <w:rPr>
                <w:szCs w:val="22"/>
              </w:rPr>
              <w:t>564.850,-</w:t>
            </w:r>
            <w:proofErr w:type="gramEnd"/>
            <w:r>
              <w:rPr>
                <w:szCs w:val="22"/>
              </w:rPr>
              <w:t>Kč</w:t>
            </w:r>
          </w:p>
        </w:tc>
      </w:tr>
      <w:tr w:rsidR="006B2A8C" w14:paraId="6C4CBB6B" w14:textId="77777777" w:rsidTr="000B7BCE">
        <w:tc>
          <w:tcPr>
            <w:tcW w:w="3260" w:type="dxa"/>
          </w:tcPr>
          <w:p w14:paraId="7D022CFB" w14:textId="417D806A" w:rsidR="006B2A8C" w:rsidRDefault="006B2A8C" w:rsidP="005F370D">
            <w:pPr>
              <w:pStyle w:val="Odstavecseseznamem"/>
              <w:numPr>
                <w:ilvl w:val="0"/>
                <w:numId w:val="35"/>
              </w:numPr>
              <w:autoSpaceDE w:val="0"/>
              <w:autoSpaceDN w:val="0"/>
              <w:adjustRightInd w:val="0"/>
              <w:ind w:right="-426"/>
              <w:jc w:val="both"/>
              <w:rPr>
                <w:szCs w:val="22"/>
              </w:rPr>
            </w:pPr>
            <w:r>
              <w:rPr>
                <w:szCs w:val="22"/>
              </w:rPr>
              <w:t>pozemek p.</w:t>
            </w:r>
            <w:r w:rsidR="00CA6FEB">
              <w:rPr>
                <w:szCs w:val="22"/>
              </w:rPr>
              <w:t> </w:t>
            </w:r>
            <w:r>
              <w:rPr>
                <w:szCs w:val="22"/>
              </w:rPr>
              <w:t>č. st. 191</w:t>
            </w:r>
          </w:p>
        </w:tc>
        <w:tc>
          <w:tcPr>
            <w:tcW w:w="1331" w:type="dxa"/>
          </w:tcPr>
          <w:p w14:paraId="5784A719" w14:textId="50EBFAA4" w:rsidR="006B2A8C" w:rsidRDefault="006B2A8C" w:rsidP="005F370D">
            <w:pPr>
              <w:autoSpaceDE w:val="0"/>
              <w:autoSpaceDN w:val="0"/>
              <w:adjustRightInd w:val="0"/>
              <w:ind w:right="93"/>
              <w:jc w:val="right"/>
              <w:rPr>
                <w:szCs w:val="22"/>
              </w:rPr>
            </w:pPr>
            <w:r>
              <w:rPr>
                <w:szCs w:val="22"/>
              </w:rPr>
              <w:t>81 m</w:t>
            </w:r>
            <w:r w:rsidRPr="002E7FC5">
              <w:rPr>
                <w:szCs w:val="22"/>
                <w:vertAlign w:val="superscript"/>
              </w:rPr>
              <w:t>2</w:t>
            </w:r>
          </w:p>
        </w:tc>
        <w:tc>
          <w:tcPr>
            <w:tcW w:w="1684" w:type="dxa"/>
          </w:tcPr>
          <w:p w14:paraId="170B451F" w14:textId="2A94DC6D" w:rsidR="006B2A8C" w:rsidRDefault="006B2A8C" w:rsidP="005F370D">
            <w:pPr>
              <w:autoSpaceDE w:val="0"/>
              <w:autoSpaceDN w:val="0"/>
              <w:adjustRightInd w:val="0"/>
              <w:ind w:right="-426"/>
              <w:jc w:val="both"/>
              <w:rPr>
                <w:szCs w:val="22"/>
              </w:rPr>
            </w:pPr>
            <w:r>
              <w:rPr>
                <w:szCs w:val="22"/>
              </w:rPr>
              <w:t>96,57 Kč / m</w:t>
            </w:r>
            <w:r w:rsidRPr="006571B1">
              <w:rPr>
                <w:szCs w:val="22"/>
                <w:vertAlign w:val="superscript"/>
              </w:rPr>
              <w:t>2</w:t>
            </w:r>
          </w:p>
        </w:tc>
        <w:tc>
          <w:tcPr>
            <w:tcW w:w="1684" w:type="dxa"/>
          </w:tcPr>
          <w:p w14:paraId="26678457" w14:textId="2A47CF45" w:rsidR="006B2A8C" w:rsidRDefault="006B2A8C" w:rsidP="005F370D">
            <w:pPr>
              <w:autoSpaceDE w:val="0"/>
              <w:autoSpaceDN w:val="0"/>
              <w:adjustRightInd w:val="0"/>
              <w:jc w:val="right"/>
              <w:rPr>
                <w:szCs w:val="22"/>
              </w:rPr>
            </w:pPr>
            <w:r>
              <w:rPr>
                <w:szCs w:val="22"/>
              </w:rPr>
              <w:t>7.822,17 Kč</w:t>
            </w:r>
          </w:p>
        </w:tc>
      </w:tr>
      <w:tr w:rsidR="006B2A8C" w14:paraId="16A50ED1" w14:textId="77777777" w:rsidTr="000B7BCE">
        <w:tc>
          <w:tcPr>
            <w:tcW w:w="3260" w:type="dxa"/>
          </w:tcPr>
          <w:p w14:paraId="2AD32247" w14:textId="190D3832" w:rsidR="006B2A8C" w:rsidRDefault="006B2A8C" w:rsidP="005F370D">
            <w:pPr>
              <w:pStyle w:val="Odstavecseseznamem"/>
              <w:numPr>
                <w:ilvl w:val="0"/>
                <w:numId w:val="35"/>
              </w:numPr>
              <w:autoSpaceDE w:val="0"/>
              <w:autoSpaceDN w:val="0"/>
              <w:adjustRightInd w:val="0"/>
              <w:ind w:right="-426"/>
              <w:jc w:val="both"/>
              <w:rPr>
                <w:szCs w:val="22"/>
              </w:rPr>
            </w:pPr>
            <w:r>
              <w:rPr>
                <w:szCs w:val="22"/>
              </w:rPr>
              <w:t>pozemek p.</w:t>
            </w:r>
            <w:r w:rsidR="00CA6FEB">
              <w:rPr>
                <w:szCs w:val="22"/>
              </w:rPr>
              <w:t> </w:t>
            </w:r>
            <w:r>
              <w:rPr>
                <w:szCs w:val="22"/>
              </w:rPr>
              <w:t>č. 538/33</w:t>
            </w:r>
          </w:p>
        </w:tc>
        <w:tc>
          <w:tcPr>
            <w:tcW w:w="1331" w:type="dxa"/>
          </w:tcPr>
          <w:p w14:paraId="00D6CC66" w14:textId="32F7D9BF" w:rsidR="006B2A8C" w:rsidRDefault="006B2A8C" w:rsidP="005F370D">
            <w:pPr>
              <w:autoSpaceDE w:val="0"/>
              <w:autoSpaceDN w:val="0"/>
              <w:adjustRightInd w:val="0"/>
              <w:ind w:right="93"/>
              <w:jc w:val="right"/>
              <w:rPr>
                <w:szCs w:val="22"/>
              </w:rPr>
            </w:pPr>
            <w:r>
              <w:rPr>
                <w:szCs w:val="22"/>
              </w:rPr>
              <w:t>801 m</w:t>
            </w:r>
            <w:r w:rsidRPr="002E7FC5">
              <w:rPr>
                <w:szCs w:val="22"/>
                <w:vertAlign w:val="superscript"/>
              </w:rPr>
              <w:t>2</w:t>
            </w:r>
          </w:p>
        </w:tc>
        <w:tc>
          <w:tcPr>
            <w:tcW w:w="1684" w:type="dxa"/>
          </w:tcPr>
          <w:p w14:paraId="4B6C06EC" w14:textId="7350A4A6" w:rsidR="006B2A8C" w:rsidRDefault="008215BD" w:rsidP="005F370D">
            <w:pPr>
              <w:autoSpaceDE w:val="0"/>
              <w:autoSpaceDN w:val="0"/>
              <w:adjustRightInd w:val="0"/>
              <w:ind w:right="-426"/>
              <w:jc w:val="both"/>
              <w:rPr>
                <w:szCs w:val="22"/>
              </w:rPr>
            </w:pPr>
            <w:r>
              <w:rPr>
                <w:szCs w:val="22"/>
              </w:rPr>
              <w:t>79,61 Kč / m</w:t>
            </w:r>
            <w:r w:rsidRPr="006571B1">
              <w:rPr>
                <w:szCs w:val="22"/>
                <w:vertAlign w:val="superscript"/>
              </w:rPr>
              <w:t>2</w:t>
            </w:r>
          </w:p>
        </w:tc>
        <w:tc>
          <w:tcPr>
            <w:tcW w:w="1684" w:type="dxa"/>
          </w:tcPr>
          <w:p w14:paraId="0A526979" w14:textId="290CE7F7" w:rsidR="006B2A8C" w:rsidRDefault="008215BD" w:rsidP="005F370D">
            <w:pPr>
              <w:autoSpaceDE w:val="0"/>
              <w:autoSpaceDN w:val="0"/>
              <w:adjustRightInd w:val="0"/>
              <w:jc w:val="right"/>
              <w:rPr>
                <w:szCs w:val="22"/>
              </w:rPr>
            </w:pPr>
            <w:r>
              <w:rPr>
                <w:szCs w:val="22"/>
              </w:rPr>
              <w:t>63.767,61 Kč</w:t>
            </w:r>
          </w:p>
        </w:tc>
      </w:tr>
    </w:tbl>
    <w:p w14:paraId="0A35C55A" w14:textId="77777777" w:rsidR="005F370D" w:rsidRDefault="008215BD" w:rsidP="005F370D">
      <w:pPr>
        <w:autoSpaceDE w:val="0"/>
        <w:autoSpaceDN w:val="0"/>
        <w:adjustRightInd w:val="0"/>
        <w:ind w:right="-426" w:firstLine="284"/>
        <w:jc w:val="both"/>
        <w:rPr>
          <w:szCs w:val="22"/>
        </w:rPr>
      </w:pPr>
      <w:r>
        <w:rPr>
          <w:szCs w:val="22"/>
        </w:rPr>
        <w:tab/>
      </w:r>
    </w:p>
    <w:p w14:paraId="42580DF0" w14:textId="7CF97CCD" w:rsidR="008215BD" w:rsidRDefault="008215BD" w:rsidP="005F370D">
      <w:pPr>
        <w:autoSpaceDE w:val="0"/>
        <w:autoSpaceDN w:val="0"/>
        <w:adjustRightInd w:val="0"/>
        <w:ind w:right="-426" w:firstLine="284"/>
        <w:jc w:val="both"/>
        <w:rPr>
          <w:szCs w:val="22"/>
        </w:rPr>
      </w:pPr>
      <w:r>
        <w:rPr>
          <w:szCs w:val="22"/>
        </w:rPr>
        <w:t xml:space="preserve">Celková cena pozemků z majetku </w:t>
      </w:r>
      <w:r w:rsidRPr="009B0AE6">
        <w:rPr>
          <w:b/>
          <w:bCs/>
          <w:szCs w:val="22"/>
        </w:rPr>
        <w:t xml:space="preserve">směnitele </w:t>
      </w:r>
      <w:r>
        <w:rPr>
          <w:b/>
          <w:bCs/>
          <w:szCs w:val="22"/>
        </w:rPr>
        <w:t>2</w:t>
      </w:r>
      <w:r>
        <w:rPr>
          <w:szCs w:val="22"/>
        </w:rPr>
        <w:t xml:space="preserve"> je </w:t>
      </w:r>
      <w:proofErr w:type="gramStart"/>
      <w:r>
        <w:rPr>
          <w:b/>
          <w:szCs w:val="22"/>
          <w:u w:val="single"/>
        </w:rPr>
        <w:t>5,609.490</w:t>
      </w:r>
      <w:r w:rsidRPr="006571B1">
        <w:rPr>
          <w:b/>
          <w:szCs w:val="22"/>
          <w:u w:val="single"/>
        </w:rPr>
        <w:t>,-</w:t>
      </w:r>
      <w:proofErr w:type="gramEnd"/>
      <w:r w:rsidRPr="006571B1">
        <w:rPr>
          <w:b/>
          <w:szCs w:val="22"/>
          <w:u w:val="single"/>
        </w:rPr>
        <w:t>Kč</w:t>
      </w:r>
      <w:r>
        <w:rPr>
          <w:szCs w:val="22"/>
        </w:rPr>
        <w:t xml:space="preserve">. </w:t>
      </w:r>
    </w:p>
    <w:p w14:paraId="19EF54DD" w14:textId="77777777" w:rsidR="005F370D" w:rsidRDefault="005F370D" w:rsidP="005F370D">
      <w:pPr>
        <w:autoSpaceDE w:val="0"/>
        <w:autoSpaceDN w:val="0"/>
        <w:adjustRightInd w:val="0"/>
        <w:ind w:right="-426" w:firstLine="284"/>
        <w:jc w:val="both"/>
        <w:rPr>
          <w:szCs w:val="22"/>
        </w:rPr>
      </w:pPr>
    </w:p>
    <w:p w14:paraId="0E93C77D" w14:textId="346A2AE6" w:rsidR="006571B1" w:rsidRDefault="006571B1" w:rsidP="005F370D">
      <w:pPr>
        <w:pStyle w:val="Odstavecseseznamem"/>
        <w:numPr>
          <w:ilvl w:val="0"/>
          <w:numId w:val="2"/>
        </w:numPr>
        <w:autoSpaceDE w:val="0"/>
        <w:autoSpaceDN w:val="0"/>
        <w:adjustRightInd w:val="0"/>
        <w:ind w:left="284" w:right="-426"/>
        <w:contextualSpacing w:val="0"/>
        <w:jc w:val="both"/>
        <w:rPr>
          <w:szCs w:val="22"/>
        </w:rPr>
      </w:pPr>
      <w:r>
        <w:rPr>
          <w:szCs w:val="22"/>
        </w:rPr>
        <w:t xml:space="preserve">Smluvní strany se dohodly, že směna bude </w:t>
      </w:r>
      <w:r w:rsidR="008215BD">
        <w:rPr>
          <w:szCs w:val="22"/>
        </w:rPr>
        <w:t>bez doplatku</w:t>
      </w:r>
      <w:r>
        <w:rPr>
          <w:szCs w:val="22"/>
        </w:rPr>
        <w:t xml:space="preserve">. </w:t>
      </w:r>
    </w:p>
    <w:p w14:paraId="7156036A" w14:textId="3299B798" w:rsidR="008B4F49" w:rsidRPr="008B4F49" w:rsidRDefault="008B4F49" w:rsidP="005F370D">
      <w:pPr>
        <w:ind w:firstLine="284"/>
        <w:jc w:val="both"/>
        <w:rPr>
          <w:sz w:val="22"/>
          <w:szCs w:val="22"/>
        </w:rPr>
      </w:pPr>
      <w:r>
        <w:t xml:space="preserve">Důvodem pro směnu bez doplatku je přínosnost této majetkové dispozice pro </w:t>
      </w:r>
      <w:r w:rsidRPr="008B4F49">
        <w:rPr>
          <w:b/>
          <w:bCs/>
        </w:rPr>
        <w:t>směnitele 1</w:t>
      </w:r>
      <w:r w:rsidR="00CA6FEB">
        <w:t>.</w:t>
      </w:r>
    </w:p>
    <w:p w14:paraId="15035976" w14:textId="0D976F3D" w:rsidR="006571B1" w:rsidRDefault="008B4F49" w:rsidP="005F370D">
      <w:pPr>
        <w:ind w:left="284"/>
        <w:jc w:val="both"/>
      </w:pPr>
      <w:r w:rsidRPr="008B4F49">
        <w:rPr>
          <w:b/>
          <w:bCs/>
        </w:rPr>
        <w:t>Směnitel 1</w:t>
      </w:r>
      <w:r>
        <w:t xml:space="preserve"> jako obec směnou přispívá k zajištění podmínek pro rozvoj výchovy a vzdělávání a rozvoj sociální péče na svém území (</w:t>
      </w:r>
      <w:r w:rsidRPr="008B4F49">
        <w:rPr>
          <w:b/>
          <w:bCs/>
        </w:rPr>
        <w:t>objekty na ul. Komenského</w:t>
      </w:r>
      <w:r>
        <w:t xml:space="preserve"> budou sloužit jako zázemí pro aktivity zaměřené na výchovu dětí a mládeže,</w:t>
      </w:r>
      <w:r w:rsidR="00CA6FEB">
        <w:t xml:space="preserve"> na podporu rodin s dětmi a pro </w:t>
      </w:r>
      <w:r>
        <w:t>spolupráci s organizací Skaut ve Velkém Meziříčí), zceluje historicky zaplocené pozemky na skládce a získává možnost dopravního a urbanistického propojení lo</w:t>
      </w:r>
      <w:r w:rsidR="00CA6FEB">
        <w:t>kality Svitu s ulicí Třebíčská.</w:t>
      </w:r>
    </w:p>
    <w:p w14:paraId="05933F8B" w14:textId="77777777" w:rsidR="005F370D" w:rsidRPr="006F43A2" w:rsidRDefault="005F370D" w:rsidP="005F370D">
      <w:pPr>
        <w:ind w:left="284"/>
        <w:jc w:val="both"/>
        <w:rPr>
          <w:szCs w:val="22"/>
        </w:rPr>
      </w:pPr>
    </w:p>
    <w:p w14:paraId="7EA2F52B" w14:textId="4BE0D15B" w:rsidR="00085818" w:rsidRDefault="006571B1" w:rsidP="005F370D">
      <w:pPr>
        <w:pStyle w:val="Odstavecseseznamem"/>
        <w:numPr>
          <w:ilvl w:val="0"/>
          <w:numId w:val="2"/>
        </w:numPr>
        <w:autoSpaceDE w:val="0"/>
        <w:autoSpaceDN w:val="0"/>
        <w:adjustRightInd w:val="0"/>
        <w:ind w:left="284" w:right="-426"/>
        <w:contextualSpacing w:val="0"/>
        <w:jc w:val="both"/>
        <w:rPr>
          <w:szCs w:val="22"/>
        </w:rPr>
      </w:pPr>
      <w:r>
        <w:rPr>
          <w:szCs w:val="22"/>
        </w:rPr>
        <w:t>Pozem</w:t>
      </w:r>
      <w:r w:rsidR="00AA0013">
        <w:rPr>
          <w:szCs w:val="22"/>
        </w:rPr>
        <w:t>ky</w:t>
      </w:r>
      <w:r>
        <w:rPr>
          <w:szCs w:val="22"/>
        </w:rPr>
        <w:t xml:space="preserve"> </w:t>
      </w:r>
      <w:r w:rsidRPr="006F43A2">
        <w:rPr>
          <w:b/>
          <w:szCs w:val="22"/>
        </w:rPr>
        <w:t>směnitele 1</w:t>
      </w:r>
      <w:r>
        <w:rPr>
          <w:szCs w:val="22"/>
        </w:rPr>
        <w:t xml:space="preserve"> splňuj</w:t>
      </w:r>
      <w:r w:rsidR="00AA0013">
        <w:rPr>
          <w:szCs w:val="22"/>
        </w:rPr>
        <w:t>í</w:t>
      </w:r>
      <w:r>
        <w:rPr>
          <w:szCs w:val="22"/>
        </w:rPr>
        <w:t xml:space="preserve"> podmínky </w:t>
      </w:r>
      <w:r w:rsidRPr="00593F43">
        <w:rPr>
          <w:szCs w:val="22"/>
        </w:rPr>
        <w:t>osvobození od DPH</w:t>
      </w:r>
      <w:r w:rsidR="00CA6FEB">
        <w:rPr>
          <w:szCs w:val="22"/>
        </w:rPr>
        <w:t>.</w:t>
      </w:r>
    </w:p>
    <w:p w14:paraId="0ACC6ABA" w14:textId="36F9C971" w:rsidR="005F370D" w:rsidRDefault="005F370D" w:rsidP="005F370D">
      <w:pPr>
        <w:autoSpaceDE w:val="0"/>
        <w:autoSpaceDN w:val="0"/>
        <w:adjustRightInd w:val="0"/>
        <w:ind w:left="-76" w:right="-426"/>
        <w:jc w:val="both"/>
        <w:rPr>
          <w:szCs w:val="22"/>
        </w:rPr>
      </w:pPr>
    </w:p>
    <w:p w14:paraId="27B1D383" w14:textId="77777777" w:rsidR="005F370D" w:rsidRPr="005F370D" w:rsidRDefault="005F370D" w:rsidP="005F370D">
      <w:pPr>
        <w:autoSpaceDE w:val="0"/>
        <w:autoSpaceDN w:val="0"/>
        <w:adjustRightInd w:val="0"/>
        <w:ind w:left="-76" w:right="-426"/>
        <w:jc w:val="both"/>
        <w:rPr>
          <w:szCs w:val="22"/>
        </w:rPr>
      </w:pPr>
    </w:p>
    <w:p w14:paraId="32D91065" w14:textId="7F4EDCEC" w:rsidR="008A1381" w:rsidRDefault="00C24DB9" w:rsidP="005F370D">
      <w:pPr>
        <w:keepNext/>
        <w:jc w:val="center"/>
        <w:rPr>
          <w:b/>
        </w:rPr>
      </w:pPr>
      <w:r w:rsidRPr="00C24DB9">
        <w:rPr>
          <w:b/>
        </w:rPr>
        <w:t>IV.</w:t>
      </w:r>
    </w:p>
    <w:p w14:paraId="12F27000" w14:textId="547FCB2A" w:rsidR="0020739F" w:rsidRDefault="0020739F" w:rsidP="005F370D">
      <w:pPr>
        <w:keepNext/>
        <w:jc w:val="center"/>
        <w:rPr>
          <w:b/>
        </w:rPr>
      </w:pPr>
      <w:r w:rsidRPr="0020739F">
        <w:rPr>
          <w:b/>
        </w:rPr>
        <w:t>Zatížení pozemků</w:t>
      </w:r>
    </w:p>
    <w:p w14:paraId="45A1FFAC" w14:textId="77777777" w:rsidR="005F370D" w:rsidRPr="00CA6FEB" w:rsidRDefault="005F370D" w:rsidP="005F370D">
      <w:pPr>
        <w:keepNext/>
        <w:jc w:val="center"/>
        <w:rPr>
          <w:b/>
        </w:rPr>
      </w:pPr>
    </w:p>
    <w:p w14:paraId="3A04BD25" w14:textId="72DA3529" w:rsidR="009B34AC" w:rsidRDefault="00E5757B" w:rsidP="005F370D">
      <w:pPr>
        <w:pStyle w:val="Odstavecseseznamem"/>
        <w:numPr>
          <w:ilvl w:val="0"/>
          <w:numId w:val="3"/>
        </w:numPr>
        <w:ind w:left="284" w:hanging="284"/>
        <w:contextualSpacing w:val="0"/>
        <w:jc w:val="both"/>
      </w:pPr>
      <w:r w:rsidRPr="00E5757B">
        <w:rPr>
          <w:b/>
        </w:rPr>
        <w:t>Směnitel 1</w:t>
      </w:r>
      <w:r w:rsidR="001A208B">
        <w:t xml:space="preserve"> prohlašuj</w:t>
      </w:r>
      <w:r>
        <w:t>e</w:t>
      </w:r>
      <w:r w:rsidR="001A208B">
        <w:t xml:space="preserve">, že </w:t>
      </w:r>
      <w:r w:rsidR="00D41AE0">
        <w:t xml:space="preserve">pozemky </w:t>
      </w:r>
      <w:r w:rsidR="00D41AE0" w:rsidRPr="00A96E69">
        <w:rPr>
          <w:b/>
        </w:rPr>
        <w:t xml:space="preserve">směnitele </w:t>
      </w:r>
      <w:r w:rsidR="008F1447" w:rsidRPr="00A96E69">
        <w:rPr>
          <w:b/>
        </w:rPr>
        <w:t>1</w:t>
      </w:r>
      <w:r w:rsidR="008F1447">
        <w:t xml:space="preserve"> nejsou zatíženy žádnými omezeními výkonu vlastnického práva, jako je např. zástavní právo, předk</w:t>
      </w:r>
      <w:r w:rsidR="00CA6FEB">
        <w:t>upní právo, věcné břemeno apod.</w:t>
      </w:r>
    </w:p>
    <w:p w14:paraId="38365145" w14:textId="77777777" w:rsidR="005F370D" w:rsidRDefault="005F370D" w:rsidP="005F370D">
      <w:pPr>
        <w:jc w:val="both"/>
      </w:pPr>
    </w:p>
    <w:p w14:paraId="4586B06F" w14:textId="3746ED9C" w:rsidR="00713B77" w:rsidRDefault="009B34AC" w:rsidP="005F370D">
      <w:pPr>
        <w:pStyle w:val="Odstavecseseznamem"/>
        <w:numPr>
          <w:ilvl w:val="0"/>
          <w:numId w:val="3"/>
        </w:numPr>
        <w:ind w:left="284" w:hanging="284"/>
        <w:contextualSpacing w:val="0"/>
        <w:jc w:val="both"/>
      </w:pPr>
      <w:r w:rsidRPr="00E5757B">
        <w:rPr>
          <w:b/>
        </w:rPr>
        <w:t xml:space="preserve">Směnitel </w:t>
      </w:r>
      <w:r>
        <w:rPr>
          <w:b/>
        </w:rPr>
        <w:t>2</w:t>
      </w:r>
      <w:r>
        <w:t xml:space="preserve"> prohlašuje, že pozemky </w:t>
      </w:r>
      <w:r w:rsidRPr="007C410B">
        <w:rPr>
          <w:b/>
          <w:bCs/>
        </w:rPr>
        <w:t>směnitele č. 2</w:t>
      </w:r>
      <w:r>
        <w:t xml:space="preserve"> nejsou zatíženy žádnými omezeními výkonu vlastnického práva, jako je např. zástavní právo, předkupní právo, věcné břemeno apod. </w:t>
      </w:r>
      <w:r w:rsidR="008F1447">
        <w:t>s</w:t>
      </w:r>
      <w:r w:rsidR="00713B77">
        <w:t> </w:t>
      </w:r>
      <w:r w:rsidR="008F1447">
        <w:t>v</w:t>
      </w:r>
      <w:r w:rsidR="00713B77">
        <w:t>ýjimkou:</w:t>
      </w:r>
    </w:p>
    <w:p w14:paraId="394291C1" w14:textId="72F1E8A7" w:rsidR="006F43A2" w:rsidRDefault="008F1447" w:rsidP="005F370D">
      <w:pPr>
        <w:pStyle w:val="Odstavecseseznamem"/>
        <w:numPr>
          <w:ilvl w:val="0"/>
          <w:numId w:val="35"/>
        </w:numPr>
        <w:contextualSpacing w:val="0"/>
        <w:jc w:val="both"/>
      </w:pPr>
      <w:r>
        <w:t xml:space="preserve">věcného břemene </w:t>
      </w:r>
      <w:r w:rsidR="009B34AC">
        <w:t xml:space="preserve">ve prospěch nemovitosti neevidované </w:t>
      </w:r>
      <w:r w:rsidR="00CA6FEB">
        <w:t>v katastru – služební cesta pro </w:t>
      </w:r>
      <w:r w:rsidR="009B34AC">
        <w:t>zaměstnance Závodu Antonína Zápotockého, národní podni</w:t>
      </w:r>
      <w:r w:rsidR="00CA6FEB">
        <w:t xml:space="preserve">k, povinnost k parcela: 2510, </w:t>
      </w:r>
      <w:r w:rsidR="00A96E69">
        <w:t xml:space="preserve">zřízeného dle </w:t>
      </w:r>
      <w:r w:rsidR="009B34AC">
        <w:t>listiny: Pozemková kniha vložka 703/ č.</w:t>
      </w:r>
      <w:r w:rsidR="006851E3">
        <w:t> </w:t>
      </w:r>
      <w:r w:rsidR="009B34AC">
        <w:t>d.</w:t>
      </w:r>
      <w:r w:rsidR="006851E3">
        <w:t> </w:t>
      </w:r>
      <w:r w:rsidR="009B34AC">
        <w:t>434/1951 – Dílčí výměr č.</w:t>
      </w:r>
      <w:r w:rsidR="00CA6FEB">
        <w:t> </w:t>
      </w:r>
      <w:r w:rsidR="009B34AC">
        <w:t>j.</w:t>
      </w:r>
      <w:r w:rsidR="00CA6FEB">
        <w:t> </w:t>
      </w:r>
      <w:r w:rsidR="009B34AC">
        <w:t xml:space="preserve">225.125/1951-A-II-2 ze dne </w:t>
      </w:r>
      <w:r w:rsidR="00CA6FEB">
        <w:t>7. 4. 1951</w:t>
      </w:r>
      <w:r w:rsidR="005E5817">
        <w:t>, POLVZ: </w:t>
      </w:r>
      <w:r w:rsidR="009B34AC">
        <w:t>715/1985, Z-30100715/1985-746</w:t>
      </w:r>
      <w:r w:rsidR="00825CA3">
        <w:t xml:space="preserve"> (dále též „</w:t>
      </w:r>
      <w:r w:rsidR="00825CA3" w:rsidRPr="00CA6FEB">
        <w:rPr>
          <w:b/>
          <w:bCs/>
        </w:rPr>
        <w:t>věcné břemeno</w:t>
      </w:r>
      <w:r w:rsidR="00825CA3">
        <w:t>“)</w:t>
      </w:r>
      <w:r w:rsidR="009B34AC">
        <w:t>.</w:t>
      </w:r>
      <w:r w:rsidR="002B559A">
        <w:t xml:space="preserve"> </w:t>
      </w:r>
      <w:r w:rsidR="002B559A" w:rsidRPr="00CA6FEB">
        <w:rPr>
          <w:b/>
        </w:rPr>
        <w:t xml:space="preserve">Směnitel </w:t>
      </w:r>
      <w:r w:rsidR="009B34AC" w:rsidRPr="00CA6FEB">
        <w:rPr>
          <w:b/>
        </w:rPr>
        <w:t>1</w:t>
      </w:r>
      <w:r w:rsidR="002B559A">
        <w:t xml:space="preserve"> bere existenci tohoto věcného práva</w:t>
      </w:r>
      <w:r w:rsidR="00825CA3">
        <w:t xml:space="preserve"> – </w:t>
      </w:r>
      <w:r w:rsidR="00825CA3" w:rsidRPr="00CA6FEB">
        <w:rPr>
          <w:b/>
          <w:bCs/>
        </w:rPr>
        <w:t>věcného břemene</w:t>
      </w:r>
      <w:r w:rsidR="00825CA3">
        <w:t xml:space="preserve"> </w:t>
      </w:r>
      <w:r w:rsidR="009C1F23">
        <w:t>–</w:t>
      </w:r>
      <w:r w:rsidR="00825CA3">
        <w:t xml:space="preserve"> </w:t>
      </w:r>
      <w:r w:rsidR="002B559A">
        <w:t>na vědomí</w:t>
      </w:r>
      <w:r w:rsidR="00557195">
        <w:t>.</w:t>
      </w:r>
      <w:r w:rsidR="009B34AC">
        <w:t xml:space="preserve"> </w:t>
      </w:r>
      <w:r w:rsidR="009B34AC" w:rsidRPr="00CA6FEB">
        <w:rPr>
          <w:b/>
          <w:bCs/>
        </w:rPr>
        <w:t>Směnitel 2</w:t>
      </w:r>
      <w:r w:rsidR="009B34AC">
        <w:t xml:space="preserve"> se zavazuje poskytnout </w:t>
      </w:r>
      <w:r w:rsidR="009B34AC" w:rsidRPr="00CA6FEB">
        <w:rPr>
          <w:b/>
          <w:bCs/>
        </w:rPr>
        <w:t>směniteli 1</w:t>
      </w:r>
      <w:r w:rsidR="009B34AC">
        <w:t xml:space="preserve"> veškerou součinnost potřebnou k zajištění výmazu </w:t>
      </w:r>
      <w:r w:rsidR="009B34AC" w:rsidRPr="00CA6FEB">
        <w:rPr>
          <w:b/>
          <w:bCs/>
        </w:rPr>
        <w:t>věcného břemene</w:t>
      </w:r>
      <w:r w:rsidR="00CA6FEB">
        <w:t xml:space="preserve"> z katastru nemovitostí.</w:t>
      </w:r>
    </w:p>
    <w:p w14:paraId="45773BFD" w14:textId="77777777" w:rsidR="005F370D" w:rsidRDefault="005F370D" w:rsidP="005F370D">
      <w:pPr>
        <w:ind w:left="284"/>
        <w:jc w:val="both"/>
      </w:pPr>
    </w:p>
    <w:p w14:paraId="67834D74" w14:textId="1F2D7E2F" w:rsidR="00085818" w:rsidRDefault="001A208B" w:rsidP="005F370D">
      <w:pPr>
        <w:pStyle w:val="Odstavecseseznamem"/>
        <w:numPr>
          <w:ilvl w:val="0"/>
          <w:numId w:val="3"/>
        </w:numPr>
        <w:ind w:left="284" w:hanging="284"/>
        <w:contextualSpacing w:val="0"/>
        <w:jc w:val="both"/>
      </w:pPr>
      <w:r>
        <w:t xml:space="preserve">Smluvní strany prohlašují, že je jim znám stav předmětných pozemků a takto je do svého vlastnictví </w:t>
      </w:r>
      <w:r w:rsidR="00DA5F4B">
        <w:t xml:space="preserve">bez výhrad </w:t>
      </w:r>
      <w:r>
        <w:t>přijímají.</w:t>
      </w:r>
      <w:r w:rsidR="00DE32CC">
        <w:t xml:space="preserve"> </w:t>
      </w:r>
      <w:r w:rsidR="00DE32CC" w:rsidRPr="00DE32CC">
        <w:rPr>
          <w:b/>
          <w:bCs/>
        </w:rPr>
        <w:t>Směnitel 2</w:t>
      </w:r>
      <w:r w:rsidR="00DE32CC">
        <w:t xml:space="preserve"> prohlašuje, že je mu známo, že </w:t>
      </w:r>
      <w:r w:rsidR="008900E7">
        <w:t xml:space="preserve">stavba – </w:t>
      </w:r>
      <w:r w:rsidR="00DE32CC">
        <w:t>budova č.</w:t>
      </w:r>
      <w:r w:rsidR="00CA6FEB">
        <w:t> </w:t>
      </w:r>
      <w:r w:rsidR="00DE32CC">
        <w:t xml:space="preserve">p. 123, která je součástí </w:t>
      </w:r>
      <w:r w:rsidR="00DE32CC" w:rsidRPr="00DE32CC">
        <w:rPr>
          <w:b/>
          <w:bCs/>
        </w:rPr>
        <w:t>pozemku p.</w:t>
      </w:r>
      <w:r w:rsidR="00CA6FEB">
        <w:rPr>
          <w:b/>
          <w:bCs/>
        </w:rPr>
        <w:t> </w:t>
      </w:r>
      <w:r w:rsidR="00DE32CC" w:rsidRPr="00DE32CC">
        <w:rPr>
          <w:b/>
          <w:bCs/>
        </w:rPr>
        <w:t>č. 214</w:t>
      </w:r>
      <w:r w:rsidR="00DE32CC">
        <w:t xml:space="preserve">, je nemovitou kulturní památkou, a že </w:t>
      </w:r>
      <w:r w:rsidR="00DE32CC" w:rsidRPr="00DE32CC">
        <w:rPr>
          <w:b/>
          <w:bCs/>
        </w:rPr>
        <w:t>pozemek p.</w:t>
      </w:r>
      <w:r w:rsidR="00BE35D4">
        <w:rPr>
          <w:b/>
          <w:bCs/>
        </w:rPr>
        <w:t> </w:t>
      </w:r>
      <w:r w:rsidR="00DE32CC" w:rsidRPr="00DE32CC">
        <w:rPr>
          <w:b/>
          <w:bCs/>
        </w:rPr>
        <w:t>č.</w:t>
      </w:r>
      <w:r w:rsidR="00BE35D4">
        <w:rPr>
          <w:b/>
          <w:bCs/>
        </w:rPr>
        <w:t> </w:t>
      </w:r>
      <w:r w:rsidR="00DE32CC" w:rsidRPr="00DE32CC">
        <w:rPr>
          <w:b/>
          <w:bCs/>
        </w:rPr>
        <w:t>214</w:t>
      </w:r>
      <w:r w:rsidR="00DE32CC">
        <w:t xml:space="preserve"> a </w:t>
      </w:r>
      <w:r w:rsidR="00DE32CC" w:rsidRPr="00DE32CC">
        <w:rPr>
          <w:b/>
          <w:bCs/>
        </w:rPr>
        <w:t>pozemek p.</w:t>
      </w:r>
      <w:r w:rsidR="00CA6FEB">
        <w:rPr>
          <w:b/>
          <w:bCs/>
        </w:rPr>
        <w:t> </w:t>
      </w:r>
      <w:r w:rsidR="00DE32CC" w:rsidRPr="00DE32CC">
        <w:rPr>
          <w:b/>
          <w:bCs/>
        </w:rPr>
        <w:t>č. 216/1</w:t>
      </w:r>
      <w:r w:rsidR="00DE32CC">
        <w:t xml:space="preserve"> se nachází v památkové zóně, a je si vědom omezení </w:t>
      </w:r>
      <w:r w:rsidR="00CA6FEB">
        <w:t>a povinností z toho plynoucích.</w:t>
      </w:r>
    </w:p>
    <w:p w14:paraId="2F4EA692" w14:textId="6C0C0BCC" w:rsidR="005F370D" w:rsidRDefault="005F370D" w:rsidP="005F370D">
      <w:pPr>
        <w:jc w:val="both"/>
      </w:pPr>
    </w:p>
    <w:p w14:paraId="252D8EB1" w14:textId="77777777" w:rsidR="005F370D" w:rsidRDefault="005F370D" w:rsidP="005F370D">
      <w:pPr>
        <w:jc w:val="both"/>
      </w:pPr>
    </w:p>
    <w:p w14:paraId="73E05BF7" w14:textId="596B47DF" w:rsidR="00490C46" w:rsidRDefault="00490C46" w:rsidP="005F370D">
      <w:pPr>
        <w:keepNext/>
        <w:jc w:val="center"/>
        <w:rPr>
          <w:b/>
        </w:rPr>
      </w:pPr>
      <w:r>
        <w:rPr>
          <w:b/>
        </w:rPr>
        <w:t>V.</w:t>
      </w:r>
    </w:p>
    <w:p w14:paraId="133D2E8A" w14:textId="2DE56E3F" w:rsidR="00220E51" w:rsidRDefault="00490C46" w:rsidP="005F370D">
      <w:pPr>
        <w:keepNext/>
        <w:jc w:val="center"/>
        <w:rPr>
          <w:b/>
        </w:rPr>
      </w:pPr>
      <w:r>
        <w:rPr>
          <w:b/>
        </w:rPr>
        <w:t xml:space="preserve">Úhrada </w:t>
      </w:r>
      <w:r w:rsidR="00825CA3">
        <w:rPr>
          <w:b/>
        </w:rPr>
        <w:t>odhadů ceny, geometrického plánu, nákladů na výmaz věcného břemene</w:t>
      </w:r>
      <w:r w:rsidR="00EF17C3">
        <w:rPr>
          <w:b/>
        </w:rPr>
        <w:t xml:space="preserve"> </w:t>
      </w:r>
      <w:r>
        <w:rPr>
          <w:b/>
        </w:rPr>
        <w:t>a správní poplatek</w:t>
      </w:r>
    </w:p>
    <w:p w14:paraId="55C345BF" w14:textId="77777777" w:rsidR="005F370D" w:rsidRPr="00CA6FEB" w:rsidRDefault="005F370D" w:rsidP="005F370D">
      <w:pPr>
        <w:keepNext/>
        <w:jc w:val="center"/>
        <w:rPr>
          <w:b/>
        </w:rPr>
      </w:pPr>
    </w:p>
    <w:p w14:paraId="7D484D7F" w14:textId="3F578894" w:rsidR="00825CA3" w:rsidRDefault="00825CA3" w:rsidP="005F370D">
      <w:pPr>
        <w:pStyle w:val="Odstavecseseznamem"/>
        <w:numPr>
          <w:ilvl w:val="0"/>
          <w:numId w:val="25"/>
        </w:numPr>
        <w:ind w:left="283" w:hanging="357"/>
        <w:contextualSpacing w:val="0"/>
        <w:jc w:val="both"/>
      </w:pPr>
      <w:r>
        <w:t>Náklady na vyhotovení posudků k určení výše ceny směňovaných nemovitých věc</w:t>
      </w:r>
      <w:r w:rsidR="00CA6FEB">
        <w:t>í nese každá ze stran ze svého.</w:t>
      </w:r>
    </w:p>
    <w:p w14:paraId="1C1F6797" w14:textId="77777777" w:rsidR="005F370D" w:rsidRDefault="005F370D" w:rsidP="005F370D">
      <w:pPr>
        <w:ind w:left="-74"/>
        <w:jc w:val="both"/>
      </w:pPr>
    </w:p>
    <w:p w14:paraId="4D43FA1F" w14:textId="0A062E44" w:rsidR="00825CA3" w:rsidRDefault="00825CA3" w:rsidP="005F370D">
      <w:pPr>
        <w:pStyle w:val="Odstavecseseznamem"/>
        <w:numPr>
          <w:ilvl w:val="0"/>
          <w:numId w:val="25"/>
        </w:numPr>
        <w:ind w:left="283" w:hanging="357"/>
        <w:contextualSpacing w:val="0"/>
        <w:jc w:val="both"/>
      </w:pPr>
      <w:r>
        <w:t xml:space="preserve">Náklady na vyhotovení </w:t>
      </w:r>
      <w:r w:rsidRPr="00825CA3">
        <w:rPr>
          <w:b/>
          <w:bCs/>
        </w:rPr>
        <w:t xml:space="preserve">geometrického </w:t>
      </w:r>
      <w:proofErr w:type="gramStart"/>
      <w:r w:rsidRPr="00825CA3">
        <w:rPr>
          <w:b/>
          <w:bCs/>
        </w:rPr>
        <w:t>plánu</w:t>
      </w:r>
      <w:r>
        <w:t xml:space="preserve">  nese</w:t>
      </w:r>
      <w:proofErr w:type="gramEnd"/>
      <w:r>
        <w:t xml:space="preserve"> </w:t>
      </w:r>
      <w:r w:rsidRPr="00825CA3">
        <w:rPr>
          <w:b/>
          <w:bCs/>
        </w:rPr>
        <w:t>směnitel 2</w:t>
      </w:r>
      <w:r w:rsidR="00CA6FEB">
        <w:t>.</w:t>
      </w:r>
    </w:p>
    <w:p w14:paraId="2A299217" w14:textId="77777777" w:rsidR="005F370D" w:rsidRDefault="005F370D" w:rsidP="005F370D">
      <w:pPr>
        <w:jc w:val="both"/>
      </w:pPr>
    </w:p>
    <w:p w14:paraId="21F7A3E7" w14:textId="3782405F" w:rsidR="000F78E8" w:rsidRDefault="00825CA3" w:rsidP="005F370D">
      <w:pPr>
        <w:pStyle w:val="Odstavecseseznamem"/>
        <w:numPr>
          <w:ilvl w:val="0"/>
          <w:numId w:val="25"/>
        </w:numPr>
        <w:ind w:left="283" w:hanging="357"/>
        <w:contextualSpacing w:val="0"/>
        <w:jc w:val="both"/>
      </w:pPr>
      <w:r>
        <w:t xml:space="preserve">Náklady spojené s výmazem </w:t>
      </w:r>
      <w:r w:rsidRPr="00825CA3">
        <w:rPr>
          <w:b/>
          <w:bCs/>
        </w:rPr>
        <w:t>věcného břemene</w:t>
      </w:r>
      <w:r>
        <w:t xml:space="preserve"> nese do výše nákladů na vyhotovení </w:t>
      </w:r>
      <w:r w:rsidRPr="00825CA3">
        <w:rPr>
          <w:b/>
          <w:bCs/>
        </w:rPr>
        <w:t>geometrického plánu</w:t>
      </w:r>
      <w:r>
        <w:t xml:space="preserve">   </w:t>
      </w:r>
      <w:r w:rsidRPr="00825CA3">
        <w:rPr>
          <w:b/>
          <w:bCs/>
        </w:rPr>
        <w:t>směnitel 1</w:t>
      </w:r>
      <w:r>
        <w:t>.</w:t>
      </w:r>
    </w:p>
    <w:p w14:paraId="3B8B15B1" w14:textId="0318A5C6" w:rsidR="00825CA3" w:rsidRDefault="000F78E8" w:rsidP="005F370D">
      <w:pPr>
        <w:pStyle w:val="Odstavecseseznamem"/>
        <w:numPr>
          <w:ilvl w:val="0"/>
          <w:numId w:val="25"/>
        </w:numPr>
        <w:ind w:left="284"/>
        <w:jc w:val="both"/>
      </w:pPr>
      <w:r>
        <w:t xml:space="preserve">Pokud by náklady na výmaz </w:t>
      </w:r>
      <w:r w:rsidRPr="005F370D">
        <w:rPr>
          <w:b/>
          <w:bCs/>
        </w:rPr>
        <w:t>věcného břemene</w:t>
      </w:r>
      <w:r>
        <w:t xml:space="preserve"> měly převyšovat náklady vynaložené </w:t>
      </w:r>
      <w:r w:rsidRPr="005F370D">
        <w:rPr>
          <w:b/>
          <w:bCs/>
        </w:rPr>
        <w:t>směnitelem 2</w:t>
      </w:r>
      <w:r>
        <w:t xml:space="preserve"> na vyhotovení </w:t>
      </w:r>
      <w:r w:rsidRPr="005F370D">
        <w:rPr>
          <w:b/>
          <w:bCs/>
        </w:rPr>
        <w:t>geometrického plánu</w:t>
      </w:r>
      <w:r>
        <w:t xml:space="preserve">, je </w:t>
      </w:r>
      <w:r w:rsidR="00161ED7" w:rsidRPr="005F370D">
        <w:rPr>
          <w:b/>
          <w:bCs/>
        </w:rPr>
        <w:t>s</w:t>
      </w:r>
      <w:r w:rsidRPr="005F370D">
        <w:rPr>
          <w:b/>
          <w:bCs/>
        </w:rPr>
        <w:t>měnitel 1</w:t>
      </w:r>
      <w:r>
        <w:t xml:space="preserve"> povinen o tom</w:t>
      </w:r>
      <w:r w:rsidR="00161ED7">
        <w:t xml:space="preserve"> bezodkladně</w:t>
      </w:r>
      <w:r>
        <w:t xml:space="preserve"> informovat </w:t>
      </w:r>
      <w:r w:rsidR="00161ED7" w:rsidRPr="005F370D">
        <w:rPr>
          <w:b/>
          <w:bCs/>
        </w:rPr>
        <w:t>s</w:t>
      </w:r>
      <w:r w:rsidRPr="005F370D">
        <w:rPr>
          <w:b/>
          <w:bCs/>
        </w:rPr>
        <w:t>měnitele 2</w:t>
      </w:r>
      <w:r>
        <w:t xml:space="preserve">. Smluvní strany se v tomto případě zavazují dohodnout se na dalším postupu </w:t>
      </w:r>
      <w:proofErr w:type="gramStart"/>
      <w:r>
        <w:t>při  výmazu</w:t>
      </w:r>
      <w:proofErr w:type="gramEnd"/>
      <w:r>
        <w:t xml:space="preserve"> </w:t>
      </w:r>
      <w:r w:rsidRPr="005F370D">
        <w:rPr>
          <w:b/>
          <w:bCs/>
        </w:rPr>
        <w:t>věcného břemene</w:t>
      </w:r>
      <w:r>
        <w:t xml:space="preserve"> a </w:t>
      </w:r>
      <w:r w:rsidR="00161ED7">
        <w:t>vzájemně spolupracovat tak, aby tyto náklady byly co nejnižší a odůvodnitelné.</w:t>
      </w:r>
      <w:r w:rsidR="00825CA3">
        <w:t xml:space="preserve"> </w:t>
      </w:r>
      <w:r w:rsidR="00825CA3" w:rsidRPr="005F370D">
        <w:rPr>
          <w:b/>
          <w:bCs/>
        </w:rPr>
        <w:t>Směnitel 2</w:t>
      </w:r>
      <w:r w:rsidR="00825CA3">
        <w:t xml:space="preserve"> se zavazuje uhradit </w:t>
      </w:r>
      <w:r w:rsidR="00825CA3" w:rsidRPr="005F370D">
        <w:rPr>
          <w:b/>
          <w:bCs/>
        </w:rPr>
        <w:t>směniteli 1</w:t>
      </w:r>
      <w:r w:rsidR="00825CA3">
        <w:t xml:space="preserve"> náklady, které </w:t>
      </w:r>
      <w:r w:rsidR="00825CA3" w:rsidRPr="005F370D">
        <w:rPr>
          <w:b/>
          <w:bCs/>
        </w:rPr>
        <w:t>směnitel 1</w:t>
      </w:r>
      <w:r w:rsidR="00825CA3">
        <w:t xml:space="preserve"> vynaloží </w:t>
      </w:r>
      <w:r w:rsidR="00161ED7">
        <w:t xml:space="preserve">v návaznosti na </w:t>
      </w:r>
      <w:proofErr w:type="gramStart"/>
      <w:r w:rsidR="00161ED7">
        <w:t>smluvními  stranami</w:t>
      </w:r>
      <w:proofErr w:type="gramEnd"/>
      <w:r w:rsidR="00161ED7">
        <w:t xml:space="preserve"> vzájemně odsouhlasený postup </w:t>
      </w:r>
      <w:r w:rsidR="00825CA3">
        <w:t xml:space="preserve">v souvislosti s výmazem věcného břemene z katastru nemovitostí, v částce přesahující náklady, které </w:t>
      </w:r>
      <w:r w:rsidR="00825CA3" w:rsidRPr="005F370D">
        <w:rPr>
          <w:b/>
          <w:bCs/>
        </w:rPr>
        <w:t>směnitel 2</w:t>
      </w:r>
      <w:r w:rsidR="00CA6FEB">
        <w:t xml:space="preserve"> vynaložil na </w:t>
      </w:r>
      <w:r w:rsidR="00825CA3">
        <w:t xml:space="preserve">vyhotovení </w:t>
      </w:r>
      <w:r w:rsidR="00825CA3" w:rsidRPr="005F370D">
        <w:rPr>
          <w:b/>
          <w:bCs/>
        </w:rPr>
        <w:t>geometrického plánu</w:t>
      </w:r>
      <w:r w:rsidR="00CA6FEB">
        <w:t>.</w:t>
      </w:r>
      <w:r>
        <w:t xml:space="preserve"> </w:t>
      </w:r>
    </w:p>
    <w:p w14:paraId="639C5499" w14:textId="77777777" w:rsidR="005F370D" w:rsidRDefault="005F370D" w:rsidP="005F370D">
      <w:pPr>
        <w:ind w:left="-76"/>
        <w:jc w:val="both"/>
      </w:pPr>
    </w:p>
    <w:p w14:paraId="2386C3E7" w14:textId="6CDFB155" w:rsidR="0085794D" w:rsidRPr="005F370D" w:rsidRDefault="00EF17C3" w:rsidP="005F370D">
      <w:pPr>
        <w:pStyle w:val="Odstavecseseznamem"/>
        <w:numPr>
          <w:ilvl w:val="0"/>
          <w:numId w:val="25"/>
        </w:numPr>
        <w:ind w:left="283" w:hanging="357"/>
        <w:contextualSpacing w:val="0"/>
        <w:jc w:val="both"/>
      </w:pPr>
      <w:r>
        <w:t xml:space="preserve">Účastníci se dohodli, že </w:t>
      </w:r>
      <w:r w:rsidR="00E244DD">
        <w:t xml:space="preserve">½ </w:t>
      </w:r>
      <w:r>
        <w:t>správní</w:t>
      </w:r>
      <w:r w:rsidR="00E244DD">
        <w:t>ho</w:t>
      </w:r>
      <w:r>
        <w:t xml:space="preserve"> poplat</w:t>
      </w:r>
      <w:r w:rsidR="00E244DD">
        <w:t>ku</w:t>
      </w:r>
      <w:r>
        <w:t xml:space="preserve"> za podání návrhu na vklad vlastnického práva do katastru nemovitostí uhradí </w:t>
      </w:r>
      <w:r w:rsidRPr="00821BC1">
        <w:rPr>
          <w:b/>
        </w:rPr>
        <w:t>směnitel 2</w:t>
      </w:r>
      <w:r>
        <w:t xml:space="preserve">. </w:t>
      </w:r>
      <w:r w:rsidRPr="00821BC1">
        <w:rPr>
          <w:b/>
        </w:rPr>
        <w:t>Směnitel 2</w:t>
      </w:r>
      <w:r>
        <w:t xml:space="preserve"> se zavazuje zaplatit částku </w:t>
      </w:r>
      <w:proofErr w:type="gramStart"/>
      <w:r w:rsidR="00E244DD">
        <w:t>1</w:t>
      </w:r>
      <w:r>
        <w:t>.000,-</w:t>
      </w:r>
      <w:proofErr w:type="gramEnd"/>
      <w:r>
        <w:t xml:space="preserve">Kč, odpovídající </w:t>
      </w:r>
      <w:r w:rsidR="00E244DD">
        <w:t xml:space="preserve">½ </w:t>
      </w:r>
      <w:r w:rsidR="00A8410C">
        <w:t>správní</w:t>
      </w:r>
      <w:r w:rsidR="00E244DD">
        <w:t>ho</w:t>
      </w:r>
      <w:r>
        <w:t xml:space="preserve"> poplatku za podání návrhu na vklad vlastnického práva do katastru nemovitostí, do třiceti dnů od podpisu této smlouvy </w:t>
      </w:r>
      <w:r w:rsidRPr="00821BC1">
        <w:rPr>
          <w:color w:val="000000"/>
          <w:szCs w:val="22"/>
        </w:rPr>
        <w:t xml:space="preserve">ve prospěch bankovního účtu </w:t>
      </w:r>
      <w:r w:rsidRPr="00821BC1">
        <w:rPr>
          <w:b/>
          <w:color w:val="000000"/>
          <w:szCs w:val="22"/>
        </w:rPr>
        <w:t>směnitele 1</w:t>
      </w:r>
      <w:r w:rsidRPr="00821BC1">
        <w:rPr>
          <w:color w:val="000000"/>
          <w:szCs w:val="22"/>
        </w:rPr>
        <w:t xml:space="preserve"> č. 19–1427751/0100 pod var. s.: 87</w:t>
      </w:r>
      <w:r w:rsidR="0019165D" w:rsidRPr="00821BC1">
        <w:rPr>
          <w:color w:val="000000"/>
          <w:szCs w:val="22"/>
        </w:rPr>
        <w:t>8</w:t>
      </w:r>
      <w:r w:rsidRPr="00821BC1">
        <w:rPr>
          <w:color w:val="000000"/>
          <w:szCs w:val="22"/>
        </w:rPr>
        <w:t>0000</w:t>
      </w:r>
      <w:r w:rsidR="0019165D" w:rsidRPr="00821BC1">
        <w:rPr>
          <w:color w:val="000000"/>
          <w:szCs w:val="22"/>
        </w:rPr>
        <w:t>0</w:t>
      </w:r>
      <w:r w:rsidR="00593F43">
        <w:rPr>
          <w:color w:val="000000"/>
          <w:szCs w:val="22"/>
        </w:rPr>
        <w:t>44</w:t>
      </w:r>
      <w:r w:rsidR="00593F43" w:rsidRPr="00821BC1">
        <w:rPr>
          <w:color w:val="000000"/>
          <w:szCs w:val="22"/>
        </w:rPr>
        <w:t>.</w:t>
      </w:r>
    </w:p>
    <w:p w14:paraId="5CA2EDE8" w14:textId="77777777" w:rsidR="005F370D" w:rsidRPr="0085794D" w:rsidRDefault="005F370D" w:rsidP="005F370D">
      <w:pPr>
        <w:jc w:val="both"/>
      </w:pPr>
    </w:p>
    <w:p w14:paraId="0E209E49" w14:textId="7814ED23" w:rsidR="007F7867" w:rsidRDefault="00220E51" w:rsidP="005F370D">
      <w:pPr>
        <w:pStyle w:val="Odstavecseseznamem"/>
        <w:numPr>
          <w:ilvl w:val="0"/>
          <w:numId w:val="25"/>
        </w:numPr>
        <w:ind w:left="283" w:hanging="357"/>
        <w:contextualSpacing w:val="0"/>
        <w:jc w:val="both"/>
      </w:pPr>
      <w:r>
        <w:t xml:space="preserve">Po </w:t>
      </w:r>
      <w:proofErr w:type="gramStart"/>
      <w:r>
        <w:t xml:space="preserve">úhradě </w:t>
      </w:r>
      <w:r w:rsidR="00EF17C3">
        <w:t xml:space="preserve"> </w:t>
      </w:r>
      <w:r w:rsidR="00E244DD">
        <w:t>½</w:t>
      </w:r>
      <w:proofErr w:type="gramEnd"/>
      <w:r w:rsidR="00E244DD">
        <w:t xml:space="preserve"> </w:t>
      </w:r>
      <w:r w:rsidR="00EF17C3">
        <w:t xml:space="preserve">správního poplatku za návrh na vklad do katastru nemovitostí </w:t>
      </w:r>
      <w:r>
        <w:t xml:space="preserve">podá </w:t>
      </w:r>
      <w:r w:rsidR="00EF17C3" w:rsidRPr="0085794D">
        <w:rPr>
          <w:b/>
        </w:rPr>
        <w:t>smě</w:t>
      </w:r>
      <w:r w:rsidR="00B70326" w:rsidRPr="0085794D">
        <w:rPr>
          <w:b/>
        </w:rPr>
        <w:t>n</w:t>
      </w:r>
      <w:r w:rsidR="0085794D">
        <w:rPr>
          <w:b/>
        </w:rPr>
        <w:t>itel </w:t>
      </w:r>
      <w:r w:rsidR="00EF17C3" w:rsidRPr="0085794D">
        <w:rPr>
          <w:b/>
        </w:rPr>
        <w:t>1</w:t>
      </w:r>
      <w:r>
        <w:t xml:space="preserve"> </w:t>
      </w:r>
      <w:r w:rsidR="00BA3EAA">
        <w:t xml:space="preserve">na svou odpovědnost </w:t>
      </w:r>
      <w:r>
        <w:t>návrh na vklad vlastnického</w:t>
      </w:r>
      <w:r w:rsidR="00CA6FEB">
        <w:t xml:space="preserve"> práva do katastru nemovitostí.</w:t>
      </w:r>
    </w:p>
    <w:p w14:paraId="55DA493B" w14:textId="5FC7E042" w:rsidR="005F370D" w:rsidRDefault="005F370D" w:rsidP="005F370D">
      <w:pPr>
        <w:jc w:val="both"/>
      </w:pPr>
    </w:p>
    <w:p w14:paraId="11F33A84" w14:textId="77777777" w:rsidR="005F370D" w:rsidRDefault="005F370D" w:rsidP="005F370D">
      <w:pPr>
        <w:jc w:val="both"/>
      </w:pPr>
    </w:p>
    <w:p w14:paraId="4C7F6EDF" w14:textId="2B406D6B" w:rsidR="00586D31" w:rsidRDefault="00586D31" w:rsidP="005F370D">
      <w:pPr>
        <w:keepNext/>
        <w:ind w:left="284"/>
        <w:jc w:val="center"/>
        <w:rPr>
          <w:b/>
        </w:rPr>
      </w:pPr>
      <w:r>
        <w:rPr>
          <w:b/>
        </w:rPr>
        <w:t>VI</w:t>
      </w:r>
      <w:r w:rsidRPr="00C24DB9">
        <w:rPr>
          <w:b/>
        </w:rPr>
        <w:t>.</w:t>
      </w:r>
    </w:p>
    <w:p w14:paraId="61B26CF3" w14:textId="66594AB0" w:rsidR="00A8410C" w:rsidRDefault="00A8410C" w:rsidP="005F370D">
      <w:pPr>
        <w:keepNext/>
        <w:ind w:left="284"/>
        <w:jc w:val="center"/>
        <w:rPr>
          <w:b/>
        </w:rPr>
      </w:pPr>
      <w:r>
        <w:rPr>
          <w:b/>
        </w:rPr>
        <w:t>Odstoupení od smlouvy</w:t>
      </w:r>
    </w:p>
    <w:p w14:paraId="0A932811" w14:textId="77777777" w:rsidR="005F370D" w:rsidRDefault="005F370D" w:rsidP="005F370D">
      <w:pPr>
        <w:keepNext/>
        <w:ind w:left="284"/>
        <w:jc w:val="center"/>
      </w:pPr>
    </w:p>
    <w:p w14:paraId="50FA9693" w14:textId="79B7B85A" w:rsidR="00C57ED6" w:rsidRDefault="00A8410C" w:rsidP="005F370D">
      <w:pPr>
        <w:jc w:val="both"/>
        <w:rPr>
          <w:color w:val="232323"/>
          <w:shd w:val="clear" w:color="auto" w:fill="FFFFFF"/>
        </w:rPr>
      </w:pPr>
      <w:r>
        <w:rPr>
          <w:color w:val="000000"/>
          <w:szCs w:val="22"/>
        </w:rPr>
        <w:t xml:space="preserve">Pokud </w:t>
      </w:r>
      <w:r>
        <w:rPr>
          <w:b/>
          <w:color w:val="000000"/>
          <w:szCs w:val="22"/>
        </w:rPr>
        <w:t>směnitel 2</w:t>
      </w:r>
      <w:r w:rsidRPr="00795079">
        <w:rPr>
          <w:b/>
          <w:color w:val="000000"/>
          <w:szCs w:val="22"/>
        </w:rPr>
        <w:t xml:space="preserve"> </w:t>
      </w:r>
      <w:r>
        <w:rPr>
          <w:color w:val="000000"/>
          <w:szCs w:val="22"/>
        </w:rPr>
        <w:t xml:space="preserve">neuhradí </w:t>
      </w:r>
      <w:r w:rsidR="00E244DD">
        <w:rPr>
          <w:color w:val="000000"/>
          <w:szCs w:val="22"/>
        </w:rPr>
        <w:t>1/2</w:t>
      </w:r>
      <w:r>
        <w:rPr>
          <w:color w:val="000000"/>
          <w:szCs w:val="22"/>
        </w:rPr>
        <w:t xml:space="preserve"> správní</w:t>
      </w:r>
      <w:r w:rsidR="00E244DD">
        <w:rPr>
          <w:color w:val="000000"/>
          <w:szCs w:val="22"/>
        </w:rPr>
        <w:t>ho</w:t>
      </w:r>
      <w:r>
        <w:rPr>
          <w:color w:val="000000"/>
          <w:szCs w:val="22"/>
        </w:rPr>
        <w:t xml:space="preserve"> </w:t>
      </w:r>
      <w:proofErr w:type="gramStart"/>
      <w:r>
        <w:rPr>
          <w:color w:val="000000"/>
          <w:szCs w:val="22"/>
        </w:rPr>
        <w:t>poplat</w:t>
      </w:r>
      <w:r w:rsidR="00E244DD">
        <w:rPr>
          <w:color w:val="000000"/>
          <w:szCs w:val="22"/>
        </w:rPr>
        <w:t>ku</w:t>
      </w:r>
      <w:r>
        <w:rPr>
          <w:color w:val="000000"/>
          <w:szCs w:val="22"/>
        </w:rPr>
        <w:t xml:space="preserve">  ve</w:t>
      </w:r>
      <w:proofErr w:type="gramEnd"/>
      <w:r>
        <w:rPr>
          <w:color w:val="000000"/>
          <w:szCs w:val="22"/>
        </w:rPr>
        <w:t xml:space="preserve"> lhůtě do 30 dnů od podpisu této sm</w:t>
      </w:r>
      <w:r w:rsidR="00CA6FEB">
        <w:rPr>
          <w:color w:val="000000"/>
          <w:szCs w:val="22"/>
        </w:rPr>
        <w:t>louvy oběma smluvními stranami,</w:t>
      </w:r>
      <w:r>
        <w:rPr>
          <w:color w:val="000000"/>
          <w:szCs w:val="22"/>
        </w:rPr>
        <w:t xml:space="preserve"> je </w:t>
      </w:r>
      <w:r w:rsidR="001F1526">
        <w:rPr>
          <w:b/>
          <w:color w:val="000000"/>
          <w:szCs w:val="22"/>
        </w:rPr>
        <w:t>směnitel 1</w:t>
      </w:r>
      <w:r>
        <w:rPr>
          <w:color w:val="000000"/>
          <w:szCs w:val="22"/>
        </w:rPr>
        <w:t xml:space="preserve"> oprávněn od této smlouvy odstoupit. </w:t>
      </w:r>
      <w:r w:rsidRPr="00795079">
        <w:rPr>
          <w:color w:val="232323"/>
          <w:shd w:val="clear" w:color="auto" w:fill="FFFFFF"/>
        </w:rPr>
        <w:t xml:space="preserve">Účinky odstoupení od této smlouvy nastanou dnem, kdy bude písemné odstoupení </w:t>
      </w:r>
      <w:r w:rsidR="001F1526">
        <w:rPr>
          <w:b/>
          <w:color w:val="232323"/>
          <w:shd w:val="clear" w:color="auto" w:fill="FFFFFF"/>
        </w:rPr>
        <w:t>směnitele 1</w:t>
      </w:r>
      <w:r w:rsidRPr="00795079">
        <w:rPr>
          <w:color w:val="232323"/>
          <w:shd w:val="clear" w:color="auto" w:fill="FFFFFF"/>
        </w:rPr>
        <w:t xml:space="preserve"> doručeno</w:t>
      </w:r>
      <w:r>
        <w:rPr>
          <w:color w:val="232323"/>
          <w:shd w:val="clear" w:color="auto" w:fill="FFFFFF"/>
        </w:rPr>
        <w:t xml:space="preserve"> </w:t>
      </w:r>
      <w:r w:rsidR="001F1526">
        <w:rPr>
          <w:b/>
          <w:color w:val="232323"/>
          <w:shd w:val="clear" w:color="auto" w:fill="FFFFFF"/>
        </w:rPr>
        <w:t>směniteli 2</w:t>
      </w:r>
      <w:r w:rsidRPr="00795079">
        <w:rPr>
          <w:color w:val="232323"/>
          <w:shd w:val="clear" w:color="auto" w:fill="FFFFFF"/>
        </w:rPr>
        <w:t>. Odstoupením od smlouvy se závazek zrušuje od počátku.</w:t>
      </w:r>
    </w:p>
    <w:p w14:paraId="1828543A" w14:textId="3B189B11" w:rsidR="005F370D" w:rsidRDefault="005F370D" w:rsidP="005F370D">
      <w:pPr>
        <w:jc w:val="both"/>
        <w:rPr>
          <w:color w:val="232323"/>
          <w:shd w:val="clear" w:color="auto" w:fill="FFFFFF"/>
        </w:rPr>
      </w:pPr>
    </w:p>
    <w:p w14:paraId="3A01AF19" w14:textId="77777777" w:rsidR="005F370D" w:rsidRPr="00CA6FEB" w:rsidRDefault="005F370D" w:rsidP="005F370D">
      <w:pPr>
        <w:jc w:val="both"/>
        <w:rPr>
          <w:color w:val="232323"/>
          <w:shd w:val="clear" w:color="auto" w:fill="FFFFFF"/>
        </w:rPr>
      </w:pPr>
    </w:p>
    <w:p w14:paraId="7434D583" w14:textId="12A2B685" w:rsidR="001F1526" w:rsidRPr="001F1526" w:rsidRDefault="001F1526" w:rsidP="005F370D">
      <w:pPr>
        <w:keepNext/>
        <w:ind w:left="284"/>
        <w:jc w:val="center"/>
        <w:rPr>
          <w:b/>
        </w:rPr>
      </w:pPr>
      <w:r w:rsidRPr="001F1526">
        <w:rPr>
          <w:b/>
        </w:rPr>
        <w:t>VII.</w:t>
      </w:r>
    </w:p>
    <w:p w14:paraId="0ED074F3" w14:textId="5E33EE8A" w:rsidR="00586D31" w:rsidRDefault="00586D31" w:rsidP="005F370D">
      <w:pPr>
        <w:pStyle w:val="Nadpis4"/>
        <w:numPr>
          <w:ilvl w:val="0"/>
          <w:numId w:val="0"/>
        </w:numPr>
        <w:jc w:val="center"/>
      </w:pPr>
      <w:r w:rsidRPr="00C24DB9">
        <w:t>Zápis do katastru nemovitostí</w:t>
      </w:r>
    </w:p>
    <w:p w14:paraId="09530A30" w14:textId="77777777" w:rsidR="005F370D" w:rsidRPr="005F370D" w:rsidRDefault="005F370D" w:rsidP="005F370D"/>
    <w:p w14:paraId="1ACFBD16" w14:textId="51BA960C" w:rsidR="006306F1" w:rsidRDefault="00586D31" w:rsidP="005F370D">
      <w:pPr>
        <w:pStyle w:val="Odstavecseseznamem"/>
        <w:numPr>
          <w:ilvl w:val="0"/>
          <w:numId w:val="11"/>
        </w:numPr>
        <w:ind w:left="283" w:hanging="357"/>
        <w:contextualSpacing w:val="0"/>
        <w:jc w:val="both"/>
      </w:pPr>
      <w:r w:rsidRPr="0012353B">
        <w:t>Účastníci</w:t>
      </w:r>
      <w:r w:rsidRPr="00A35722">
        <w:rPr>
          <w:b/>
        </w:rPr>
        <w:t xml:space="preserve"> </w:t>
      </w:r>
      <w:r>
        <w:t>nab</w:t>
      </w:r>
      <w:r w:rsidR="00A27D3B">
        <w:t>y</w:t>
      </w:r>
      <w:r>
        <w:t>dou vlastnické právo k předmětu směny vkladem do katastru nemovitostí podle této smlouvy u Katastrálního úřadu pro Vysočinu, Katastráln</w:t>
      </w:r>
      <w:r w:rsidR="00CA6FEB">
        <w:t>ího pracoviště Velké Meziříčí.</w:t>
      </w:r>
    </w:p>
    <w:p w14:paraId="7E1B368D" w14:textId="77777777" w:rsidR="005F370D" w:rsidRDefault="005F370D" w:rsidP="005F370D">
      <w:pPr>
        <w:ind w:left="-74"/>
        <w:jc w:val="both"/>
      </w:pPr>
    </w:p>
    <w:p w14:paraId="245D4AA4" w14:textId="3F717888" w:rsidR="006306F1" w:rsidRDefault="00586D31" w:rsidP="005F370D">
      <w:pPr>
        <w:pStyle w:val="Odstavecseseznamem"/>
        <w:numPr>
          <w:ilvl w:val="0"/>
          <w:numId w:val="11"/>
        </w:numPr>
        <w:ind w:left="283" w:hanging="357"/>
        <w:contextualSpacing w:val="0"/>
        <w:jc w:val="both"/>
      </w:pPr>
      <w:r>
        <w:t>Smluvní strany jsou touto smlouvou vázány ode dne je</w:t>
      </w:r>
      <w:r w:rsidR="00CA6FEB">
        <w:t>jího podpisu až do rozhodnutí o </w:t>
      </w:r>
      <w:r>
        <w:t>vkladu</w:t>
      </w:r>
      <w:r w:rsidR="00CA6FEB">
        <w:t xml:space="preserve"> práva do katastru nemovitostí.</w:t>
      </w:r>
    </w:p>
    <w:p w14:paraId="7F29CB39" w14:textId="77777777" w:rsidR="005F370D" w:rsidRDefault="005F370D" w:rsidP="005F370D">
      <w:pPr>
        <w:jc w:val="both"/>
      </w:pPr>
    </w:p>
    <w:p w14:paraId="02501B2C" w14:textId="172A489C" w:rsidR="00424A18" w:rsidRDefault="009D2214" w:rsidP="005F370D">
      <w:pPr>
        <w:pStyle w:val="Odstavecseseznamem"/>
        <w:numPr>
          <w:ilvl w:val="0"/>
          <w:numId w:val="11"/>
        </w:numPr>
        <w:ind w:left="283" w:hanging="357"/>
        <w:contextualSpacing w:val="0"/>
        <w:jc w:val="both"/>
      </w:pPr>
      <w:r>
        <w:t>Pro případ, že by ke vkladu práv do katastru nemovitostí podle této smlouvy nedošlo, zavazují se smluvní strany bez zbytečného odkladu uzavřít novou smlouvu stejného obsahu, případně dodatek smlouvy, který splní zákonné podmínky pro provedení vkladu, případně bez zbytečného odkladu dle pokynů příslušného katastrálního úřadu náležitě doplnit či opravit tuto smlouvu či návrh na vklad</w:t>
      </w:r>
      <w:r w:rsidR="00EF17C3">
        <w:t>.</w:t>
      </w:r>
    </w:p>
    <w:p w14:paraId="4C305373" w14:textId="77777777" w:rsidR="005F370D" w:rsidRDefault="005F370D" w:rsidP="005F370D">
      <w:pPr>
        <w:jc w:val="both"/>
      </w:pPr>
    </w:p>
    <w:p w14:paraId="6A4BBE4E" w14:textId="20163EA4" w:rsidR="00490C46" w:rsidRPr="00830CEF" w:rsidRDefault="00830CEF" w:rsidP="005F370D">
      <w:pPr>
        <w:keepNext/>
        <w:jc w:val="center"/>
        <w:rPr>
          <w:b/>
        </w:rPr>
      </w:pPr>
      <w:r w:rsidRPr="00830CEF">
        <w:rPr>
          <w:b/>
        </w:rPr>
        <w:lastRenderedPageBreak/>
        <w:t>V</w:t>
      </w:r>
      <w:r w:rsidR="001F1526">
        <w:rPr>
          <w:b/>
        </w:rPr>
        <w:t>I</w:t>
      </w:r>
      <w:r w:rsidRPr="00830CEF">
        <w:rPr>
          <w:b/>
        </w:rPr>
        <w:t>II.</w:t>
      </w:r>
    </w:p>
    <w:p w14:paraId="7A7FDA56" w14:textId="7AC6CB64" w:rsidR="003912A0" w:rsidRDefault="003912A0" w:rsidP="005F370D">
      <w:pPr>
        <w:pStyle w:val="Nadpis4"/>
        <w:numPr>
          <w:ilvl w:val="0"/>
          <w:numId w:val="0"/>
        </w:numPr>
        <w:ind w:left="360"/>
        <w:jc w:val="center"/>
      </w:pPr>
      <w:r w:rsidRPr="00C24DB9">
        <w:t>Schvalovací doložka</w:t>
      </w:r>
    </w:p>
    <w:p w14:paraId="3775AE45" w14:textId="77777777" w:rsidR="005F370D" w:rsidRPr="005F370D" w:rsidRDefault="005F370D" w:rsidP="005F370D"/>
    <w:p w14:paraId="15E819F1" w14:textId="0B4DA84E" w:rsidR="003912A0" w:rsidRDefault="003912A0" w:rsidP="005F370D">
      <w:pPr>
        <w:pStyle w:val="Odstavecseseznamem"/>
        <w:numPr>
          <w:ilvl w:val="0"/>
          <w:numId w:val="9"/>
        </w:numPr>
        <w:ind w:left="284" w:hanging="284"/>
        <w:contextualSpacing w:val="0"/>
        <w:jc w:val="both"/>
      </w:pPr>
      <w:r>
        <w:t xml:space="preserve">Směna předmětných </w:t>
      </w:r>
      <w:proofErr w:type="gramStart"/>
      <w:r>
        <w:t>pozemků  byla</w:t>
      </w:r>
      <w:proofErr w:type="gramEnd"/>
      <w:r>
        <w:t xml:space="preserve"> projednána a schválena na zasedání zastupitelstva Města Velké Meziříčí  dne </w:t>
      </w:r>
      <w:r w:rsidR="00821BC1">
        <w:t>21.</w:t>
      </w:r>
      <w:r w:rsidR="00CA6FEB">
        <w:t> </w:t>
      </w:r>
      <w:r w:rsidR="00821BC1">
        <w:t>5</w:t>
      </w:r>
      <w:r w:rsidR="00E244DD">
        <w:t>.</w:t>
      </w:r>
      <w:r w:rsidR="00CA6FEB">
        <w:t> </w:t>
      </w:r>
      <w:r w:rsidR="00E244DD">
        <w:t>2024</w:t>
      </w:r>
      <w:r>
        <w:t xml:space="preserve"> pod číslem usnesení </w:t>
      </w:r>
      <w:r w:rsidR="005F370D">
        <w:t>301/13</w:t>
      </w:r>
      <w:r w:rsidR="005F370D">
        <w:t>/</w:t>
      </w:r>
      <w:r>
        <w:t>ZM/202</w:t>
      </w:r>
      <w:r w:rsidR="00E244DD">
        <w:t>4</w:t>
      </w:r>
      <w:r w:rsidR="00CA6FEB">
        <w:t xml:space="preserve"> v souladu se </w:t>
      </w:r>
      <w:r>
        <w:t>zákonem č. 128/2000 Sb., o obcích</w:t>
      </w:r>
      <w:r w:rsidR="00A27D3B">
        <w:t>,</w:t>
      </w:r>
      <w:r>
        <w:t xml:space="preserve"> v</w:t>
      </w:r>
      <w:r w:rsidR="00A27D3B">
        <w:t>e</w:t>
      </w:r>
      <w:r>
        <w:t> znění</w:t>
      </w:r>
      <w:r w:rsidR="00A27D3B">
        <w:t xml:space="preserve"> pozdějších předpisů</w:t>
      </w:r>
      <w:r>
        <w:t>.</w:t>
      </w:r>
    </w:p>
    <w:p w14:paraId="52B39E9F" w14:textId="38AB591F" w:rsidR="007F7867" w:rsidRPr="005F370D" w:rsidRDefault="003912A0" w:rsidP="005F370D">
      <w:pPr>
        <w:pStyle w:val="Odstavecseseznamem"/>
        <w:numPr>
          <w:ilvl w:val="0"/>
          <w:numId w:val="9"/>
        </w:numPr>
        <w:ind w:left="284" w:hanging="284"/>
        <w:contextualSpacing w:val="0"/>
        <w:jc w:val="both"/>
      </w:pPr>
      <w:r w:rsidRPr="00CA6FEB">
        <w:rPr>
          <w:color w:val="000000"/>
        </w:rPr>
        <w:t xml:space="preserve">Záměr směny předmětných </w:t>
      </w:r>
      <w:proofErr w:type="gramStart"/>
      <w:r w:rsidRPr="00CA6FEB">
        <w:rPr>
          <w:color w:val="000000"/>
        </w:rPr>
        <w:t>pozemků  byl</w:t>
      </w:r>
      <w:proofErr w:type="gramEnd"/>
      <w:r w:rsidRPr="00CA6FEB">
        <w:rPr>
          <w:color w:val="000000"/>
        </w:rPr>
        <w:t xml:space="preserve"> zveřejněn na úřední desce Městského úřadu Velké Meziříčí dne </w:t>
      </w:r>
      <w:r w:rsidR="007F7867" w:rsidRPr="00CA6FEB">
        <w:rPr>
          <w:color w:val="000000"/>
        </w:rPr>
        <w:t>3.</w:t>
      </w:r>
      <w:r w:rsidR="00CA6FEB" w:rsidRPr="00CA6FEB">
        <w:rPr>
          <w:color w:val="000000"/>
        </w:rPr>
        <w:t> </w:t>
      </w:r>
      <w:r w:rsidR="007F7867" w:rsidRPr="00CA6FEB">
        <w:rPr>
          <w:color w:val="000000"/>
        </w:rPr>
        <w:t>5</w:t>
      </w:r>
      <w:r w:rsidR="006B7197" w:rsidRPr="00CA6FEB">
        <w:rPr>
          <w:color w:val="000000"/>
        </w:rPr>
        <w:t>.</w:t>
      </w:r>
      <w:r w:rsidR="00CA6FEB" w:rsidRPr="00CA6FEB">
        <w:rPr>
          <w:color w:val="000000"/>
        </w:rPr>
        <w:t> </w:t>
      </w:r>
      <w:r w:rsidR="006B7197" w:rsidRPr="00CA6FEB">
        <w:rPr>
          <w:color w:val="000000"/>
        </w:rPr>
        <w:t>2024</w:t>
      </w:r>
      <w:r w:rsidRPr="00CA6FEB">
        <w:rPr>
          <w:color w:val="000000"/>
        </w:rPr>
        <w:t xml:space="preserve"> a sejmut dne </w:t>
      </w:r>
      <w:r w:rsidR="007F7867" w:rsidRPr="00CA6FEB">
        <w:rPr>
          <w:color w:val="000000"/>
        </w:rPr>
        <w:t>20.</w:t>
      </w:r>
      <w:r w:rsidR="00CA6FEB" w:rsidRPr="00CA6FEB">
        <w:rPr>
          <w:color w:val="000000"/>
        </w:rPr>
        <w:t> </w:t>
      </w:r>
      <w:r w:rsidR="007F7867" w:rsidRPr="00CA6FEB">
        <w:rPr>
          <w:color w:val="000000"/>
        </w:rPr>
        <w:t>5</w:t>
      </w:r>
      <w:r w:rsidR="006B7197" w:rsidRPr="00CA6FEB">
        <w:rPr>
          <w:color w:val="000000"/>
        </w:rPr>
        <w:t>.</w:t>
      </w:r>
      <w:r w:rsidR="00CA6FEB" w:rsidRPr="00CA6FEB">
        <w:rPr>
          <w:color w:val="000000"/>
        </w:rPr>
        <w:t> </w:t>
      </w:r>
      <w:r w:rsidR="006B7197" w:rsidRPr="00CA6FEB">
        <w:rPr>
          <w:color w:val="000000"/>
        </w:rPr>
        <w:t>2024</w:t>
      </w:r>
      <w:r w:rsidRPr="00CA6FEB">
        <w:rPr>
          <w:color w:val="000000"/>
        </w:rPr>
        <w:t>; v téže době byl rovněž zveřejněn způsobem umožňujícím dálkový přístup na internetové stránce města.</w:t>
      </w:r>
    </w:p>
    <w:p w14:paraId="2086BBC0" w14:textId="77777777" w:rsidR="005F370D" w:rsidRDefault="005F370D" w:rsidP="005F370D">
      <w:pPr>
        <w:jc w:val="both"/>
      </w:pPr>
    </w:p>
    <w:p w14:paraId="7F1E9128" w14:textId="604F3BA3" w:rsidR="007F7867" w:rsidRPr="003912A0" w:rsidRDefault="00A27D3B" w:rsidP="005F370D">
      <w:pPr>
        <w:pStyle w:val="Odstavecseseznamem"/>
        <w:numPr>
          <w:ilvl w:val="0"/>
          <w:numId w:val="9"/>
        </w:numPr>
        <w:ind w:left="284" w:hanging="284"/>
        <w:contextualSpacing w:val="0"/>
        <w:jc w:val="both"/>
      </w:pPr>
      <w:r>
        <w:t>Smlouva podléhá schválení ze strany Biskupství brněnského prostřednictvím vyznačení schvalovací doložky.</w:t>
      </w:r>
    </w:p>
    <w:p w14:paraId="383E4CFF" w14:textId="69400F6C" w:rsidR="005F370D" w:rsidRDefault="005F370D" w:rsidP="005F370D">
      <w:pPr>
        <w:keepNext/>
        <w:jc w:val="center"/>
        <w:rPr>
          <w:b/>
        </w:rPr>
      </w:pPr>
    </w:p>
    <w:p w14:paraId="599C965F" w14:textId="77777777" w:rsidR="00272295" w:rsidRDefault="00272295" w:rsidP="005F370D">
      <w:pPr>
        <w:keepNext/>
        <w:jc w:val="center"/>
        <w:rPr>
          <w:b/>
        </w:rPr>
      </w:pPr>
    </w:p>
    <w:p w14:paraId="6AD000A4" w14:textId="7084F880" w:rsidR="008A1381" w:rsidRPr="00C24DB9" w:rsidRDefault="001F1526" w:rsidP="005F370D">
      <w:pPr>
        <w:keepNext/>
        <w:jc w:val="center"/>
        <w:rPr>
          <w:b/>
        </w:rPr>
      </w:pPr>
      <w:r>
        <w:rPr>
          <w:b/>
        </w:rPr>
        <w:t>IX</w:t>
      </w:r>
      <w:r w:rsidR="00C24DB9" w:rsidRPr="00C24DB9">
        <w:rPr>
          <w:b/>
        </w:rPr>
        <w:t>.</w:t>
      </w:r>
    </w:p>
    <w:p w14:paraId="235FA236" w14:textId="491CAE46" w:rsidR="00DD2FBF" w:rsidRDefault="00DD2FBF" w:rsidP="005F370D">
      <w:pPr>
        <w:pStyle w:val="Nadpis4"/>
        <w:numPr>
          <w:ilvl w:val="0"/>
          <w:numId w:val="0"/>
        </w:numPr>
        <w:jc w:val="center"/>
      </w:pPr>
      <w:r w:rsidRPr="00C24DB9">
        <w:t>Ostatní ujednání</w:t>
      </w:r>
    </w:p>
    <w:p w14:paraId="6C5692E3" w14:textId="77777777" w:rsidR="005F370D" w:rsidRPr="005F370D" w:rsidRDefault="005F370D" w:rsidP="005F370D"/>
    <w:p w14:paraId="26DEB49B" w14:textId="504DF80A" w:rsidR="00DD2FBF" w:rsidRDefault="00DD2FBF" w:rsidP="005F370D">
      <w:pPr>
        <w:pStyle w:val="Odstavecseseznamem"/>
        <w:numPr>
          <w:ilvl w:val="0"/>
          <w:numId w:val="4"/>
        </w:numPr>
        <w:ind w:left="426" w:hanging="426"/>
        <w:jc w:val="both"/>
      </w:pPr>
      <w:r>
        <w:t>Smluvní strany souhlasí s tím, že obsah této smlouvy může být zveřejněn, zejména v</w:t>
      </w:r>
      <w:r w:rsidR="00A27D3B">
        <w:t> </w:t>
      </w:r>
      <w:r>
        <w:t>rozsahu a za podmínek dle zákona č. 106/1999 Sb., o svobodném přístupu</w:t>
      </w:r>
      <w:r w:rsidR="00CA6FEB">
        <w:t xml:space="preserve"> k informacím, v</w:t>
      </w:r>
      <w:r w:rsidR="00A27D3B">
        <w:t>e </w:t>
      </w:r>
      <w:r w:rsidR="00CA6FEB">
        <w:t>znění</w:t>
      </w:r>
      <w:r w:rsidR="00A27D3B">
        <w:t xml:space="preserve"> pozdějších předpisů</w:t>
      </w:r>
      <w:r w:rsidR="00CA6FEB">
        <w:t>.</w:t>
      </w:r>
    </w:p>
    <w:p w14:paraId="5A316EEC" w14:textId="77777777" w:rsidR="005F370D" w:rsidRDefault="005F370D" w:rsidP="005F370D">
      <w:pPr>
        <w:jc w:val="both"/>
      </w:pPr>
    </w:p>
    <w:p w14:paraId="3D018786" w14:textId="2DF7C7AF" w:rsidR="00424A18" w:rsidRDefault="00CB3F24" w:rsidP="005F370D">
      <w:pPr>
        <w:pStyle w:val="Bezmezer"/>
        <w:numPr>
          <w:ilvl w:val="0"/>
          <w:numId w:val="4"/>
        </w:numPr>
        <w:ind w:left="426"/>
        <w:jc w:val="both"/>
        <w:rPr>
          <w:rFonts w:ascii="Times New Roman" w:hAnsi="Times New Roman" w:cs="Times New Roman"/>
          <w:sz w:val="24"/>
          <w:szCs w:val="24"/>
        </w:rPr>
      </w:pPr>
      <w:r w:rsidRPr="00CA6FEB">
        <w:rPr>
          <w:rFonts w:ascii="Times New Roman" w:hAnsi="Times New Roman" w:cs="Times New Roman"/>
          <w:sz w:val="24"/>
          <w:szCs w:val="24"/>
        </w:rPr>
        <w:t xml:space="preserve">Smluvní strany </w:t>
      </w:r>
      <w:r w:rsidR="007739F3" w:rsidRPr="00CA6FEB">
        <w:rPr>
          <w:rFonts w:ascii="Times New Roman" w:hAnsi="Times New Roman" w:cs="Times New Roman"/>
          <w:sz w:val="24"/>
          <w:szCs w:val="24"/>
        </w:rPr>
        <w:t xml:space="preserve">souhlasí s tím, že tato smlouva </w:t>
      </w:r>
      <w:r w:rsidRPr="00CA6FEB">
        <w:rPr>
          <w:rFonts w:ascii="Times New Roman" w:hAnsi="Times New Roman" w:cs="Times New Roman"/>
          <w:sz w:val="24"/>
          <w:szCs w:val="24"/>
        </w:rPr>
        <w:t>může být</w:t>
      </w:r>
      <w:r w:rsidR="007739F3" w:rsidRPr="00CA6FEB">
        <w:rPr>
          <w:rFonts w:ascii="Times New Roman" w:hAnsi="Times New Roman" w:cs="Times New Roman"/>
          <w:sz w:val="24"/>
          <w:szCs w:val="24"/>
        </w:rPr>
        <w:t xml:space="preserve"> </w:t>
      </w:r>
      <w:r w:rsidR="00CA6FEB" w:rsidRPr="00CA6FEB">
        <w:rPr>
          <w:rFonts w:ascii="Times New Roman" w:hAnsi="Times New Roman" w:cs="Times New Roman"/>
          <w:sz w:val="24"/>
          <w:szCs w:val="24"/>
        </w:rPr>
        <w:t>zveřejněna v registru smluv dle </w:t>
      </w:r>
      <w:r w:rsidR="007739F3" w:rsidRPr="00CA6FEB">
        <w:rPr>
          <w:rFonts w:ascii="Times New Roman" w:hAnsi="Times New Roman" w:cs="Times New Roman"/>
          <w:sz w:val="24"/>
          <w:szCs w:val="24"/>
        </w:rPr>
        <w:t>zákona</w:t>
      </w:r>
      <w:r w:rsidRPr="00CA6FEB">
        <w:rPr>
          <w:rFonts w:ascii="Times New Roman" w:hAnsi="Times New Roman" w:cs="Times New Roman"/>
          <w:sz w:val="24"/>
          <w:szCs w:val="24"/>
        </w:rPr>
        <w:t xml:space="preserve"> </w:t>
      </w:r>
      <w:r w:rsidR="007739F3" w:rsidRPr="00CA6FEB">
        <w:rPr>
          <w:rFonts w:ascii="Times New Roman" w:hAnsi="Times New Roman" w:cs="Times New Roman"/>
          <w:sz w:val="24"/>
          <w:szCs w:val="24"/>
        </w:rPr>
        <w:t xml:space="preserve">č. 340/2015 Sb., o zvláštních podmínkách účinnosti některých smluv, uveřejňování těchto smluv a o registru </w:t>
      </w:r>
      <w:r w:rsidR="00CA6FEB" w:rsidRPr="00CA6FEB">
        <w:rPr>
          <w:rFonts w:ascii="Times New Roman" w:hAnsi="Times New Roman" w:cs="Times New Roman"/>
          <w:sz w:val="24"/>
          <w:szCs w:val="24"/>
        </w:rPr>
        <w:t>smluv (zákon o registru smluv)</w:t>
      </w:r>
      <w:r w:rsidR="00A27D3B">
        <w:rPr>
          <w:rFonts w:ascii="Times New Roman" w:hAnsi="Times New Roman" w:cs="Times New Roman"/>
          <w:sz w:val="24"/>
          <w:szCs w:val="24"/>
        </w:rPr>
        <w:t>, ve znění pozdějších předpisů</w:t>
      </w:r>
      <w:r w:rsidR="00CA6FEB" w:rsidRPr="00CA6FEB">
        <w:rPr>
          <w:rFonts w:ascii="Times New Roman" w:hAnsi="Times New Roman" w:cs="Times New Roman"/>
          <w:sz w:val="24"/>
          <w:szCs w:val="24"/>
        </w:rPr>
        <w:t>.</w:t>
      </w:r>
    </w:p>
    <w:p w14:paraId="15B445D7" w14:textId="77777777" w:rsidR="005F370D" w:rsidRDefault="005F370D" w:rsidP="005F370D">
      <w:pPr>
        <w:pStyle w:val="Bezmezer"/>
        <w:jc w:val="both"/>
        <w:rPr>
          <w:rFonts w:ascii="Times New Roman" w:hAnsi="Times New Roman" w:cs="Times New Roman"/>
          <w:sz w:val="24"/>
          <w:szCs w:val="24"/>
        </w:rPr>
      </w:pPr>
    </w:p>
    <w:p w14:paraId="548E289D" w14:textId="430543F7" w:rsidR="00BA3EAA" w:rsidRDefault="00BA3EAA" w:rsidP="005F370D">
      <w:pPr>
        <w:pStyle w:val="Bezmezer"/>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Případné zveřejnění této smlouvy podle odst. 1 anebo dle odst. 2 bude uskutečněno na náklady a odpovědnost směnitele 1.</w:t>
      </w:r>
    </w:p>
    <w:p w14:paraId="3C0D212A" w14:textId="6741A92E" w:rsidR="005F370D" w:rsidRDefault="005F370D" w:rsidP="005F370D">
      <w:pPr>
        <w:pStyle w:val="Bezmezer"/>
        <w:jc w:val="both"/>
        <w:rPr>
          <w:rFonts w:ascii="Times New Roman" w:hAnsi="Times New Roman" w:cs="Times New Roman"/>
          <w:sz w:val="24"/>
          <w:szCs w:val="24"/>
        </w:rPr>
      </w:pPr>
    </w:p>
    <w:p w14:paraId="5D042E6A" w14:textId="77777777" w:rsidR="00272295" w:rsidRPr="00CA6FEB" w:rsidRDefault="00272295" w:rsidP="005F370D">
      <w:pPr>
        <w:pStyle w:val="Bezmezer"/>
        <w:jc w:val="both"/>
        <w:rPr>
          <w:rFonts w:ascii="Times New Roman" w:hAnsi="Times New Roman" w:cs="Times New Roman"/>
          <w:sz w:val="24"/>
          <w:szCs w:val="24"/>
        </w:rPr>
      </w:pPr>
    </w:p>
    <w:p w14:paraId="2A2E91B4" w14:textId="564197DC" w:rsidR="00C24DB9" w:rsidRPr="00C24DB9" w:rsidRDefault="00E03FA1" w:rsidP="005F370D">
      <w:pPr>
        <w:pStyle w:val="Bezmezer"/>
        <w:keepNext/>
        <w:jc w:val="center"/>
        <w:rPr>
          <w:rFonts w:ascii="Times New Roman" w:hAnsi="Times New Roman" w:cs="Times New Roman"/>
          <w:b/>
          <w:sz w:val="24"/>
          <w:szCs w:val="24"/>
        </w:rPr>
      </w:pPr>
      <w:r>
        <w:rPr>
          <w:rFonts w:ascii="Times New Roman" w:hAnsi="Times New Roman" w:cs="Times New Roman"/>
          <w:b/>
          <w:sz w:val="24"/>
          <w:szCs w:val="24"/>
        </w:rPr>
        <w:t>X</w:t>
      </w:r>
      <w:r w:rsidR="00C24DB9" w:rsidRPr="00C24DB9">
        <w:rPr>
          <w:rFonts w:ascii="Times New Roman" w:hAnsi="Times New Roman" w:cs="Times New Roman"/>
          <w:b/>
          <w:sz w:val="24"/>
          <w:szCs w:val="24"/>
        </w:rPr>
        <w:t>.</w:t>
      </w:r>
    </w:p>
    <w:p w14:paraId="555711CE" w14:textId="3DB37BD3" w:rsidR="00A35722" w:rsidRDefault="00A35722" w:rsidP="005F370D">
      <w:pPr>
        <w:pStyle w:val="Nadpis4"/>
        <w:numPr>
          <w:ilvl w:val="0"/>
          <w:numId w:val="0"/>
        </w:numPr>
        <w:jc w:val="center"/>
      </w:pPr>
      <w:r w:rsidRPr="00C24DB9">
        <w:t>Závěrečná ustanovení</w:t>
      </w:r>
    </w:p>
    <w:p w14:paraId="29A22DF0" w14:textId="77777777" w:rsidR="005F370D" w:rsidRPr="005F370D" w:rsidRDefault="005F370D" w:rsidP="005F370D"/>
    <w:p w14:paraId="23AEF88E" w14:textId="4DC91353" w:rsidR="006306F1" w:rsidRDefault="00A35722" w:rsidP="005F370D">
      <w:pPr>
        <w:pStyle w:val="Bezmezer"/>
        <w:numPr>
          <w:ilvl w:val="3"/>
          <w:numId w:val="4"/>
        </w:numPr>
        <w:ind w:left="426" w:hanging="426"/>
        <w:jc w:val="both"/>
        <w:rPr>
          <w:rFonts w:ascii="Times New Roman" w:hAnsi="Times New Roman" w:cs="Times New Roman"/>
          <w:sz w:val="24"/>
          <w:szCs w:val="24"/>
        </w:rPr>
      </w:pPr>
      <w:r w:rsidRPr="00CA6FEB">
        <w:rPr>
          <w:rFonts w:ascii="Times New Roman" w:hAnsi="Times New Roman" w:cs="Times New Roman"/>
          <w:sz w:val="24"/>
          <w:szCs w:val="24"/>
        </w:rPr>
        <w:t>Tato smlouva je vyhotovena v </w:t>
      </w:r>
      <w:r w:rsidR="00675FEC">
        <w:rPr>
          <w:rFonts w:ascii="Times New Roman" w:hAnsi="Times New Roman" w:cs="Times New Roman"/>
          <w:sz w:val="24"/>
          <w:szCs w:val="24"/>
        </w:rPr>
        <w:t>sedmi</w:t>
      </w:r>
      <w:r w:rsidR="00675FEC" w:rsidRPr="00CA6FEB">
        <w:rPr>
          <w:rFonts w:ascii="Times New Roman" w:hAnsi="Times New Roman" w:cs="Times New Roman"/>
          <w:sz w:val="24"/>
          <w:szCs w:val="24"/>
        </w:rPr>
        <w:t xml:space="preserve"> </w:t>
      </w:r>
      <w:r w:rsidRPr="00CA6FEB">
        <w:rPr>
          <w:rFonts w:ascii="Times New Roman" w:hAnsi="Times New Roman" w:cs="Times New Roman"/>
          <w:sz w:val="24"/>
          <w:szCs w:val="24"/>
        </w:rPr>
        <w:t xml:space="preserve">vyhotoveních, z nichž každé má platnost originálu. Tři vyhotovení jsou určena pro </w:t>
      </w:r>
      <w:r w:rsidR="008404F3" w:rsidRPr="00CA6FEB">
        <w:rPr>
          <w:rFonts w:ascii="Times New Roman" w:hAnsi="Times New Roman" w:cs="Times New Roman"/>
          <w:b/>
          <w:sz w:val="24"/>
          <w:szCs w:val="24"/>
        </w:rPr>
        <w:t>směnitele 1</w:t>
      </w:r>
      <w:r w:rsidRPr="00CA6FEB">
        <w:rPr>
          <w:rFonts w:ascii="Times New Roman" w:hAnsi="Times New Roman" w:cs="Times New Roman"/>
          <w:sz w:val="24"/>
          <w:szCs w:val="24"/>
        </w:rPr>
        <w:t xml:space="preserve">, </w:t>
      </w:r>
      <w:r w:rsidR="006B7197" w:rsidRPr="00CA6FEB">
        <w:rPr>
          <w:rFonts w:ascii="Times New Roman" w:hAnsi="Times New Roman" w:cs="Times New Roman"/>
          <w:sz w:val="24"/>
          <w:szCs w:val="24"/>
        </w:rPr>
        <w:t>dvě</w:t>
      </w:r>
      <w:r w:rsidR="00EA4695" w:rsidRPr="00CA6FEB">
        <w:rPr>
          <w:rFonts w:ascii="Times New Roman" w:hAnsi="Times New Roman" w:cs="Times New Roman"/>
          <w:sz w:val="24"/>
          <w:szCs w:val="24"/>
        </w:rPr>
        <w:t xml:space="preserve"> </w:t>
      </w:r>
      <w:r w:rsidRPr="00CA6FEB">
        <w:rPr>
          <w:rFonts w:ascii="Times New Roman" w:hAnsi="Times New Roman" w:cs="Times New Roman"/>
          <w:sz w:val="24"/>
          <w:szCs w:val="24"/>
        </w:rPr>
        <w:t xml:space="preserve">vyhotovení pro </w:t>
      </w:r>
      <w:r w:rsidR="008404F3" w:rsidRPr="00CA6FEB">
        <w:rPr>
          <w:rFonts w:ascii="Times New Roman" w:hAnsi="Times New Roman" w:cs="Times New Roman"/>
          <w:b/>
          <w:sz w:val="24"/>
          <w:szCs w:val="24"/>
        </w:rPr>
        <w:t>směnitele 2</w:t>
      </w:r>
      <w:r w:rsidR="00675FEC">
        <w:rPr>
          <w:rFonts w:ascii="Times New Roman" w:hAnsi="Times New Roman" w:cs="Times New Roman"/>
          <w:bCs/>
          <w:sz w:val="24"/>
          <w:szCs w:val="24"/>
        </w:rPr>
        <w:t>, jedno vyhotovení pro Biskupství brněnské</w:t>
      </w:r>
      <w:r w:rsidR="008404F3" w:rsidRPr="00CA6FEB">
        <w:rPr>
          <w:rFonts w:ascii="Times New Roman" w:hAnsi="Times New Roman" w:cs="Times New Roman"/>
          <w:sz w:val="24"/>
          <w:szCs w:val="24"/>
        </w:rPr>
        <w:t xml:space="preserve"> </w:t>
      </w:r>
      <w:r w:rsidR="00EA4695" w:rsidRPr="00CA6FEB">
        <w:rPr>
          <w:rFonts w:ascii="Times New Roman" w:hAnsi="Times New Roman" w:cs="Times New Roman"/>
          <w:sz w:val="24"/>
          <w:szCs w:val="24"/>
        </w:rPr>
        <w:t>a</w:t>
      </w:r>
      <w:r w:rsidRPr="00CA6FEB">
        <w:rPr>
          <w:rFonts w:ascii="Times New Roman" w:hAnsi="Times New Roman" w:cs="Times New Roman"/>
          <w:sz w:val="24"/>
          <w:szCs w:val="24"/>
        </w:rPr>
        <w:t xml:space="preserve"> jedno vyhotovení je určeno pro potřeby řízení o povolení zápi</w:t>
      </w:r>
      <w:r w:rsidR="00CA6FEB" w:rsidRPr="00CA6FEB">
        <w:rPr>
          <w:rFonts w:ascii="Times New Roman" w:hAnsi="Times New Roman" w:cs="Times New Roman"/>
          <w:sz w:val="24"/>
          <w:szCs w:val="24"/>
        </w:rPr>
        <w:t>su vkladu vlastnického práva do </w:t>
      </w:r>
      <w:r w:rsidRPr="00CA6FEB">
        <w:rPr>
          <w:rFonts w:ascii="Times New Roman" w:hAnsi="Times New Roman" w:cs="Times New Roman"/>
          <w:sz w:val="24"/>
          <w:szCs w:val="24"/>
        </w:rPr>
        <w:t>katastru nemovitostí.</w:t>
      </w:r>
    </w:p>
    <w:p w14:paraId="35F72767" w14:textId="77777777" w:rsidR="005F370D" w:rsidRPr="00CA6FEB" w:rsidRDefault="005F370D" w:rsidP="005F370D">
      <w:pPr>
        <w:pStyle w:val="Bezmezer"/>
        <w:jc w:val="both"/>
        <w:rPr>
          <w:rFonts w:ascii="Times New Roman" w:hAnsi="Times New Roman" w:cs="Times New Roman"/>
          <w:sz w:val="24"/>
          <w:szCs w:val="24"/>
        </w:rPr>
      </w:pPr>
    </w:p>
    <w:p w14:paraId="3DA8E163" w14:textId="65AF627F" w:rsidR="006306F1" w:rsidRDefault="00A35722" w:rsidP="005F370D">
      <w:pPr>
        <w:pStyle w:val="Bezmezer"/>
        <w:numPr>
          <w:ilvl w:val="3"/>
          <w:numId w:val="4"/>
        </w:numPr>
        <w:ind w:left="426" w:hanging="426"/>
        <w:jc w:val="both"/>
        <w:rPr>
          <w:rFonts w:ascii="Times New Roman" w:hAnsi="Times New Roman" w:cs="Times New Roman"/>
          <w:sz w:val="24"/>
          <w:szCs w:val="24"/>
        </w:rPr>
      </w:pPr>
      <w:r w:rsidRPr="00CA6FEB">
        <w:rPr>
          <w:rFonts w:ascii="Times New Roman" w:hAnsi="Times New Roman" w:cs="Times New Roman"/>
          <w:sz w:val="24"/>
          <w:szCs w:val="24"/>
        </w:rPr>
        <w:t>Neplatnost či neúčinnost kteréhokoliv ustanovení této smlouvy nemá vliv na platnost či účinnosti jejích ostatních ustanovení. Neplatné ustanovení bude nahrazeno novým, které bude odpovídat původnímu úmyslu stran.</w:t>
      </w:r>
    </w:p>
    <w:p w14:paraId="1462984D" w14:textId="77777777" w:rsidR="005F370D" w:rsidRPr="00CA6FEB" w:rsidRDefault="005F370D" w:rsidP="005F370D">
      <w:pPr>
        <w:pStyle w:val="Bezmezer"/>
        <w:jc w:val="both"/>
        <w:rPr>
          <w:rFonts w:ascii="Times New Roman" w:hAnsi="Times New Roman" w:cs="Times New Roman"/>
          <w:sz w:val="24"/>
          <w:szCs w:val="24"/>
        </w:rPr>
      </w:pPr>
    </w:p>
    <w:p w14:paraId="478E98C9" w14:textId="422DD0D5" w:rsidR="006306F1" w:rsidRDefault="00A35722" w:rsidP="005F370D">
      <w:pPr>
        <w:pStyle w:val="Bezmezer"/>
        <w:numPr>
          <w:ilvl w:val="3"/>
          <w:numId w:val="4"/>
        </w:numPr>
        <w:ind w:left="426" w:hanging="426"/>
        <w:jc w:val="both"/>
        <w:rPr>
          <w:rFonts w:ascii="Times New Roman" w:hAnsi="Times New Roman" w:cs="Times New Roman"/>
          <w:sz w:val="24"/>
          <w:szCs w:val="24"/>
        </w:rPr>
      </w:pPr>
      <w:r w:rsidRPr="00CA6FEB">
        <w:rPr>
          <w:rFonts w:ascii="Times New Roman" w:hAnsi="Times New Roman" w:cs="Times New Roman"/>
          <w:sz w:val="24"/>
          <w:szCs w:val="24"/>
        </w:rPr>
        <w:t>Jakoukoliv změnu této</w:t>
      </w:r>
      <w:r w:rsidR="00B24530" w:rsidRPr="00CA6FEB">
        <w:rPr>
          <w:rFonts w:ascii="Times New Roman" w:hAnsi="Times New Roman" w:cs="Times New Roman"/>
          <w:sz w:val="24"/>
          <w:szCs w:val="24"/>
        </w:rPr>
        <w:t xml:space="preserve"> </w:t>
      </w:r>
      <w:r w:rsidRPr="00CA6FEB">
        <w:rPr>
          <w:rFonts w:ascii="Times New Roman" w:hAnsi="Times New Roman" w:cs="Times New Roman"/>
          <w:sz w:val="24"/>
          <w:szCs w:val="24"/>
        </w:rPr>
        <w:t>smlouvy lze provést pouze formou písemného dodatku.</w:t>
      </w:r>
    </w:p>
    <w:p w14:paraId="72B16420" w14:textId="77777777" w:rsidR="005F370D" w:rsidRPr="00CA6FEB" w:rsidRDefault="005F370D" w:rsidP="005F370D">
      <w:pPr>
        <w:pStyle w:val="Bezmezer"/>
        <w:jc w:val="both"/>
        <w:rPr>
          <w:rFonts w:ascii="Times New Roman" w:hAnsi="Times New Roman" w:cs="Times New Roman"/>
          <w:sz w:val="24"/>
          <w:szCs w:val="24"/>
        </w:rPr>
      </w:pPr>
    </w:p>
    <w:p w14:paraId="708507FA" w14:textId="347F1E29" w:rsidR="00424A18" w:rsidRDefault="00A35722" w:rsidP="005F370D">
      <w:pPr>
        <w:pStyle w:val="Bezmezer"/>
        <w:numPr>
          <w:ilvl w:val="3"/>
          <w:numId w:val="4"/>
        </w:numPr>
        <w:ind w:left="426" w:hanging="426"/>
        <w:jc w:val="both"/>
        <w:rPr>
          <w:rFonts w:ascii="Times New Roman" w:hAnsi="Times New Roman" w:cs="Times New Roman"/>
          <w:sz w:val="24"/>
          <w:szCs w:val="24"/>
        </w:rPr>
      </w:pPr>
      <w:r w:rsidRPr="00CA6FEB">
        <w:rPr>
          <w:rFonts w:ascii="Times New Roman" w:hAnsi="Times New Roman" w:cs="Times New Roman"/>
          <w:sz w:val="24"/>
          <w:szCs w:val="24"/>
        </w:rPr>
        <w:t xml:space="preserve">Smluvní strany prohlašují, že tato smlouva nebyla uzavřena v tísni ani za jednostranně nevýhodných podmínek či na nátlak kterékoliv strany či třetí osoby. Tato smlouva byla učiněna </w:t>
      </w:r>
      <w:proofErr w:type="gramStart"/>
      <w:r w:rsidRPr="00CA6FEB">
        <w:rPr>
          <w:rFonts w:ascii="Times New Roman" w:hAnsi="Times New Roman" w:cs="Times New Roman"/>
          <w:sz w:val="24"/>
          <w:szCs w:val="24"/>
        </w:rPr>
        <w:t>vážně  a</w:t>
      </w:r>
      <w:proofErr w:type="gramEnd"/>
      <w:r w:rsidRPr="00CA6FEB">
        <w:rPr>
          <w:rFonts w:ascii="Times New Roman" w:hAnsi="Times New Roman" w:cs="Times New Roman"/>
          <w:sz w:val="24"/>
          <w:szCs w:val="24"/>
        </w:rPr>
        <w:t xml:space="preserve"> smluvní strany prohlašují, že jim nejsou známy žádné skutečnosti, kte</w:t>
      </w:r>
      <w:r w:rsidR="00CA6FEB" w:rsidRPr="00CA6FEB">
        <w:rPr>
          <w:rFonts w:ascii="Times New Roman" w:hAnsi="Times New Roman" w:cs="Times New Roman"/>
          <w:sz w:val="24"/>
          <w:szCs w:val="24"/>
        </w:rPr>
        <w:t>ré by vylučovaly její uzavření.</w:t>
      </w:r>
    </w:p>
    <w:p w14:paraId="0BB4DDEB" w14:textId="77777777" w:rsidR="005F370D" w:rsidRPr="00CA6FEB" w:rsidRDefault="005F370D" w:rsidP="005F370D">
      <w:pPr>
        <w:pStyle w:val="Bezmezer"/>
        <w:jc w:val="both"/>
        <w:rPr>
          <w:rFonts w:ascii="Times New Roman" w:hAnsi="Times New Roman" w:cs="Times New Roman"/>
          <w:sz w:val="24"/>
          <w:szCs w:val="24"/>
        </w:rPr>
      </w:pPr>
    </w:p>
    <w:p w14:paraId="3FB22E0D" w14:textId="34F74C6F" w:rsidR="007769FF" w:rsidRPr="005F370D" w:rsidRDefault="00A35722" w:rsidP="005F370D">
      <w:pPr>
        <w:pStyle w:val="Bezmezer"/>
        <w:numPr>
          <w:ilvl w:val="3"/>
          <w:numId w:val="4"/>
        </w:numPr>
        <w:ind w:left="426" w:hanging="426"/>
        <w:jc w:val="both"/>
      </w:pPr>
      <w:r w:rsidRPr="00CA6FEB">
        <w:rPr>
          <w:rFonts w:ascii="Times New Roman" w:hAnsi="Times New Roman" w:cs="Times New Roman"/>
          <w:sz w:val="24"/>
          <w:szCs w:val="24"/>
        </w:rPr>
        <w:lastRenderedPageBreak/>
        <w:t>Smluvní strany prohlašují, že si tuto smlouvu přečetly, že jejímu obsahu v celém rozsahu rozumí a na důkaz svého souhlasu s jejím</w:t>
      </w:r>
      <w:r w:rsidR="00CA6FEB" w:rsidRPr="00CA6FEB">
        <w:rPr>
          <w:rFonts w:ascii="Times New Roman" w:hAnsi="Times New Roman" w:cs="Times New Roman"/>
          <w:sz w:val="24"/>
          <w:szCs w:val="24"/>
        </w:rPr>
        <w:t xml:space="preserve"> obsahem připojují své podpisy.</w:t>
      </w:r>
    </w:p>
    <w:p w14:paraId="315E219B" w14:textId="77777777" w:rsidR="005F370D" w:rsidRDefault="005F370D" w:rsidP="005F370D">
      <w:pPr>
        <w:pStyle w:val="Odstavecseseznamem"/>
      </w:pPr>
    </w:p>
    <w:p w14:paraId="0E3C10D3" w14:textId="77777777" w:rsidR="005F370D" w:rsidRPr="005A6B0D" w:rsidRDefault="005F370D" w:rsidP="005F370D">
      <w:pPr>
        <w:pStyle w:val="Bezmezer"/>
        <w:ind w:left="426"/>
        <w:jc w:val="both"/>
      </w:pPr>
    </w:p>
    <w:p w14:paraId="6FC04729" w14:textId="033BFE92" w:rsidR="005A6B0D" w:rsidRDefault="005A6B0D" w:rsidP="005F370D">
      <w:pPr>
        <w:pStyle w:val="Bezmezer"/>
        <w:jc w:val="both"/>
        <w:rPr>
          <w:rFonts w:ascii="Times New Roman" w:hAnsi="Times New Roman" w:cs="Times New Roman"/>
          <w:sz w:val="24"/>
        </w:rPr>
      </w:pPr>
      <w:r w:rsidRPr="005A6B0D">
        <w:rPr>
          <w:rFonts w:ascii="Times New Roman" w:hAnsi="Times New Roman" w:cs="Times New Roman"/>
          <w:i/>
          <w:sz w:val="24"/>
        </w:rPr>
        <w:t xml:space="preserve">Přílohy: </w:t>
      </w:r>
      <w:r w:rsidRPr="005A6B0D">
        <w:rPr>
          <w:rFonts w:ascii="Times New Roman" w:hAnsi="Times New Roman" w:cs="Times New Roman"/>
          <w:sz w:val="24"/>
        </w:rPr>
        <w:t>Geometrický plán</w:t>
      </w:r>
      <w:r w:rsidRPr="005A6B0D">
        <w:rPr>
          <w:rFonts w:ascii="Times New Roman" w:hAnsi="Times New Roman" w:cs="Times New Roman"/>
          <w:sz w:val="28"/>
        </w:rPr>
        <w:t xml:space="preserve"> </w:t>
      </w:r>
      <w:r w:rsidRPr="005A6B0D">
        <w:rPr>
          <w:rFonts w:ascii="Times New Roman" w:hAnsi="Times New Roman" w:cs="Times New Roman"/>
          <w:sz w:val="24"/>
        </w:rPr>
        <w:t>č. PGP-381/2024-746 ze dne 7. 5. 2024</w:t>
      </w:r>
    </w:p>
    <w:p w14:paraId="2FA1D08D" w14:textId="6DCA7CD3" w:rsidR="005F370D" w:rsidRDefault="005F370D" w:rsidP="005F370D">
      <w:pPr>
        <w:pStyle w:val="Bezmezer"/>
        <w:jc w:val="both"/>
        <w:rPr>
          <w:rFonts w:ascii="Times New Roman" w:hAnsi="Times New Roman" w:cs="Times New Roman"/>
          <w:sz w:val="24"/>
        </w:rPr>
      </w:pPr>
    </w:p>
    <w:p w14:paraId="0C23A610" w14:textId="04757725" w:rsidR="005F370D" w:rsidRDefault="005F370D" w:rsidP="005F370D">
      <w:pPr>
        <w:pStyle w:val="Bezmezer"/>
        <w:jc w:val="both"/>
        <w:rPr>
          <w:rFonts w:ascii="Times New Roman" w:hAnsi="Times New Roman" w:cs="Times New Roman"/>
          <w:sz w:val="24"/>
        </w:rPr>
      </w:pPr>
    </w:p>
    <w:p w14:paraId="62A90C87" w14:textId="77777777" w:rsidR="00272295" w:rsidRDefault="00272295" w:rsidP="0027229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2295" w:rsidRPr="00783E80" w14:paraId="48E7759F" w14:textId="77777777" w:rsidTr="00DB2C02">
        <w:tc>
          <w:tcPr>
            <w:tcW w:w="4531" w:type="dxa"/>
          </w:tcPr>
          <w:p w14:paraId="0A5281D2" w14:textId="4992489C" w:rsidR="00272295" w:rsidRPr="00783E80" w:rsidRDefault="00272295" w:rsidP="00DB2C02">
            <w:pPr>
              <w:jc w:val="center"/>
            </w:pPr>
            <w:r w:rsidRPr="00783E80">
              <w:rPr>
                <w:color w:val="000000"/>
              </w:rPr>
              <w:t xml:space="preserve">Ve Velkém Meziříčí dne </w:t>
            </w:r>
            <w:r>
              <w:rPr>
                <w:color w:val="000000"/>
              </w:rPr>
              <w:t>22.5.2024</w:t>
            </w:r>
          </w:p>
        </w:tc>
        <w:tc>
          <w:tcPr>
            <w:tcW w:w="4531" w:type="dxa"/>
          </w:tcPr>
          <w:p w14:paraId="1A4B0E03" w14:textId="3AD56FD8" w:rsidR="00272295" w:rsidRPr="00783E80" w:rsidRDefault="00272295" w:rsidP="00DB2C02">
            <w:pPr>
              <w:jc w:val="center"/>
              <w:rPr>
                <w:color w:val="000000"/>
              </w:rPr>
            </w:pPr>
            <w:r w:rsidRPr="00783E80">
              <w:rPr>
                <w:color w:val="000000"/>
              </w:rPr>
              <w:t xml:space="preserve">Ve Velkém Meziříčí dne </w:t>
            </w:r>
            <w:r>
              <w:rPr>
                <w:color w:val="000000"/>
              </w:rPr>
              <w:t>22.5.2024</w:t>
            </w:r>
          </w:p>
          <w:p w14:paraId="4C654FD2" w14:textId="77777777" w:rsidR="00272295" w:rsidRPr="00783E80" w:rsidRDefault="00272295" w:rsidP="00DB2C02">
            <w:pPr>
              <w:jc w:val="center"/>
            </w:pPr>
          </w:p>
          <w:p w14:paraId="65B4171C" w14:textId="77777777" w:rsidR="00272295" w:rsidRPr="00783E80" w:rsidRDefault="00272295" w:rsidP="00DB2C02">
            <w:pPr>
              <w:jc w:val="center"/>
            </w:pPr>
          </w:p>
        </w:tc>
      </w:tr>
      <w:tr w:rsidR="00272295" w:rsidRPr="00783E80" w14:paraId="309189C8" w14:textId="77777777" w:rsidTr="00DB2C02">
        <w:tc>
          <w:tcPr>
            <w:tcW w:w="4531" w:type="dxa"/>
          </w:tcPr>
          <w:p w14:paraId="7298368A" w14:textId="77777777" w:rsidR="00272295" w:rsidRDefault="00272295" w:rsidP="00DB2C02">
            <w:pPr>
              <w:jc w:val="center"/>
              <w:rPr>
                <w:color w:val="000000"/>
              </w:rPr>
            </w:pPr>
            <w:r>
              <w:rPr>
                <w:b/>
                <w:color w:val="000000"/>
              </w:rPr>
              <w:t>Směnitel 1</w:t>
            </w:r>
            <w:r w:rsidRPr="00783E80">
              <w:rPr>
                <w:color w:val="000000"/>
              </w:rPr>
              <w:t>:</w:t>
            </w:r>
          </w:p>
          <w:p w14:paraId="54714DE8" w14:textId="77777777" w:rsidR="00272295" w:rsidRDefault="00272295" w:rsidP="00DB2C02">
            <w:pPr>
              <w:jc w:val="center"/>
            </w:pPr>
          </w:p>
          <w:p w14:paraId="19C6AE33" w14:textId="77777777" w:rsidR="00272295" w:rsidRDefault="00272295" w:rsidP="00DB2C02">
            <w:pPr>
              <w:jc w:val="center"/>
            </w:pPr>
          </w:p>
          <w:p w14:paraId="7615AA19" w14:textId="77777777" w:rsidR="00272295" w:rsidRPr="00783E80" w:rsidRDefault="00272295" w:rsidP="00DB2C02">
            <w:pPr>
              <w:jc w:val="center"/>
            </w:pPr>
          </w:p>
        </w:tc>
        <w:tc>
          <w:tcPr>
            <w:tcW w:w="4531" w:type="dxa"/>
          </w:tcPr>
          <w:p w14:paraId="382B7D8A" w14:textId="77777777" w:rsidR="00272295" w:rsidRPr="008404F3" w:rsidRDefault="00272295" w:rsidP="00DB2C02">
            <w:pPr>
              <w:jc w:val="center"/>
              <w:rPr>
                <w:b/>
              </w:rPr>
            </w:pPr>
            <w:r w:rsidRPr="008404F3">
              <w:rPr>
                <w:b/>
              </w:rPr>
              <w:t>Směnitel 2:</w:t>
            </w:r>
          </w:p>
          <w:p w14:paraId="777BE5BB" w14:textId="77777777" w:rsidR="00272295" w:rsidRPr="00783E80" w:rsidRDefault="00272295" w:rsidP="00DB2C02">
            <w:pPr>
              <w:jc w:val="center"/>
            </w:pPr>
          </w:p>
          <w:p w14:paraId="67292587" w14:textId="77777777" w:rsidR="00272295" w:rsidRPr="00783E80" w:rsidRDefault="00272295" w:rsidP="00DB2C02">
            <w:pPr>
              <w:jc w:val="center"/>
            </w:pPr>
          </w:p>
        </w:tc>
      </w:tr>
      <w:tr w:rsidR="00272295" w:rsidRPr="00783E80" w14:paraId="1EF7550C" w14:textId="77777777" w:rsidTr="00DB2C02">
        <w:tc>
          <w:tcPr>
            <w:tcW w:w="4531" w:type="dxa"/>
          </w:tcPr>
          <w:p w14:paraId="5A5F7A0C" w14:textId="77777777" w:rsidR="00272295" w:rsidRPr="00783E80" w:rsidRDefault="00272295" w:rsidP="00DB2C02">
            <w:pPr>
              <w:jc w:val="center"/>
            </w:pPr>
            <w:r w:rsidRPr="00783E80">
              <w:t>…………………………………..</w:t>
            </w:r>
          </w:p>
          <w:p w14:paraId="1BDA07A3" w14:textId="77777777" w:rsidR="00272295" w:rsidRPr="00272295" w:rsidRDefault="00272295" w:rsidP="00DB2C02">
            <w:pPr>
              <w:jc w:val="center"/>
              <w:rPr>
                <w:b/>
                <w:bCs/>
              </w:rPr>
            </w:pPr>
            <w:r w:rsidRPr="00272295">
              <w:rPr>
                <w:b/>
                <w:bCs/>
              </w:rPr>
              <w:t>Město Velké Meziříčí</w:t>
            </w:r>
          </w:p>
          <w:p w14:paraId="1663B390" w14:textId="77777777" w:rsidR="00272295" w:rsidRPr="00783E80" w:rsidRDefault="00272295" w:rsidP="00DB2C02">
            <w:pPr>
              <w:jc w:val="center"/>
            </w:pPr>
            <w:r>
              <w:t>Ing. arch. Alexandros Kaminaras, starosta</w:t>
            </w:r>
          </w:p>
        </w:tc>
        <w:tc>
          <w:tcPr>
            <w:tcW w:w="4531" w:type="dxa"/>
          </w:tcPr>
          <w:p w14:paraId="09EC4966" w14:textId="77777777" w:rsidR="00272295" w:rsidRPr="00783E80" w:rsidRDefault="00272295" w:rsidP="00DB2C02">
            <w:pPr>
              <w:jc w:val="center"/>
            </w:pPr>
            <w:r w:rsidRPr="00783E80">
              <w:t>…………………………………..</w:t>
            </w:r>
          </w:p>
          <w:p w14:paraId="48C8765E" w14:textId="77777777" w:rsidR="00272295" w:rsidRPr="00272295" w:rsidRDefault="00272295" w:rsidP="00DB2C02">
            <w:pPr>
              <w:ind w:right="-426"/>
              <w:jc w:val="center"/>
              <w:rPr>
                <w:b/>
                <w:bCs/>
              </w:rPr>
            </w:pPr>
            <w:r w:rsidRPr="00272295">
              <w:rPr>
                <w:b/>
                <w:bCs/>
              </w:rPr>
              <w:t>Římskokatolická farnost Velké Meziříčí</w:t>
            </w:r>
          </w:p>
          <w:p w14:paraId="4D71C359" w14:textId="77777777" w:rsidR="00272295" w:rsidRPr="008404F3" w:rsidRDefault="00272295" w:rsidP="00DB2C02">
            <w:pPr>
              <w:ind w:right="-426"/>
              <w:jc w:val="center"/>
            </w:pPr>
            <w:r>
              <w:t>Jiří Kaňa, farář</w:t>
            </w:r>
          </w:p>
          <w:p w14:paraId="206006F3" w14:textId="77777777" w:rsidR="00272295" w:rsidRPr="00783E80" w:rsidRDefault="00272295" w:rsidP="00DB2C02">
            <w:pPr>
              <w:jc w:val="center"/>
            </w:pPr>
          </w:p>
        </w:tc>
      </w:tr>
    </w:tbl>
    <w:p w14:paraId="296889BB" w14:textId="77777777" w:rsidR="00272295" w:rsidRDefault="00272295" w:rsidP="005F370D">
      <w:pPr>
        <w:pStyle w:val="Bezmezer"/>
        <w:jc w:val="both"/>
        <w:rPr>
          <w:rFonts w:ascii="Times New Roman" w:hAnsi="Times New Roman" w:cs="Times New Roman"/>
          <w:sz w:val="24"/>
        </w:rPr>
      </w:pPr>
    </w:p>
    <w:p w14:paraId="3501D2BA" w14:textId="293082C5" w:rsidR="00272295" w:rsidRDefault="00272295" w:rsidP="00272295">
      <w:pPr>
        <w:rPr>
          <w:b/>
        </w:rPr>
      </w:pPr>
    </w:p>
    <w:p w14:paraId="4515761D" w14:textId="6361195D" w:rsidR="00272295" w:rsidRDefault="00272295" w:rsidP="00272295">
      <w:pPr>
        <w:rPr>
          <w:b/>
        </w:rPr>
      </w:pPr>
    </w:p>
    <w:p w14:paraId="1F16F508" w14:textId="77777777" w:rsidR="00272295" w:rsidRDefault="00272295" w:rsidP="00272295">
      <w:pPr>
        <w:rPr>
          <w:b/>
        </w:rPr>
      </w:pPr>
    </w:p>
    <w:p w14:paraId="24E79215" w14:textId="77777777" w:rsidR="00272295" w:rsidRDefault="00272295" w:rsidP="005F370D">
      <w:pPr>
        <w:jc w:val="center"/>
        <w:rPr>
          <w:b/>
        </w:rPr>
      </w:pPr>
    </w:p>
    <w:p w14:paraId="67B41E7B" w14:textId="21FDE930" w:rsidR="0040227B" w:rsidRPr="00A27D3B" w:rsidRDefault="00A27D3B" w:rsidP="005F370D">
      <w:pPr>
        <w:jc w:val="center"/>
      </w:pPr>
      <w:r>
        <w:rPr>
          <w:b/>
        </w:rPr>
        <w:t>Schvalovací doložka Biskupství brněnského:</w:t>
      </w:r>
    </w:p>
    <w:sectPr w:rsidR="0040227B" w:rsidRPr="00A27D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8429" w14:textId="77777777" w:rsidR="00B919EB" w:rsidRDefault="00B919EB" w:rsidP="0040227B">
      <w:r>
        <w:separator/>
      </w:r>
    </w:p>
  </w:endnote>
  <w:endnote w:type="continuationSeparator" w:id="0">
    <w:p w14:paraId="520C6DA9" w14:textId="77777777" w:rsidR="00B919EB" w:rsidRDefault="00B919EB" w:rsidP="0040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631368"/>
      <w:docPartObj>
        <w:docPartGallery w:val="Page Numbers (Bottom of Page)"/>
        <w:docPartUnique/>
      </w:docPartObj>
    </w:sdtPr>
    <w:sdtEndPr/>
    <w:sdtContent>
      <w:p w14:paraId="4BF8420B" w14:textId="4391BB24" w:rsidR="0040227B" w:rsidRDefault="0040227B">
        <w:pPr>
          <w:pStyle w:val="Zpat"/>
          <w:jc w:val="center"/>
        </w:pPr>
        <w:r>
          <w:fldChar w:fldCharType="begin"/>
        </w:r>
        <w:r>
          <w:instrText>PAGE   \* MERGEFORMAT</w:instrText>
        </w:r>
        <w:r>
          <w:fldChar w:fldCharType="separate"/>
        </w:r>
        <w:r w:rsidR="00734AC7">
          <w:rPr>
            <w:noProof/>
          </w:rPr>
          <w:t>3</w:t>
        </w:r>
        <w:r>
          <w:fldChar w:fldCharType="end"/>
        </w:r>
      </w:p>
    </w:sdtContent>
  </w:sdt>
  <w:p w14:paraId="657951B3" w14:textId="77777777" w:rsidR="0040227B" w:rsidRDefault="004022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7D0C" w14:textId="77777777" w:rsidR="00B919EB" w:rsidRDefault="00B919EB" w:rsidP="0040227B">
      <w:r>
        <w:separator/>
      </w:r>
    </w:p>
  </w:footnote>
  <w:footnote w:type="continuationSeparator" w:id="0">
    <w:p w14:paraId="207F83C6" w14:textId="77777777" w:rsidR="00B919EB" w:rsidRDefault="00B919EB" w:rsidP="0040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504"/>
    <w:multiLevelType w:val="hybridMultilevel"/>
    <w:tmpl w:val="EE2E1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A53A7"/>
    <w:multiLevelType w:val="hybridMultilevel"/>
    <w:tmpl w:val="734C99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D0971"/>
    <w:multiLevelType w:val="hybridMultilevel"/>
    <w:tmpl w:val="758E5E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2B2E76"/>
    <w:multiLevelType w:val="hybridMultilevel"/>
    <w:tmpl w:val="5F5A640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F102B"/>
    <w:multiLevelType w:val="hybridMultilevel"/>
    <w:tmpl w:val="422E42BC"/>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933A9944">
      <w:start w:val="1"/>
      <w:numFmt w:val="decimal"/>
      <w:lvlText w:val="%4."/>
      <w:lvlJc w:val="left"/>
      <w:pPr>
        <w:ind w:left="3164" w:hanging="360"/>
      </w:pPr>
      <w:rPr>
        <w:rFonts w:ascii="Times New Roman" w:hAnsi="Times New Roman" w:cs="Times New Roman" w:hint="default"/>
        <w:sz w:val="24"/>
      </w:r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12E05C8B"/>
    <w:multiLevelType w:val="hybridMultilevel"/>
    <w:tmpl w:val="1D768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8F6E47"/>
    <w:multiLevelType w:val="hybridMultilevel"/>
    <w:tmpl w:val="EC88D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1363B3"/>
    <w:multiLevelType w:val="hybridMultilevel"/>
    <w:tmpl w:val="44943418"/>
    <w:lvl w:ilvl="0" w:tplc="04050003">
      <w:start w:val="1"/>
      <w:numFmt w:val="bullet"/>
      <w:lvlText w:val="o"/>
      <w:lvlJc w:val="left"/>
      <w:pPr>
        <w:ind w:left="1004" w:hanging="360"/>
      </w:pPr>
      <w:rPr>
        <w:rFonts w:ascii="Courier New" w:hAnsi="Courier New" w:cs="Courier New"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25613A0E"/>
    <w:multiLevelType w:val="hybridMultilevel"/>
    <w:tmpl w:val="52D06EDE"/>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9" w15:restartNumberingAfterBreak="0">
    <w:nsid w:val="29AC5A75"/>
    <w:multiLevelType w:val="hybridMultilevel"/>
    <w:tmpl w:val="A5EA8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61060"/>
    <w:multiLevelType w:val="hybridMultilevel"/>
    <w:tmpl w:val="9496B4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349311B"/>
    <w:multiLevelType w:val="hybridMultilevel"/>
    <w:tmpl w:val="50E25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FB203A"/>
    <w:multiLevelType w:val="hybridMultilevel"/>
    <w:tmpl w:val="05D4D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8D4742"/>
    <w:multiLevelType w:val="hybridMultilevel"/>
    <w:tmpl w:val="78D4F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4213C7"/>
    <w:multiLevelType w:val="hybridMultilevel"/>
    <w:tmpl w:val="246E16EA"/>
    <w:lvl w:ilvl="0" w:tplc="D8AA7E98">
      <w:start w:val="18"/>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51A40B9"/>
    <w:multiLevelType w:val="hybridMultilevel"/>
    <w:tmpl w:val="77347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A33E19"/>
    <w:multiLevelType w:val="hybridMultilevel"/>
    <w:tmpl w:val="22F0AC5C"/>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7A24D99"/>
    <w:multiLevelType w:val="hybridMultilevel"/>
    <w:tmpl w:val="77B86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A192B"/>
    <w:multiLevelType w:val="hybridMultilevel"/>
    <w:tmpl w:val="0302B3F0"/>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9" w15:restartNumberingAfterBreak="0">
    <w:nsid w:val="4C6C1451"/>
    <w:multiLevelType w:val="hybridMultilevel"/>
    <w:tmpl w:val="3CDE9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D4779"/>
    <w:multiLevelType w:val="hybridMultilevel"/>
    <w:tmpl w:val="830625A6"/>
    <w:lvl w:ilvl="0" w:tplc="1DB29D06">
      <w:start w:val="1"/>
      <w:numFmt w:val="decimal"/>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1" w15:restartNumberingAfterBreak="0">
    <w:nsid w:val="5387326C"/>
    <w:multiLevelType w:val="hybridMultilevel"/>
    <w:tmpl w:val="0890CDA6"/>
    <w:lvl w:ilvl="0" w:tplc="D8AA7E98">
      <w:start w:val="18"/>
      <w:numFmt w:val="bullet"/>
      <w:lvlText w:val="-"/>
      <w:lvlJc w:val="left"/>
      <w:pPr>
        <w:ind w:left="928"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734367D"/>
    <w:multiLevelType w:val="hybridMultilevel"/>
    <w:tmpl w:val="097C1834"/>
    <w:lvl w:ilvl="0" w:tplc="2988AC24">
      <w:numFmt w:val="bullet"/>
      <w:lvlText w:val="-"/>
      <w:lvlJc w:val="left"/>
      <w:pPr>
        <w:ind w:left="1004" w:hanging="360"/>
      </w:pPr>
      <w:rPr>
        <w:rFonts w:ascii="Times New Roman" w:eastAsia="Times New Roman" w:hAnsi="Times New Roman" w:cs="Times New Roman"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D4D19C5"/>
    <w:multiLevelType w:val="hybridMultilevel"/>
    <w:tmpl w:val="81949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FB29B8"/>
    <w:multiLevelType w:val="hybridMultilevel"/>
    <w:tmpl w:val="778A7CAA"/>
    <w:lvl w:ilvl="0" w:tplc="7F78B594">
      <w:start w:val="1"/>
      <w:numFmt w:val="upperRoman"/>
      <w:pStyle w:val="Nadpis4"/>
      <w:lvlText w:val="%1."/>
      <w:lvlJc w:val="left"/>
      <w:pPr>
        <w:tabs>
          <w:tab w:val="num" w:pos="1080"/>
        </w:tabs>
        <w:ind w:left="1080" w:hanging="720"/>
      </w:pPr>
      <w:rPr>
        <w:i/>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04C0341"/>
    <w:multiLevelType w:val="hybridMultilevel"/>
    <w:tmpl w:val="A5EA8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782704"/>
    <w:multiLevelType w:val="hybridMultilevel"/>
    <w:tmpl w:val="8BD62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8520B8"/>
    <w:multiLevelType w:val="hybridMultilevel"/>
    <w:tmpl w:val="62722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7B744D"/>
    <w:multiLevelType w:val="hybridMultilevel"/>
    <w:tmpl w:val="CF7A128E"/>
    <w:lvl w:ilvl="0" w:tplc="2988AC24">
      <w:numFmt w:val="bullet"/>
      <w:lvlText w:val="-"/>
      <w:lvlJc w:val="left"/>
      <w:pPr>
        <w:ind w:left="644"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D85A57"/>
    <w:multiLevelType w:val="hybridMultilevel"/>
    <w:tmpl w:val="7952B17E"/>
    <w:lvl w:ilvl="0" w:tplc="744E6DA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7CAC341F"/>
    <w:multiLevelType w:val="hybridMultilevel"/>
    <w:tmpl w:val="EB5A98B4"/>
    <w:lvl w:ilvl="0" w:tplc="2988AC24">
      <w:numFmt w:val="bullet"/>
      <w:lvlText w:val="-"/>
      <w:lvlJc w:val="left"/>
      <w:pPr>
        <w:ind w:left="644" w:hanging="360"/>
      </w:pPr>
      <w:rPr>
        <w:rFonts w:ascii="Times New Roman" w:eastAsia="Times New Roman" w:hAnsi="Times New Roman" w:cs="Times New Roman" w:hint="default"/>
        <w:b/>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0"/>
  </w:num>
  <w:num w:numId="12">
    <w:abstractNumId w:val="24"/>
  </w:num>
  <w:num w:numId="13">
    <w:abstractNumId w:val="24"/>
    <w:lvlOverride w:ilvl="0">
      <w:startOverride w:val="1"/>
    </w:lvlOverride>
  </w:num>
  <w:num w:numId="14">
    <w:abstractNumId w:val="9"/>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26"/>
  </w:num>
  <w:num w:numId="22">
    <w:abstractNumId w:val="19"/>
  </w:num>
  <w:num w:numId="23">
    <w:abstractNumId w:val="3"/>
  </w:num>
  <w:num w:numId="24">
    <w:abstractNumId w:val="5"/>
  </w:num>
  <w:num w:numId="25">
    <w:abstractNumId w:val="15"/>
  </w:num>
  <w:num w:numId="26">
    <w:abstractNumId w:val="21"/>
  </w:num>
  <w:num w:numId="27">
    <w:abstractNumId w:val="12"/>
  </w:num>
  <w:num w:numId="28">
    <w:abstractNumId w:val="6"/>
  </w:num>
  <w:num w:numId="29">
    <w:abstractNumId w:val="30"/>
  </w:num>
  <w:num w:numId="30">
    <w:abstractNumId w:val="27"/>
  </w:num>
  <w:num w:numId="31">
    <w:abstractNumId w:val="29"/>
  </w:num>
  <w:num w:numId="32">
    <w:abstractNumId w:val="16"/>
  </w:num>
  <w:num w:numId="33">
    <w:abstractNumId w:val="22"/>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D7"/>
    <w:rsid w:val="000025B4"/>
    <w:rsid w:val="00037475"/>
    <w:rsid w:val="00046575"/>
    <w:rsid w:val="000534D4"/>
    <w:rsid w:val="00085818"/>
    <w:rsid w:val="00086004"/>
    <w:rsid w:val="000A0DFB"/>
    <w:rsid w:val="000F0369"/>
    <w:rsid w:val="000F648B"/>
    <w:rsid w:val="000F78E8"/>
    <w:rsid w:val="00100F30"/>
    <w:rsid w:val="00102952"/>
    <w:rsid w:val="00104600"/>
    <w:rsid w:val="00116961"/>
    <w:rsid w:val="0012353B"/>
    <w:rsid w:val="00130150"/>
    <w:rsid w:val="00132A6A"/>
    <w:rsid w:val="001356C8"/>
    <w:rsid w:val="00137D77"/>
    <w:rsid w:val="0014458C"/>
    <w:rsid w:val="00161ED7"/>
    <w:rsid w:val="00163ABC"/>
    <w:rsid w:val="00171041"/>
    <w:rsid w:val="0017231F"/>
    <w:rsid w:val="00176424"/>
    <w:rsid w:val="0019165D"/>
    <w:rsid w:val="00197FFD"/>
    <w:rsid w:val="001A154B"/>
    <w:rsid w:val="001A172E"/>
    <w:rsid w:val="001A208B"/>
    <w:rsid w:val="001A3A3D"/>
    <w:rsid w:val="001B4536"/>
    <w:rsid w:val="001C2408"/>
    <w:rsid w:val="001C52DF"/>
    <w:rsid w:val="001C532D"/>
    <w:rsid w:val="001E738C"/>
    <w:rsid w:val="001F093A"/>
    <w:rsid w:val="001F1526"/>
    <w:rsid w:val="0020739F"/>
    <w:rsid w:val="00220E51"/>
    <w:rsid w:val="002217D0"/>
    <w:rsid w:val="00221F5E"/>
    <w:rsid w:val="00227996"/>
    <w:rsid w:val="00231C41"/>
    <w:rsid w:val="00253EEC"/>
    <w:rsid w:val="0027019B"/>
    <w:rsid w:val="0027047C"/>
    <w:rsid w:val="00272295"/>
    <w:rsid w:val="0027295A"/>
    <w:rsid w:val="00291D29"/>
    <w:rsid w:val="002A2CED"/>
    <w:rsid w:val="002A3735"/>
    <w:rsid w:val="002B0A07"/>
    <w:rsid w:val="002B487F"/>
    <w:rsid w:val="002B559A"/>
    <w:rsid w:val="002C09D8"/>
    <w:rsid w:val="002E7FC5"/>
    <w:rsid w:val="00314BAC"/>
    <w:rsid w:val="00337430"/>
    <w:rsid w:val="00355FB5"/>
    <w:rsid w:val="003737A6"/>
    <w:rsid w:val="00380C9D"/>
    <w:rsid w:val="003912A0"/>
    <w:rsid w:val="00391581"/>
    <w:rsid w:val="00392272"/>
    <w:rsid w:val="00392899"/>
    <w:rsid w:val="00394287"/>
    <w:rsid w:val="003A41BF"/>
    <w:rsid w:val="003B51E0"/>
    <w:rsid w:val="003D2711"/>
    <w:rsid w:val="003D656D"/>
    <w:rsid w:val="003E692F"/>
    <w:rsid w:val="003F4BFB"/>
    <w:rsid w:val="0040227B"/>
    <w:rsid w:val="00415128"/>
    <w:rsid w:val="0042341B"/>
    <w:rsid w:val="00424A18"/>
    <w:rsid w:val="00430CF3"/>
    <w:rsid w:val="0043334A"/>
    <w:rsid w:val="004574A7"/>
    <w:rsid w:val="00460C94"/>
    <w:rsid w:val="004642D6"/>
    <w:rsid w:val="004909CB"/>
    <w:rsid w:val="00490C46"/>
    <w:rsid w:val="00491E6E"/>
    <w:rsid w:val="004B0F69"/>
    <w:rsid w:val="004C1829"/>
    <w:rsid w:val="004C5229"/>
    <w:rsid w:val="004C7065"/>
    <w:rsid w:val="004D156D"/>
    <w:rsid w:val="00507BFB"/>
    <w:rsid w:val="00512CD2"/>
    <w:rsid w:val="005257E8"/>
    <w:rsid w:val="0053155F"/>
    <w:rsid w:val="00544505"/>
    <w:rsid w:val="00552168"/>
    <w:rsid w:val="00555032"/>
    <w:rsid w:val="0055554A"/>
    <w:rsid w:val="00557195"/>
    <w:rsid w:val="00560308"/>
    <w:rsid w:val="00576A45"/>
    <w:rsid w:val="00586D12"/>
    <w:rsid w:val="00586D31"/>
    <w:rsid w:val="00591E11"/>
    <w:rsid w:val="00593F43"/>
    <w:rsid w:val="005A6B0D"/>
    <w:rsid w:val="005B3F2C"/>
    <w:rsid w:val="005C4FF7"/>
    <w:rsid w:val="005D5F86"/>
    <w:rsid w:val="005D7D24"/>
    <w:rsid w:val="005E5817"/>
    <w:rsid w:val="005F370D"/>
    <w:rsid w:val="00613DCA"/>
    <w:rsid w:val="00614981"/>
    <w:rsid w:val="006164C4"/>
    <w:rsid w:val="006306F1"/>
    <w:rsid w:val="006571B1"/>
    <w:rsid w:val="00675FEC"/>
    <w:rsid w:val="00682DE8"/>
    <w:rsid w:val="006851E3"/>
    <w:rsid w:val="006A533B"/>
    <w:rsid w:val="006B2A8C"/>
    <w:rsid w:val="006B7197"/>
    <w:rsid w:val="006D0ECC"/>
    <w:rsid w:val="006D168D"/>
    <w:rsid w:val="006D5505"/>
    <w:rsid w:val="006F142D"/>
    <w:rsid w:val="006F43A2"/>
    <w:rsid w:val="00710A5C"/>
    <w:rsid w:val="00712AFC"/>
    <w:rsid w:val="00712BA2"/>
    <w:rsid w:val="0071319F"/>
    <w:rsid w:val="00713B77"/>
    <w:rsid w:val="0072297E"/>
    <w:rsid w:val="007255C8"/>
    <w:rsid w:val="00734AC7"/>
    <w:rsid w:val="00742B03"/>
    <w:rsid w:val="00744C20"/>
    <w:rsid w:val="00745BDD"/>
    <w:rsid w:val="00753917"/>
    <w:rsid w:val="00754E6E"/>
    <w:rsid w:val="007639C0"/>
    <w:rsid w:val="00765458"/>
    <w:rsid w:val="007739F3"/>
    <w:rsid w:val="007769FF"/>
    <w:rsid w:val="00781863"/>
    <w:rsid w:val="00795079"/>
    <w:rsid w:val="007A691C"/>
    <w:rsid w:val="007A6AD0"/>
    <w:rsid w:val="007B0E57"/>
    <w:rsid w:val="007C2CAE"/>
    <w:rsid w:val="007C410B"/>
    <w:rsid w:val="007D2B4B"/>
    <w:rsid w:val="007E34AD"/>
    <w:rsid w:val="007E69BB"/>
    <w:rsid w:val="007F2CCE"/>
    <w:rsid w:val="007F5E13"/>
    <w:rsid w:val="007F7867"/>
    <w:rsid w:val="0081315B"/>
    <w:rsid w:val="008215BD"/>
    <w:rsid w:val="00821BC1"/>
    <w:rsid w:val="00825CA3"/>
    <w:rsid w:val="00830CEF"/>
    <w:rsid w:val="008404F3"/>
    <w:rsid w:val="008477DF"/>
    <w:rsid w:val="0085794D"/>
    <w:rsid w:val="00862A82"/>
    <w:rsid w:val="008900E7"/>
    <w:rsid w:val="00891485"/>
    <w:rsid w:val="00894154"/>
    <w:rsid w:val="008A0B16"/>
    <w:rsid w:val="008A1381"/>
    <w:rsid w:val="008A5489"/>
    <w:rsid w:val="008B4F49"/>
    <w:rsid w:val="008F1447"/>
    <w:rsid w:val="009040DC"/>
    <w:rsid w:val="00913F99"/>
    <w:rsid w:val="0093010C"/>
    <w:rsid w:val="00933A2E"/>
    <w:rsid w:val="00983EF3"/>
    <w:rsid w:val="0099486F"/>
    <w:rsid w:val="009977AF"/>
    <w:rsid w:val="009A2178"/>
    <w:rsid w:val="009B0AE6"/>
    <w:rsid w:val="009B34AC"/>
    <w:rsid w:val="009B7D99"/>
    <w:rsid w:val="009C1F23"/>
    <w:rsid w:val="009D18A3"/>
    <w:rsid w:val="009D2214"/>
    <w:rsid w:val="009E7DFA"/>
    <w:rsid w:val="00A27D3B"/>
    <w:rsid w:val="00A35722"/>
    <w:rsid w:val="00A35FA2"/>
    <w:rsid w:val="00A44C30"/>
    <w:rsid w:val="00A46681"/>
    <w:rsid w:val="00A47F99"/>
    <w:rsid w:val="00A61327"/>
    <w:rsid w:val="00A8410C"/>
    <w:rsid w:val="00A84CAB"/>
    <w:rsid w:val="00A93877"/>
    <w:rsid w:val="00A96E69"/>
    <w:rsid w:val="00AA0013"/>
    <w:rsid w:val="00AA3D64"/>
    <w:rsid w:val="00AB2E87"/>
    <w:rsid w:val="00AD159E"/>
    <w:rsid w:val="00AD7086"/>
    <w:rsid w:val="00AE0432"/>
    <w:rsid w:val="00B020A2"/>
    <w:rsid w:val="00B049CF"/>
    <w:rsid w:val="00B1522C"/>
    <w:rsid w:val="00B24530"/>
    <w:rsid w:val="00B24E4D"/>
    <w:rsid w:val="00B45374"/>
    <w:rsid w:val="00B64847"/>
    <w:rsid w:val="00B670D0"/>
    <w:rsid w:val="00B675B9"/>
    <w:rsid w:val="00B70326"/>
    <w:rsid w:val="00B81D65"/>
    <w:rsid w:val="00B919EB"/>
    <w:rsid w:val="00B91E0E"/>
    <w:rsid w:val="00B94A50"/>
    <w:rsid w:val="00BA3EAA"/>
    <w:rsid w:val="00BB02EC"/>
    <w:rsid w:val="00BC5A04"/>
    <w:rsid w:val="00BE35D4"/>
    <w:rsid w:val="00BF044E"/>
    <w:rsid w:val="00BF53D2"/>
    <w:rsid w:val="00C01B0D"/>
    <w:rsid w:val="00C12BDB"/>
    <w:rsid w:val="00C23F45"/>
    <w:rsid w:val="00C24DB9"/>
    <w:rsid w:val="00C52BAF"/>
    <w:rsid w:val="00C57ED6"/>
    <w:rsid w:val="00C67BAF"/>
    <w:rsid w:val="00C70A7C"/>
    <w:rsid w:val="00C76B4A"/>
    <w:rsid w:val="00CA6FEB"/>
    <w:rsid w:val="00CB3F24"/>
    <w:rsid w:val="00CC33E7"/>
    <w:rsid w:val="00CD19F4"/>
    <w:rsid w:val="00CD1FA2"/>
    <w:rsid w:val="00CD6840"/>
    <w:rsid w:val="00CF43D0"/>
    <w:rsid w:val="00D14BCA"/>
    <w:rsid w:val="00D14EE1"/>
    <w:rsid w:val="00D22AF6"/>
    <w:rsid w:val="00D27FC3"/>
    <w:rsid w:val="00D40C76"/>
    <w:rsid w:val="00D41AE0"/>
    <w:rsid w:val="00D54601"/>
    <w:rsid w:val="00D609E2"/>
    <w:rsid w:val="00D75BBD"/>
    <w:rsid w:val="00D85F0C"/>
    <w:rsid w:val="00D86168"/>
    <w:rsid w:val="00DA1ACD"/>
    <w:rsid w:val="00DA5F4B"/>
    <w:rsid w:val="00DC77A7"/>
    <w:rsid w:val="00DD2FBF"/>
    <w:rsid w:val="00DD55AE"/>
    <w:rsid w:val="00DE32CC"/>
    <w:rsid w:val="00E03FA1"/>
    <w:rsid w:val="00E06E22"/>
    <w:rsid w:val="00E244DD"/>
    <w:rsid w:val="00E3282C"/>
    <w:rsid w:val="00E5757B"/>
    <w:rsid w:val="00E65F61"/>
    <w:rsid w:val="00E861AE"/>
    <w:rsid w:val="00E93F2E"/>
    <w:rsid w:val="00EA4695"/>
    <w:rsid w:val="00EB58AB"/>
    <w:rsid w:val="00EC0119"/>
    <w:rsid w:val="00ED46D8"/>
    <w:rsid w:val="00EE0E9C"/>
    <w:rsid w:val="00EF17C3"/>
    <w:rsid w:val="00EF21F4"/>
    <w:rsid w:val="00EF2D14"/>
    <w:rsid w:val="00EF5D74"/>
    <w:rsid w:val="00EF7A07"/>
    <w:rsid w:val="00F12F29"/>
    <w:rsid w:val="00F20F47"/>
    <w:rsid w:val="00F235B6"/>
    <w:rsid w:val="00F23856"/>
    <w:rsid w:val="00F27FDB"/>
    <w:rsid w:val="00F5240B"/>
    <w:rsid w:val="00F72F16"/>
    <w:rsid w:val="00F75796"/>
    <w:rsid w:val="00F86E33"/>
    <w:rsid w:val="00FB06C4"/>
    <w:rsid w:val="00FB56D7"/>
    <w:rsid w:val="00FC0727"/>
    <w:rsid w:val="00FD0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787F"/>
  <w15:chartTrackingRefBased/>
  <w15:docId w15:val="{243CB883-1CBB-41B7-8AD7-2EB4CCF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2F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D2FBF"/>
    <w:pPr>
      <w:keepNext/>
      <w:autoSpaceDE w:val="0"/>
      <w:autoSpaceDN w:val="0"/>
      <w:adjustRightInd w:val="0"/>
      <w:spacing w:before="120"/>
      <w:jc w:val="center"/>
      <w:outlineLvl w:val="0"/>
    </w:pPr>
    <w:rPr>
      <w:b/>
      <w:bCs/>
    </w:rPr>
  </w:style>
  <w:style w:type="paragraph" w:styleId="Nadpis4">
    <w:name w:val="heading 4"/>
    <w:basedOn w:val="Normln"/>
    <w:next w:val="Normln"/>
    <w:link w:val="Nadpis4Char"/>
    <w:unhideWhenUsed/>
    <w:qFormat/>
    <w:rsid w:val="00DD2FBF"/>
    <w:pPr>
      <w:keepNext/>
      <w:numPr>
        <w:numId w:val="1"/>
      </w:numPr>
      <w:outlineLvl w:val="3"/>
    </w:pPr>
    <w:rPr>
      <w:b/>
      <w:bCs/>
    </w:rPr>
  </w:style>
  <w:style w:type="paragraph" w:styleId="Nadpis5">
    <w:name w:val="heading 5"/>
    <w:basedOn w:val="Normln"/>
    <w:next w:val="Normln"/>
    <w:link w:val="Nadpis5Char"/>
    <w:semiHidden/>
    <w:unhideWhenUsed/>
    <w:qFormat/>
    <w:rsid w:val="00DD2FBF"/>
    <w:pPr>
      <w:keepNext/>
      <w:ind w:left="1080"/>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2FBF"/>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DD2FBF"/>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semiHidden/>
    <w:rsid w:val="00DD2FBF"/>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DD2FBF"/>
    <w:pPr>
      <w:ind w:left="720"/>
      <w:contextualSpacing/>
    </w:pPr>
  </w:style>
  <w:style w:type="paragraph" w:styleId="Bezmezer">
    <w:name w:val="No Spacing"/>
    <w:uiPriority w:val="1"/>
    <w:qFormat/>
    <w:rsid w:val="007739F3"/>
    <w:pPr>
      <w:spacing w:after="0" w:line="240" w:lineRule="auto"/>
    </w:pPr>
  </w:style>
  <w:style w:type="table" w:styleId="Mkatabulky">
    <w:name w:val="Table Grid"/>
    <w:basedOn w:val="Normlntabulka"/>
    <w:uiPriority w:val="39"/>
    <w:rsid w:val="0040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227B"/>
    <w:pPr>
      <w:tabs>
        <w:tab w:val="center" w:pos="4536"/>
        <w:tab w:val="right" w:pos="9072"/>
      </w:tabs>
    </w:pPr>
  </w:style>
  <w:style w:type="character" w:customStyle="1" w:styleId="ZhlavChar">
    <w:name w:val="Záhlaví Char"/>
    <w:basedOn w:val="Standardnpsmoodstavce"/>
    <w:link w:val="Zhlav"/>
    <w:uiPriority w:val="99"/>
    <w:rsid w:val="0040227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0227B"/>
    <w:pPr>
      <w:tabs>
        <w:tab w:val="center" w:pos="4536"/>
        <w:tab w:val="right" w:pos="9072"/>
      </w:tabs>
    </w:pPr>
  </w:style>
  <w:style w:type="character" w:customStyle="1" w:styleId="ZpatChar">
    <w:name w:val="Zápatí Char"/>
    <w:basedOn w:val="Standardnpsmoodstavce"/>
    <w:link w:val="Zpat"/>
    <w:uiPriority w:val="99"/>
    <w:rsid w:val="004022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45374"/>
    <w:rPr>
      <w:rFonts w:ascii="Arial" w:hAnsi="Arial" w:cs="Arial"/>
      <w:sz w:val="18"/>
      <w:szCs w:val="18"/>
    </w:rPr>
  </w:style>
  <w:style w:type="character" w:customStyle="1" w:styleId="TextbublinyChar">
    <w:name w:val="Text bubliny Char"/>
    <w:basedOn w:val="Standardnpsmoodstavce"/>
    <w:link w:val="Textbubliny"/>
    <w:uiPriority w:val="99"/>
    <w:semiHidden/>
    <w:rsid w:val="00B45374"/>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99486F"/>
    <w:rPr>
      <w:sz w:val="16"/>
      <w:szCs w:val="16"/>
    </w:rPr>
  </w:style>
  <w:style w:type="paragraph" w:styleId="Textkomente">
    <w:name w:val="annotation text"/>
    <w:basedOn w:val="Normln"/>
    <w:link w:val="TextkomenteChar"/>
    <w:uiPriority w:val="99"/>
    <w:semiHidden/>
    <w:unhideWhenUsed/>
    <w:rsid w:val="0099486F"/>
    <w:rPr>
      <w:sz w:val="20"/>
      <w:szCs w:val="20"/>
    </w:rPr>
  </w:style>
  <w:style w:type="character" w:customStyle="1" w:styleId="TextkomenteChar">
    <w:name w:val="Text komentáře Char"/>
    <w:basedOn w:val="Standardnpsmoodstavce"/>
    <w:link w:val="Textkomente"/>
    <w:uiPriority w:val="99"/>
    <w:semiHidden/>
    <w:rsid w:val="009948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486F"/>
    <w:rPr>
      <w:b/>
      <w:bCs/>
    </w:rPr>
  </w:style>
  <w:style w:type="character" w:customStyle="1" w:styleId="PedmtkomenteChar">
    <w:name w:val="Předmět komentáře Char"/>
    <w:basedOn w:val="TextkomenteChar"/>
    <w:link w:val="Pedmtkomente"/>
    <w:uiPriority w:val="99"/>
    <w:semiHidden/>
    <w:rsid w:val="0099486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8749">
      <w:bodyDiv w:val="1"/>
      <w:marLeft w:val="0"/>
      <w:marRight w:val="0"/>
      <w:marTop w:val="0"/>
      <w:marBottom w:val="0"/>
      <w:divBdr>
        <w:top w:val="none" w:sz="0" w:space="0" w:color="auto"/>
        <w:left w:val="none" w:sz="0" w:space="0" w:color="auto"/>
        <w:bottom w:val="none" w:sz="0" w:space="0" w:color="auto"/>
        <w:right w:val="none" w:sz="0" w:space="0" w:color="auto"/>
      </w:divBdr>
    </w:div>
    <w:div w:id="10960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A2D1-659E-4CEA-8244-EFDC6ACE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6</Pages>
  <Words>1790</Words>
  <Characters>10562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Renata</dc:creator>
  <cp:keywords/>
  <dc:description/>
  <cp:lastModifiedBy>Kovářová Anna</cp:lastModifiedBy>
  <cp:revision>133</cp:revision>
  <cp:lastPrinted>2024-05-20T07:04:00Z</cp:lastPrinted>
  <dcterms:created xsi:type="dcterms:W3CDTF">2022-06-30T12:28:00Z</dcterms:created>
  <dcterms:modified xsi:type="dcterms:W3CDTF">2024-05-22T06:48:00Z</dcterms:modified>
</cp:coreProperties>
</file>