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81" w:rsidRDefault="00D54081" w:rsidP="000D4E95">
      <w:pPr>
        <w:ind w:left="2832" w:firstLine="708"/>
        <w:rPr>
          <w:rFonts w:ascii="Arial" w:hAnsi="Arial" w:cs="Arial"/>
          <w:b/>
          <w:bCs/>
          <w:cap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KUPNÍ </w:t>
      </w:r>
      <w:r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SMLOUVA </w:t>
      </w:r>
      <w:proofErr w:type="gramStart"/>
      <w:r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N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A</w:t>
      </w:r>
      <w:proofErr w:type="gramEnd"/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  </w:t>
      </w:r>
    </w:p>
    <w:p w:rsidR="00D54081" w:rsidRDefault="00D54081" w:rsidP="00D54081">
      <w:pPr>
        <w:jc w:val="center"/>
        <w:rPr>
          <w:rFonts w:ascii="Arial" w:hAnsi="Arial" w:cs="Arial"/>
          <w:b/>
          <w:bCs/>
          <w:caps/>
          <w:sz w:val="22"/>
          <w:szCs w:val="22"/>
          <w:lang w:val="x-none" w:eastAsia="x-none"/>
        </w:rPr>
      </w:pPr>
    </w:p>
    <w:p w:rsidR="00D54081" w:rsidRPr="00141A82" w:rsidRDefault="00B842BE" w:rsidP="00D54081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caps/>
          <w:sz w:val="22"/>
          <w:szCs w:val="22"/>
          <w:lang w:eastAsia="x-none"/>
        </w:rPr>
        <w:t>výměnu DVEŘÍ v tělocvičně a šatnách</w:t>
      </w:r>
    </w:p>
    <w:p w:rsidR="00D54081" w:rsidRPr="00DA18F5" w:rsidRDefault="00D54081" w:rsidP="00D54081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:rsidR="00D54081" w:rsidRPr="00DA18F5" w:rsidRDefault="00D54081" w:rsidP="00D54081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:rsidR="00D54081" w:rsidRPr="00DA18F5" w:rsidRDefault="00D54081" w:rsidP="00D54081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:rsidR="00D54081" w:rsidRPr="00DA18F5" w:rsidRDefault="00D54081" w:rsidP="00D54081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:rsidR="00D54081" w:rsidRPr="00DA18F5" w:rsidRDefault="00D54081" w:rsidP="00D54081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Pr="00DA18F5">
        <w:rPr>
          <w:rFonts w:ascii="Arial" w:hAnsi="Arial" w:cs="Arial"/>
          <w:b/>
        </w:rPr>
        <w:t>organizace</w:t>
      </w:r>
    </w:p>
    <w:p w:rsidR="00D54081" w:rsidRPr="00DA18F5" w:rsidRDefault="00D54081" w:rsidP="00D54081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>ílová 164/36g, 639 00 Brno</w:t>
      </w:r>
    </w:p>
    <w:p w:rsidR="00D54081" w:rsidRPr="00DA18F5" w:rsidRDefault="00D54081" w:rsidP="00D5408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3236FB" w:rsidRPr="006F5E9D">
        <w:rPr>
          <w:rFonts w:ascii="Arial" w:hAnsi="Arial" w:cs="Arial"/>
        </w:rPr>
        <w:t xml:space="preserve">Ing. Vladimírem </w:t>
      </w:r>
      <w:proofErr w:type="spellStart"/>
      <w:r w:rsidR="003236FB" w:rsidRPr="006F5E9D">
        <w:rPr>
          <w:rFonts w:ascii="Arial" w:hAnsi="Arial" w:cs="Arial"/>
        </w:rPr>
        <w:t>Bohdálkem</w:t>
      </w:r>
      <w:proofErr w:type="spellEnd"/>
      <w:r w:rsidRPr="00DA18F5">
        <w:rPr>
          <w:rFonts w:ascii="Arial" w:hAnsi="Arial" w:cs="Arial"/>
          <w:b/>
        </w:rPr>
        <w:t xml:space="preserve"> - </w:t>
      </w:r>
      <w:r w:rsidRPr="00DA18F5">
        <w:rPr>
          <w:rFonts w:ascii="Arial" w:hAnsi="Arial" w:cs="Arial"/>
          <w:bCs/>
        </w:rPr>
        <w:t>ředitelem</w:t>
      </w:r>
    </w:p>
    <w:p w:rsidR="00D54081" w:rsidRPr="00DA18F5" w:rsidRDefault="00D54081" w:rsidP="00D5408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00638013</w:t>
      </w:r>
    </w:p>
    <w:p w:rsidR="00D54081" w:rsidRPr="00DA18F5" w:rsidRDefault="00D54081" w:rsidP="00D54081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CZ00630013</w:t>
      </w:r>
    </w:p>
    <w:p w:rsidR="00D54081" w:rsidRPr="00DA18F5" w:rsidRDefault="00717D1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  <w:r w:rsidR="00D54081"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:rsidR="00D54081" w:rsidRPr="00DA18F5" w:rsidRDefault="00D54081" w:rsidP="00D54081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C251C1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CAG s.r.o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D54081" w:rsidRPr="00DA18F5" w:rsidRDefault="00D54081" w:rsidP="00D54081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Mníšek pod Brdy, Kytín 19, okres Praha – západ, PSČ 25210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Dvořák Josef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D54081" w:rsidRPr="00DA18F5" w:rsidRDefault="00D54081" w:rsidP="00D54081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Spisová značka C 61174 vedená u Městského soudu v Praze</w:t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:rsidR="00D54081" w:rsidRPr="00DA18F5" w:rsidRDefault="00D54081" w:rsidP="00D54081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25686925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D54081" w:rsidRPr="00DA18F5" w:rsidRDefault="00D54081" w:rsidP="00D54081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C251C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CZ25686925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:rsidR="00D54081" w:rsidRPr="00DA18F5" w:rsidRDefault="00D54081" w:rsidP="00D54081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54081" w:rsidRPr="00DA18F5" w:rsidRDefault="00D54081" w:rsidP="00D5408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54081" w:rsidRPr="00DA18F5" w:rsidRDefault="00D54081" w:rsidP="00D5408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:rsidR="00D54081" w:rsidRPr="00DA18F5" w:rsidRDefault="00D54081" w:rsidP="00D54081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:rsidR="00D54081" w:rsidRPr="00DA18F5" w:rsidRDefault="00D54081" w:rsidP="00D54081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výměna</w:t>
      </w:r>
      <w:r w:rsidR="00940BC9">
        <w:rPr>
          <w:rFonts w:ascii="Arial" w:eastAsia="Calibri" w:hAnsi="Arial" w:cs="Arial"/>
          <w:sz w:val="22"/>
          <w:szCs w:val="22"/>
          <w:lang w:eastAsia="en-US"/>
        </w:rPr>
        <w:t xml:space="preserve"> 1 ks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3236FB">
        <w:rPr>
          <w:rFonts w:ascii="Arial" w:eastAsia="Calibri" w:hAnsi="Arial" w:cs="Arial"/>
          <w:bCs/>
          <w:sz w:val="22"/>
          <w:szCs w:val="22"/>
          <w:lang w:eastAsia="en-US"/>
        </w:rPr>
        <w:t xml:space="preserve">dvoukřídlých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dveří </w:t>
      </w:r>
      <w:r w:rsidR="003236FB">
        <w:rPr>
          <w:rFonts w:ascii="Arial" w:eastAsia="Calibri" w:hAnsi="Arial" w:cs="Arial"/>
          <w:bCs/>
          <w:sz w:val="22"/>
          <w:szCs w:val="22"/>
          <w:lang w:eastAsia="en-US"/>
        </w:rPr>
        <w:t xml:space="preserve">u tělocvičny a 3 ks dveří u šaten k tělocvičně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v objektu Střední školy polytechn</w:t>
      </w:r>
      <w:r w:rsidR="003236FB">
        <w:rPr>
          <w:rFonts w:ascii="Arial" w:eastAsia="Calibri" w:hAnsi="Arial" w:cs="Arial"/>
          <w:bCs/>
          <w:sz w:val="22"/>
          <w:szCs w:val="22"/>
          <w:lang w:eastAsia="en-US"/>
        </w:rPr>
        <w:t>ické Brno, Jílová, budova C, 1NP, z chodby C 129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DA18F5">
        <w:rPr>
          <w:rFonts w:ascii="Arial" w:hAnsi="Arial" w:cs="Arial"/>
          <w:spacing w:val="-4"/>
          <w:sz w:val="22"/>
          <w:szCs w:val="22"/>
        </w:rPr>
        <w:t xml:space="preserve"> </w:t>
      </w: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Předmětem této smlouvy je</w:t>
      </w:r>
      <w:r w:rsidR="003236FB">
        <w:rPr>
          <w:rFonts w:ascii="Arial" w:eastAsia="Calibri" w:hAnsi="Arial" w:cs="Arial"/>
          <w:sz w:val="22"/>
          <w:szCs w:val="22"/>
          <w:lang w:eastAsia="en-US"/>
        </w:rPr>
        <w:t xml:space="preserve"> demontáž,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dodávka a montáž dveří</w:t>
      </w:r>
      <w:r w:rsidR="00026532">
        <w:rPr>
          <w:rFonts w:ascii="Arial" w:eastAsia="Calibri" w:hAnsi="Arial" w:cs="Arial"/>
          <w:sz w:val="22"/>
          <w:szCs w:val="22"/>
          <w:lang w:eastAsia="en-US"/>
        </w:rPr>
        <w:t xml:space="preserve"> a jejich zprovoznění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40BC9">
        <w:rPr>
          <w:rFonts w:ascii="Arial" w:eastAsia="Calibri" w:hAnsi="Arial" w:cs="Arial"/>
          <w:sz w:val="22"/>
          <w:szCs w:val="22"/>
          <w:lang w:eastAsia="en-US"/>
        </w:rPr>
        <w:t xml:space="preserve">včetně zárubní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="00940BC9">
        <w:rPr>
          <w:rFonts w:ascii="Arial" w:eastAsia="Calibri" w:hAnsi="Arial" w:cs="Arial"/>
          <w:sz w:val="22"/>
          <w:szCs w:val="22"/>
          <w:lang w:eastAsia="en-US"/>
        </w:rPr>
        <w:t>parametrů uvedených v t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echnické specifikaci dle přílohy č. </w:t>
      </w:r>
      <w:r w:rsidR="00940BC9">
        <w:rPr>
          <w:rFonts w:ascii="Arial" w:eastAsia="Calibri" w:hAnsi="Arial" w:cs="Arial"/>
          <w:sz w:val="22"/>
          <w:szCs w:val="22"/>
          <w:lang w:eastAsia="en-US"/>
        </w:rPr>
        <w:t>1 Poptávka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této smlouvy, (dále jen „předmět koupě“), a to pro potřeby kupujícího. </w:t>
      </w:r>
    </w:p>
    <w:p w:rsidR="00D54081" w:rsidRPr="00DA18F5" w:rsidRDefault="00D54081" w:rsidP="00D54081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D54081" w:rsidRPr="00DA18F5" w:rsidRDefault="00D54081" w:rsidP="00D54081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D54081" w:rsidRPr="00DA18F5" w:rsidRDefault="00D54081" w:rsidP="00D54081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D54081" w:rsidRPr="00DA18F5" w:rsidRDefault="00D54081" w:rsidP="00D5408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:rsidR="00D54081" w:rsidRPr="00DA18F5" w:rsidRDefault="00D54081" w:rsidP="00D5408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:rsidR="00D54081" w:rsidRPr="00DA18F5" w:rsidRDefault="00D54081" w:rsidP="00D54081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Prodávající se zavazuje dodat </w:t>
      </w:r>
      <w:r>
        <w:rPr>
          <w:rFonts w:ascii="Arial" w:hAnsi="Arial" w:cs="Arial"/>
          <w:sz w:val="22"/>
          <w:szCs w:val="22"/>
          <w:lang w:eastAsia="x-none"/>
        </w:rPr>
        <w:t xml:space="preserve">a předat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kupujícímu předmět koupě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3392B">
        <w:rPr>
          <w:rFonts w:ascii="Arial" w:hAnsi="Arial" w:cs="Arial"/>
          <w:sz w:val="22"/>
          <w:szCs w:val="22"/>
          <w:lang w:eastAsia="x-none"/>
        </w:rPr>
        <w:t xml:space="preserve">v termínu:  </w:t>
      </w:r>
      <w:r w:rsidR="004C6EDF">
        <w:rPr>
          <w:rFonts w:ascii="Arial" w:hAnsi="Arial" w:cs="Arial"/>
          <w:sz w:val="22"/>
          <w:szCs w:val="22"/>
          <w:lang w:eastAsia="x-none"/>
        </w:rPr>
        <w:t>8. 7</w:t>
      </w:r>
      <w:r w:rsidR="0063392B">
        <w:rPr>
          <w:rFonts w:ascii="Arial" w:hAnsi="Arial" w:cs="Arial"/>
          <w:sz w:val="22"/>
          <w:szCs w:val="22"/>
          <w:lang w:eastAsia="x-none"/>
        </w:rPr>
        <w:t xml:space="preserve">. </w:t>
      </w:r>
      <w:r w:rsidR="004C6EDF">
        <w:rPr>
          <w:rFonts w:ascii="Arial" w:hAnsi="Arial" w:cs="Arial"/>
          <w:sz w:val="22"/>
          <w:szCs w:val="22"/>
          <w:lang w:eastAsia="x-none"/>
        </w:rPr>
        <w:t>– 9. 8</w:t>
      </w:r>
      <w:r>
        <w:rPr>
          <w:rFonts w:ascii="Arial" w:hAnsi="Arial" w:cs="Arial"/>
          <w:sz w:val="22"/>
          <w:szCs w:val="22"/>
          <w:lang w:eastAsia="x-none"/>
        </w:rPr>
        <w:t>.</w:t>
      </w:r>
      <w:r w:rsidR="004C6EDF">
        <w:rPr>
          <w:rFonts w:ascii="Arial" w:hAnsi="Arial" w:cs="Arial"/>
          <w:sz w:val="22"/>
          <w:szCs w:val="22"/>
          <w:lang w:eastAsia="x-none"/>
        </w:rPr>
        <w:t xml:space="preserve"> 2024. </w:t>
      </w:r>
    </w:p>
    <w:p w:rsidR="005834F0" w:rsidRDefault="005834F0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34F0" w:rsidRDefault="005834F0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lastRenderedPageBreak/>
        <w:t>Místo plnění</w:t>
      </w:r>
    </w:p>
    <w:p w:rsidR="00D54081" w:rsidRDefault="00D54081" w:rsidP="00D54081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>
        <w:rPr>
          <w:rFonts w:ascii="Arial" w:hAnsi="Arial" w:cs="Arial"/>
          <w:color w:val="000000"/>
          <w:sz w:val="22"/>
          <w:szCs w:val="22"/>
        </w:rPr>
        <w:t>budova C</w:t>
      </w:r>
      <w:r w:rsidR="00026532">
        <w:rPr>
          <w:rFonts w:ascii="Arial" w:hAnsi="Arial" w:cs="Arial"/>
          <w:color w:val="000000"/>
          <w:sz w:val="22"/>
          <w:szCs w:val="22"/>
        </w:rPr>
        <w:t>, chodba C 129</w:t>
      </w:r>
      <w:r>
        <w:rPr>
          <w:rFonts w:ascii="Arial" w:hAnsi="Arial" w:cs="Arial"/>
          <w:color w:val="000000"/>
          <w:sz w:val="22"/>
          <w:szCs w:val="22"/>
        </w:rPr>
        <w:t>, Jílová 36g</w:t>
      </w:r>
      <w:r w:rsidRPr="00DA18F5">
        <w:rPr>
          <w:rFonts w:ascii="Arial" w:hAnsi="Arial" w:cs="Arial"/>
          <w:color w:val="000000"/>
          <w:sz w:val="22"/>
          <w:szCs w:val="22"/>
        </w:rPr>
        <w:t xml:space="preserve"> na adrese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DA18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Střední škola polytechnická Brno, Jílová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Jílová 36g, 639 00 Brno </w:t>
      </w:r>
    </w:p>
    <w:p w:rsidR="00D54081" w:rsidRPr="00DA18F5" w:rsidRDefault="00D54081" w:rsidP="00D54081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:rsidR="00D54081" w:rsidRPr="00DA18F5" w:rsidRDefault="00D54081" w:rsidP="00D54081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:rsidR="00D54081" w:rsidRPr="00E84B68" w:rsidRDefault="00D54081" w:rsidP="00D54081">
      <w:pPr>
        <w:pStyle w:val="Odstavecseseznamem"/>
        <w:numPr>
          <w:ilvl w:val="3"/>
          <w:numId w:val="6"/>
        </w:num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E84B68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koupě </w:t>
      </w:r>
      <w:r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84B68">
        <w:rPr>
          <w:rFonts w:ascii="Arial" w:hAnsi="Arial" w:cs="Arial"/>
          <w:sz w:val="22"/>
          <w:szCs w:val="22"/>
          <w:lang w:val="x-none" w:eastAsia="x-none"/>
        </w:rPr>
        <w:t>je sjednána na částku</w:t>
      </w:r>
      <w:r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3392B" w:rsidRPr="00E84B68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026532">
        <w:rPr>
          <w:rFonts w:ascii="Arial" w:hAnsi="Arial" w:cs="Arial"/>
          <w:b/>
          <w:sz w:val="22"/>
          <w:szCs w:val="22"/>
          <w:lang w:eastAsia="x-none"/>
        </w:rPr>
        <w:t>119.257,60 Kč</w:t>
      </w:r>
      <w:r w:rsidRPr="00E84B68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E84B68">
        <w:rPr>
          <w:rFonts w:ascii="Arial" w:hAnsi="Arial" w:cs="Arial"/>
          <w:b/>
          <w:sz w:val="22"/>
          <w:szCs w:val="22"/>
          <w:lang w:val="x-none" w:eastAsia="x-none"/>
        </w:rPr>
        <w:t>včetně DPH</w:t>
      </w:r>
      <w:r w:rsidRPr="00E84B68">
        <w:rPr>
          <w:rFonts w:ascii="Arial" w:hAnsi="Arial" w:cs="Arial"/>
          <w:sz w:val="22"/>
          <w:szCs w:val="22"/>
          <w:lang w:val="x-none" w:eastAsia="x-none"/>
        </w:rPr>
        <w:t>, přičemž</w:t>
      </w:r>
    </w:p>
    <w:p w:rsidR="00D54081" w:rsidRPr="00E84B68" w:rsidRDefault="00046AD8" w:rsidP="00D5408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84B68">
        <w:rPr>
          <w:rFonts w:ascii="Arial" w:hAnsi="Arial" w:cs="Arial"/>
          <w:sz w:val="22"/>
          <w:szCs w:val="22"/>
          <w:lang w:val="x-none" w:eastAsia="x-none"/>
        </w:rPr>
        <w:t xml:space="preserve">  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>cena bez DPH činí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ab/>
      </w:r>
      <w:r w:rsidR="00026532">
        <w:rPr>
          <w:rFonts w:ascii="Arial" w:hAnsi="Arial" w:cs="Arial"/>
          <w:sz w:val="22"/>
          <w:szCs w:val="22"/>
          <w:lang w:eastAsia="x-none"/>
        </w:rPr>
        <w:t>98.560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:rsidR="00D30EF3" w:rsidRPr="00E84B68" w:rsidRDefault="00046AD8" w:rsidP="00046AD8">
      <w:pPr>
        <w:tabs>
          <w:tab w:val="left" w:pos="709"/>
          <w:tab w:val="left" w:pos="3969"/>
        </w:tabs>
        <w:ind w:left="2832" w:hanging="2625"/>
        <w:jc w:val="both"/>
        <w:rPr>
          <w:rFonts w:ascii="Arial" w:hAnsi="Arial" w:cs="Arial"/>
          <w:sz w:val="22"/>
          <w:szCs w:val="22"/>
          <w:lang w:eastAsia="x-none"/>
        </w:rPr>
      </w:pPr>
      <w:r w:rsidRPr="00E84B68">
        <w:rPr>
          <w:rFonts w:ascii="Arial" w:hAnsi="Arial" w:cs="Arial"/>
          <w:sz w:val="22"/>
          <w:szCs w:val="22"/>
          <w:lang w:val="x-none" w:eastAsia="x-none"/>
        </w:rPr>
        <w:t xml:space="preserve">  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>sazba DPH činí</w:t>
      </w:r>
      <w:r w:rsidRPr="00E84B68">
        <w:rPr>
          <w:rFonts w:ascii="Arial" w:hAnsi="Arial" w:cs="Arial"/>
          <w:sz w:val="22"/>
          <w:szCs w:val="22"/>
          <w:lang w:val="x-none" w:eastAsia="x-none"/>
        </w:rPr>
        <w:tab/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ab/>
      </w:r>
      <w:r w:rsidR="00D30EF3" w:rsidRPr="00E84B68">
        <w:rPr>
          <w:rFonts w:ascii="Arial" w:hAnsi="Arial" w:cs="Arial"/>
          <w:sz w:val="22"/>
          <w:szCs w:val="22"/>
          <w:lang w:eastAsia="x-none"/>
        </w:rPr>
        <w:t>21</w:t>
      </w:r>
      <w:r w:rsidR="00C251C1"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D54081"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D54081" w:rsidRPr="00E84B68">
        <w:rPr>
          <w:rFonts w:ascii="Arial" w:hAnsi="Arial" w:cs="Arial"/>
          <w:sz w:val="22"/>
          <w:szCs w:val="22"/>
          <w:lang w:val="x-none" w:eastAsia="x-none"/>
        </w:rPr>
        <w:t>%</w:t>
      </w:r>
      <w:r w:rsidRPr="00E84B68">
        <w:rPr>
          <w:rFonts w:ascii="Arial" w:hAnsi="Arial" w:cs="Arial"/>
          <w:sz w:val="22"/>
          <w:szCs w:val="22"/>
          <w:lang w:eastAsia="x-none"/>
        </w:rPr>
        <w:t xml:space="preserve"> </w:t>
      </w:r>
    </w:p>
    <w:p w:rsidR="00D54081" w:rsidRPr="00AD56E1" w:rsidRDefault="00D30EF3" w:rsidP="00026532">
      <w:pPr>
        <w:tabs>
          <w:tab w:val="left" w:pos="709"/>
          <w:tab w:val="left" w:pos="3969"/>
        </w:tabs>
        <w:ind w:left="2832" w:hanging="2625"/>
        <w:jc w:val="both"/>
        <w:rPr>
          <w:rFonts w:ascii="Arial" w:hAnsi="Arial" w:cs="Arial"/>
          <w:color w:val="FF0000"/>
          <w:sz w:val="22"/>
          <w:szCs w:val="22"/>
          <w:lang w:val="x-none" w:eastAsia="x-none"/>
        </w:rPr>
      </w:pPr>
      <w:r w:rsidRPr="00E84B68">
        <w:rPr>
          <w:rFonts w:ascii="Arial" w:hAnsi="Arial" w:cs="Arial"/>
          <w:sz w:val="22"/>
          <w:szCs w:val="22"/>
          <w:lang w:eastAsia="x-none"/>
        </w:rPr>
        <w:t xml:space="preserve">  </w:t>
      </w:r>
      <w:r w:rsidR="00046AD8" w:rsidRPr="00E84B68">
        <w:rPr>
          <w:rFonts w:ascii="Arial" w:hAnsi="Arial" w:cs="Arial"/>
          <w:sz w:val="22"/>
          <w:szCs w:val="22"/>
          <w:lang w:eastAsia="x-none"/>
        </w:rPr>
        <w:t>hradí kupující v r</w:t>
      </w:r>
      <w:r w:rsidRPr="00E84B68">
        <w:rPr>
          <w:rFonts w:ascii="Arial" w:hAnsi="Arial" w:cs="Arial"/>
          <w:sz w:val="22"/>
          <w:szCs w:val="22"/>
          <w:lang w:eastAsia="x-none"/>
        </w:rPr>
        <w:t>ámci režimu přenesené daňové</w:t>
      </w:r>
      <w:r w:rsidR="00046AD8" w:rsidRPr="00E84B68">
        <w:rPr>
          <w:rFonts w:ascii="Arial" w:hAnsi="Arial" w:cs="Arial"/>
          <w:sz w:val="22"/>
          <w:szCs w:val="22"/>
          <w:lang w:eastAsia="x-none"/>
        </w:rPr>
        <w:t xml:space="preserve"> povinnosti.</w:t>
      </w:r>
      <w:r w:rsidR="00D54081" w:rsidRPr="00AD56E1">
        <w:rPr>
          <w:rFonts w:ascii="Arial" w:hAnsi="Arial" w:cs="Arial"/>
          <w:color w:val="FF0000"/>
          <w:sz w:val="22"/>
          <w:szCs w:val="22"/>
          <w:lang w:val="x-none" w:eastAsia="x-none"/>
        </w:rPr>
        <w:tab/>
      </w:r>
    </w:p>
    <w:p w:rsidR="00D54081" w:rsidRPr="00DA18F5" w:rsidRDefault="00D54081" w:rsidP="00D5408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D54081" w:rsidRPr="00DA18F5" w:rsidRDefault="00D54081" w:rsidP="00D54081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:rsidR="00D54081" w:rsidRPr="00DA18F5" w:rsidRDefault="00D54081" w:rsidP="00D54081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včetně dopravy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na místo určení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:rsidR="00D54081" w:rsidRPr="00DA18F5" w:rsidRDefault="00D54081" w:rsidP="00D54081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="00026532">
        <w:rPr>
          <w:rFonts w:ascii="Arial" w:hAnsi="Arial" w:cs="Arial"/>
          <w:bCs/>
          <w:sz w:val="22"/>
          <w:szCs w:val="22"/>
          <w:lang w:eastAsia="x-none"/>
        </w:rPr>
        <w:t xml:space="preserve">o 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výměně </w:t>
      </w:r>
      <w:r w:rsidR="00026532">
        <w:rPr>
          <w:rFonts w:ascii="Arial" w:hAnsi="Arial" w:cs="Arial"/>
          <w:bCs/>
          <w:sz w:val="22"/>
          <w:szCs w:val="22"/>
          <w:lang w:eastAsia="x-none"/>
        </w:rPr>
        <w:t>dveří a jejich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zprovoznění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:rsidR="00D54081" w:rsidRPr="00DA18F5" w:rsidRDefault="00D54081" w:rsidP="00D54081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daňového dokladu – faktury je </w:t>
      </w:r>
      <w:r w:rsidR="002E0F6F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:rsidR="00D54081" w:rsidRPr="00DA18F5" w:rsidRDefault="00D54081" w:rsidP="00D54081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0D4E95" w:rsidRDefault="000D4E95" w:rsidP="00D54081">
      <w:pPr>
        <w:tabs>
          <w:tab w:val="left" w:pos="426"/>
        </w:tabs>
        <w:jc w:val="center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0D4E95" w:rsidRDefault="000D4E95" w:rsidP="000D4E95">
      <w:pPr>
        <w:tabs>
          <w:tab w:val="left" w:pos="426"/>
        </w:tabs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:rsidR="00D54081" w:rsidRPr="00DA18F5" w:rsidRDefault="00D54081" w:rsidP="00D54081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D54081" w:rsidRPr="00DA18F5" w:rsidRDefault="00D54081" w:rsidP="00D54081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Při předání a převzetí předmětu koupě vyhotoví prodávající dodací l</w:t>
      </w:r>
      <w:r>
        <w:rPr>
          <w:rFonts w:ascii="Arial" w:eastAsia="Calibri" w:hAnsi="Arial" w:cs="Arial"/>
          <w:sz w:val="22"/>
          <w:szCs w:val="22"/>
          <w:lang w:eastAsia="en-US"/>
        </w:rPr>
        <w:t>ist s uvedením předávaných komponent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D54081" w:rsidRPr="00DA18F5" w:rsidRDefault="00D54081" w:rsidP="00D54081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smlouvy a prodávajícímu vzniká právo na zaplacení kupní ceny za dodávku předmětu koupě dle čl. V. této smlouvy.</w:t>
      </w: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:rsidR="00D54081" w:rsidRPr="00CD670F" w:rsidRDefault="00D54081" w:rsidP="00D54081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Prodávající poskytuje záruku na předmět koupě, že je v bezvadném stavu, nerepasovaný a způsobilý k řádnému  užívání v souladu s účelem dle této smlouvy po dobu trvání záruční doby. Záruka se nevztahuje na vady způsobené nevhodným užíváním.</w:t>
      </w:r>
    </w:p>
    <w:p w:rsidR="00D54081" w:rsidRPr="00CD670F" w:rsidRDefault="00D54081" w:rsidP="00D54081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Záruční doba se sjednává v délce trvání 24 měsíců a to od okamžiku jejich předání a převzetí kupujícím v souladu s touto smlouvou.</w:t>
      </w:r>
    </w:p>
    <w:p w:rsidR="00D54081" w:rsidRPr="00CD670F" w:rsidRDefault="00D54081" w:rsidP="00D54081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Kupující je povinen reklamovat jednotlivou vadnou součást, a to bez zbytečného odkladu po zjištění vad. V reklamaci kupující vady popíše, případně uvede, jak se projevují a to písem</w:t>
      </w:r>
      <w:r w:rsidR="000D4E95">
        <w:rPr>
          <w:rFonts w:ascii="Arial" w:eastAsia="Calibri" w:hAnsi="Arial" w:cs="Arial"/>
          <w:sz w:val="22"/>
          <w:szCs w:val="22"/>
          <w:lang w:eastAsia="en-US"/>
        </w:rPr>
        <w:t>ně na adresu sídla firmy Vídeňská 18a, 639 00 Brno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D4E95">
        <w:rPr>
          <w:rFonts w:ascii="Arial" w:eastAsia="Calibri" w:hAnsi="Arial" w:cs="Arial"/>
          <w:sz w:val="22"/>
          <w:szCs w:val="22"/>
          <w:lang w:eastAsia="en-US"/>
        </w:rPr>
        <w:t>nebo e-mailem na adresu cag-brno@dverecag.cz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:rsidR="00D54081" w:rsidRPr="00DA18F5" w:rsidRDefault="00D54081" w:rsidP="00D54081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:rsidR="00D54081" w:rsidRPr="00DA18F5" w:rsidRDefault="00D54081" w:rsidP="00D54081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D54081" w:rsidRPr="00DA18F5" w:rsidRDefault="00D54081" w:rsidP="00D54081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D54081" w:rsidRPr="00DA18F5" w:rsidRDefault="00D54081" w:rsidP="00D54081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D54081" w:rsidRPr="00DA18F5" w:rsidRDefault="00D54081" w:rsidP="00D54081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D54081" w:rsidRPr="00DA18F5" w:rsidRDefault="00D54081" w:rsidP="00D54081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34F0" w:rsidRDefault="005834F0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34F0" w:rsidRDefault="005834F0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X.</w:t>
      </w:r>
    </w:p>
    <w:p w:rsidR="00D54081" w:rsidRPr="00DA18F5" w:rsidRDefault="00D54081" w:rsidP="00D54081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:rsidR="00D54081" w:rsidRPr="00DA18F5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D54081" w:rsidRPr="00DA18F5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D54081" w:rsidRPr="00DA18F5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D54081" w:rsidRPr="002B27AB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</w:t>
      </w:r>
      <w:r w:rsidR="002B27AB">
        <w:rPr>
          <w:rFonts w:ascii="Arial" w:eastAsia="Calibri" w:hAnsi="Arial" w:cs="Arial"/>
          <w:sz w:val="22"/>
          <w:szCs w:val="22"/>
          <w:lang w:eastAsia="en-US"/>
        </w:rPr>
        <w:t xml:space="preserve">1 Poptávka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 2</w:t>
      </w:r>
      <w:r w:rsidR="002B27A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B27AB" w:rsidRPr="002B27AB">
        <w:rPr>
          <w:rFonts w:ascii="Arial" w:eastAsia="Calibri" w:hAnsi="Arial" w:cs="Arial"/>
          <w:sz w:val="22"/>
          <w:szCs w:val="22"/>
          <w:lang w:eastAsia="en-US"/>
        </w:rPr>
        <w:t xml:space="preserve">CN-24-755-0112 SŠ Polytechnická </w:t>
      </w:r>
      <w:proofErr w:type="spellStart"/>
      <w:r w:rsidR="002B27AB" w:rsidRPr="002B27AB">
        <w:rPr>
          <w:rFonts w:ascii="Arial" w:eastAsia="Calibri" w:hAnsi="Arial" w:cs="Arial"/>
          <w:sz w:val="22"/>
          <w:szCs w:val="22"/>
          <w:lang w:eastAsia="en-US"/>
        </w:rPr>
        <w:t>CaG</w:t>
      </w:r>
      <w:proofErr w:type="spellEnd"/>
      <w:r w:rsidRPr="002B27A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D54081" w:rsidRPr="000D4E95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="002B27AB">
        <w:rPr>
          <w:rFonts w:ascii="Arial" w:hAnsi="Arial" w:cs="Arial"/>
          <w:sz w:val="22"/>
          <w:szCs w:val="22"/>
        </w:rPr>
        <w:t>.</w:t>
      </w:r>
    </w:p>
    <w:p w:rsidR="00D54081" w:rsidRPr="00674EFF" w:rsidRDefault="00D54081" w:rsidP="00D54081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4081" w:rsidRPr="00DA18F5" w:rsidRDefault="00D54081" w:rsidP="00D54081">
      <w:p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</w:t>
      </w:r>
      <w:proofErr w:type="spellStart"/>
      <w:r w:rsidRPr="00DA18F5">
        <w:rPr>
          <w:rFonts w:ascii="Arial" w:hAnsi="Arial" w:cs="Arial"/>
          <w:sz w:val="22"/>
          <w:szCs w:val="22"/>
        </w:rPr>
        <w:t>metadat</w:t>
      </w:r>
      <w:proofErr w:type="spellEnd"/>
      <w:r w:rsidRPr="00DA18F5">
        <w:rPr>
          <w:rFonts w:ascii="Arial" w:hAnsi="Arial" w:cs="Arial"/>
          <w:sz w:val="22"/>
          <w:szCs w:val="22"/>
        </w:rPr>
        <w:t xml:space="preserve"> provede kupující.</w:t>
      </w:r>
    </w:p>
    <w:p w:rsidR="00D54081" w:rsidRPr="00DA18F5" w:rsidRDefault="00D54081" w:rsidP="00D54081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D54081" w:rsidRPr="00DA18F5" w:rsidTr="00733CB5">
        <w:tc>
          <w:tcPr>
            <w:tcW w:w="5246" w:type="dxa"/>
            <w:shd w:val="clear" w:color="auto" w:fill="auto"/>
          </w:tcPr>
          <w:p w:rsidR="00D54081" w:rsidRPr="00DA18F5" w:rsidRDefault="005834F0" w:rsidP="00733CB5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Brně dne: </w:t>
            </w: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54081" w:rsidRPr="00DA18F5" w:rsidTr="00733CB5">
        <w:trPr>
          <w:trHeight w:val="794"/>
        </w:trPr>
        <w:tc>
          <w:tcPr>
            <w:tcW w:w="5246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:rsidR="00D54081" w:rsidRPr="00DA18F5" w:rsidRDefault="00D54081" w:rsidP="00733CB5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:rsidR="00D54081" w:rsidRPr="00DA18F5" w:rsidRDefault="00D54081" w:rsidP="00733CB5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:rsidR="00D54081" w:rsidRPr="00DA18F5" w:rsidRDefault="005834F0" w:rsidP="00733CB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Vladimír Bohdálek</w:t>
            </w:r>
            <w:r w:rsidR="00D54081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Prodávající</w:t>
            </w:r>
          </w:p>
          <w:p w:rsidR="00D54081" w:rsidRPr="00DA18F5" w:rsidRDefault="000D4E95" w:rsidP="000D4E95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CAG s.r.o.</w:t>
            </w:r>
            <w:r w:rsidR="00D54081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:rsidR="00D54081" w:rsidRPr="00DA18F5" w:rsidRDefault="00D54081" w:rsidP="00733CB5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54081" w:rsidRPr="00DA18F5" w:rsidTr="00733CB5">
        <w:tc>
          <w:tcPr>
            <w:tcW w:w="5246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D54081" w:rsidRPr="00DA18F5" w:rsidRDefault="00D54081" w:rsidP="00733CB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:rsidR="00D54081" w:rsidRPr="00DA18F5" w:rsidRDefault="00D54081" w:rsidP="00D5408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D54081" w:rsidRPr="00DA18F5" w:rsidRDefault="00D54081" w:rsidP="00D5408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D54081" w:rsidRDefault="00D54081" w:rsidP="00D54081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</w:t>
      </w:r>
      <w:r w:rsidR="005834F0">
        <w:rPr>
          <w:rFonts w:ascii="Arial" w:eastAsia="Calibri" w:hAnsi="Arial" w:cs="Arial"/>
          <w:b/>
          <w:i/>
          <w:sz w:val="22"/>
          <w:szCs w:val="22"/>
          <w:lang w:eastAsia="en-US"/>
        </w:rPr>
        <w:t>1: Poptávka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</w:p>
    <w:p w:rsidR="00616B8E" w:rsidRPr="000D4E95" w:rsidRDefault="00D54081" w:rsidP="000D4E95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          2</w:t>
      </w:r>
      <w:r w:rsidR="005834F0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: CN-24-755-0112 SŠ Polytechnická </w:t>
      </w:r>
      <w:proofErr w:type="spellStart"/>
      <w:r w:rsidR="005834F0">
        <w:rPr>
          <w:rFonts w:ascii="Arial" w:eastAsia="Calibri" w:hAnsi="Arial" w:cs="Arial"/>
          <w:b/>
          <w:i/>
          <w:sz w:val="22"/>
          <w:szCs w:val="22"/>
          <w:lang w:eastAsia="en-US"/>
        </w:rPr>
        <w:t>CaG</w:t>
      </w:r>
      <w:proofErr w:type="spellEnd"/>
    </w:p>
    <w:sectPr w:rsidR="00616B8E" w:rsidRPr="000D4E95" w:rsidSect="00DA18F5">
      <w:headerReference w:type="default" r:id="rId7"/>
      <w:footerReference w:type="default" r:id="rId8"/>
      <w:pgSz w:w="11906" w:h="16838"/>
      <w:pgMar w:top="1958" w:right="1274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D4" w:rsidRDefault="008774D4" w:rsidP="00D54081">
      <w:r>
        <w:separator/>
      </w:r>
    </w:p>
  </w:endnote>
  <w:endnote w:type="continuationSeparator" w:id="0">
    <w:p w:rsidR="008774D4" w:rsidRDefault="008774D4" w:rsidP="00D5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8774D4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877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D4" w:rsidRDefault="008774D4" w:rsidP="00D54081">
      <w:r>
        <w:separator/>
      </w:r>
    </w:p>
  </w:footnote>
  <w:footnote w:type="continuationSeparator" w:id="0">
    <w:p w:rsidR="008774D4" w:rsidRDefault="008774D4" w:rsidP="00D5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8774D4" w:rsidP="00431A5B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475BDB"/>
    <w:multiLevelType w:val="multilevel"/>
    <w:tmpl w:val="12E2D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81"/>
    <w:rsid w:val="00026532"/>
    <w:rsid w:val="00046AD8"/>
    <w:rsid w:val="000D4E95"/>
    <w:rsid w:val="00270ACE"/>
    <w:rsid w:val="002B27AB"/>
    <w:rsid w:val="002E0F6F"/>
    <w:rsid w:val="003236FB"/>
    <w:rsid w:val="004C6EDF"/>
    <w:rsid w:val="005834F0"/>
    <w:rsid w:val="00616B8E"/>
    <w:rsid w:val="0063392B"/>
    <w:rsid w:val="006756CB"/>
    <w:rsid w:val="006E7906"/>
    <w:rsid w:val="006F5E9D"/>
    <w:rsid w:val="00717D11"/>
    <w:rsid w:val="008774D4"/>
    <w:rsid w:val="00940BC9"/>
    <w:rsid w:val="00AD56E1"/>
    <w:rsid w:val="00B842BE"/>
    <w:rsid w:val="00C251C1"/>
    <w:rsid w:val="00C66ADA"/>
    <w:rsid w:val="00D30EF3"/>
    <w:rsid w:val="00D54081"/>
    <w:rsid w:val="00E84B68"/>
    <w:rsid w:val="00EC2856"/>
    <w:rsid w:val="00F14C25"/>
    <w:rsid w:val="00F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660"/>
  <w15:chartTrackingRefBased/>
  <w15:docId w15:val="{10999EED-B25A-490C-866B-3EBF700E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0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D5408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54081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408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408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D540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40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6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6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3</cp:revision>
  <cp:lastPrinted>2021-09-03T05:51:00Z</cp:lastPrinted>
  <dcterms:created xsi:type="dcterms:W3CDTF">2024-05-22T12:08:00Z</dcterms:created>
  <dcterms:modified xsi:type="dcterms:W3CDTF">2024-05-22T12:09:00Z</dcterms:modified>
</cp:coreProperties>
</file>