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DA75" w14:textId="6E5D2D48" w:rsidR="00E3712E" w:rsidRDefault="00C66A2A">
      <w:pPr>
        <w:pStyle w:val="Heading210"/>
        <w:framePr w:w="9216" w:h="14845" w:hRule="exact" w:wrap="none" w:vAnchor="page" w:hAnchor="page" w:x="1280" w:y="890"/>
        <w:shd w:val="clear" w:color="auto" w:fill="auto"/>
      </w:pPr>
      <w:bookmarkStart w:id="0" w:name="bookmark0"/>
      <w:r>
        <w:t>SMLOUVA O PODNÁJMU NEBYTOVÝCH PROSTOR</w:t>
      </w:r>
      <w:bookmarkEnd w:id="0"/>
    </w:p>
    <w:p w14:paraId="079F0534" w14:textId="77777777" w:rsidR="00C02C71" w:rsidRDefault="00C02C71">
      <w:pPr>
        <w:pStyle w:val="Heading210"/>
        <w:framePr w:w="9216" w:h="14845" w:hRule="exact" w:wrap="none" w:vAnchor="page" w:hAnchor="page" w:x="1280" w:y="890"/>
        <w:shd w:val="clear" w:color="auto" w:fill="auto"/>
      </w:pPr>
    </w:p>
    <w:p w14:paraId="7200DA76" w14:textId="15CB1155" w:rsidR="00E3712E" w:rsidRDefault="00C66A2A">
      <w:pPr>
        <w:pStyle w:val="Bodytext20"/>
        <w:framePr w:w="9216" w:h="14845" w:hRule="exact" w:wrap="none" w:vAnchor="page" w:hAnchor="page" w:x="1280" w:y="890"/>
        <w:shd w:val="clear" w:color="auto" w:fill="auto"/>
        <w:ind w:firstLine="0"/>
      </w:pPr>
      <w:r>
        <w:t>Hudební divadlo v Karl</w:t>
      </w:r>
      <w:r w:rsidR="00C02C71">
        <w:t>í</w:t>
      </w:r>
      <w:r>
        <w:t>ně p.o.</w:t>
      </w:r>
    </w:p>
    <w:p w14:paraId="7200DA77" w14:textId="77777777" w:rsidR="00E3712E" w:rsidRDefault="00C66A2A">
      <w:pPr>
        <w:pStyle w:val="Bodytext20"/>
        <w:framePr w:w="9216" w:h="14845" w:hRule="exact" w:wrap="none" w:vAnchor="page" w:hAnchor="page" w:x="1280" w:y="890"/>
        <w:shd w:val="clear" w:color="auto" w:fill="auto"/>
        <w:spacing w:line="293" w:lineRule="exact"/>
        <w:ind w:firstLine="0"/>
      </w:pPr>
      <w:r>
        <w:t>se sídlem Křižíkova 10,186 00 Praha 8 - Karlín</w:t>
      </w:r>
    </w:p>
    <w:p w14:paraId="7200DA78" w14:textId="77777777" w:rsidR="00E3712E" w:rsidRDefault="00C66A2A">
      <w:pPr>
        <w:pStyle w:val="Bodytext20"/>
        <w:framePr w:w="9216" w:h="14845" w:hRule="exact" w:wrap="none" w:vAnchor="page" w:hAnchor="page" w:x="1280" w:y="890"/>
        <w:shd w:val="clear" w:color="auto" w:fill="auto"/>
        <w:spacing w:line="293" w:lineRule="exact"/>
        <w:ind w:firstLine="0"/>
      </w:pPr>
      <w:r>
        <w:t>jednající panem Egonem Kulhánkem, ředitelem HDK</w:t>
      </w:r>
    </w:p>
    <w:p w14:paraId="7200DA79" w14:textId="77777777" w:rsidR="00E3712E" w:rsidRDefault="00C66A2A">
      <w:pPr>
        <w:pStyle w:val="Bodytext20"/>
        <w:framePr w:w="9216" w:h="14845" w:hRule="exact" w:wrap="none" w:vAnchor="page" w:hAnchor="page" w:x="1280" w:y="890"/>
        <w:shd w:val="clear" w:color="auto" w:fill="auto"/>
        <w:spacing w:line="293" w:lineRule="exact"/>
        <w:ind w:firstLine="0"/>
      </w:pPr>
      <w:r>
        <w:t>IČ: 00064335, DIČ: CZ00064335</w:t>
      </w:r>
    </w:p>
    <w:p w14:paraId="61B105A0" w14:textId="77777777" w:rsidR="00396DB6" w:rsidRDefault="00C66A2A" w:rsidP="00C02C71">
      <w:pPr>
        <w:pStyle w:val="Bodytext20"/>
        <w:framePr w:w="9216" w:h="14845" w:hRule="exact" w:wrap="none" w:vAnchor="page" w:hAnchor="page" w:x="1280" w:y="890"/>
        <w:shd w:val="clear" w:color="auto" w:fill="auto"/>
        <w:spacing w:after="220" w:line="293" w:lineRule="exact"/>
        <w:ind w:firstLine="0"/>
      </w:pPr>
      <w:r>
        <w:t xml:space="preserve">bankovní spojení: KB, a.s., č.ú.: </w:t>
      </w:r>
      <w:r w:rsidR="00396DB6">
        <w:t>xxxxxx</w:t>
      </w:r>
    </w:p>
    <w:p w14:paraId="7B38E665" w14:textId="102E77A7" w:rsidR="00C02C71" w:rsidRDefault="00C66A2A" w:rsidP="00C02C71">
      <w:pPr>
        <w:pStyle w:val="Bodytext20"/>
        <w:framePr w:w="9216" w:h="14845" w:hRule="exact" w:wrap="none" w:vAnchor="page" w:hAnchor="page" w:x="1280" w:y="890"/>
        <w:shd w:val="clear" w:color="auto" w:fill="auto"/>
        <w:spacing w:after="220" w:line="293" w:lineRule="exact"/>
        <w:ind w:firstLine="0"/>
      </w:pPr>
      <w:r>
        <w:t xml:space="preserve">{dále jen „divadlo") </w:t>
      </w:r>
    </w:p>
    <w:p w14:paraId="7200DA7B" w14:textId="23407799" w:rsidR="00E3712E" w:rsidRDefault="00C66A2A" w:rsidP="00C02C71">
      <w:pPr>
        <w:pStyle w:val="Bodytext20"/>
        <w:framePr w:w="9216" w:h="14845" w:hRule="exact" w:wrap="none" w:vAnchor="page" w:hAnchor="page" w:x="1280" w:y="890"/>
        <w:shd w:val="clear" w:color="auto" w:fill="auto"/>
        <w:spacing w:after="220" w:line="293" w:lineRule="exact"/>
        <w:ind w:firstLine="0"/>
      </w:pPr>
      <w:r>
        <w:t>a</w:t>
      </w:r>
    </w:p>
    <w:p w14:paraId="7200DA7C" w14:textId="50EBAB46" w:rsidR="00E3712E" w:rsidRDefault="00C66A2A">
      <w:pPr>
        <w:pStyle w:val="Bodytext20"/>
        <w:framePr w:w="9216" w:h="14845" w:hRule="exact" w:wrap="none" w:vAnchor="page" w:hAnchor="page" w:x="1280" w:y="890"/>
        <w:shd w:val="clear" w:color="auto" w:fill="auto"/>
        <w:spacing w:line="288" w:lineRule="exact"/>
        <w:ind w:firstLine="0"/>
      </w:pPr>
      <w:r>
        <w:rPr>
          <w:lang w:val="en-US" w:eastAsia="en-US" w:bidi="en-US"/>
        </w:rPr>
        <w:t>Contemporary</w:t>
      </w:r>
      <w:r w:rsidR="00C02C71">
        <w:rPr>
          <w:lang w:val="en-US" w:eastAsia="en-US" w:bidi="en-US"/>
        </w:rPr>
        <w:t>,</w:t>
      </w:r>
      <w:r>
        <w:rPr>
          <w:lang w:val="en-US" w:eastAsia="en-US" w:bidi="en-US"/>
        </w:rPr>
        <w:t xml:space="preserve"> </w:t>
      </w:r>
      <w:r>
        <w:t>z.s.</w:t>
      </w:r>
    </w:p>
    <w:p w14:paraId="1AF283B9" w14:textId="77777777" w:rsidR="00C02C71" w:rsidRDefault="00C66A2A">
      <w:pPr>
        <w:pStyle w:val="Bodytext20"/>
        <w:framePr w:w="9216" w:h="14845" w:hRule="exact" w:wrap="none" w:vAnchor="page" w:hAnchor="page" w:x="1280" w:y="890"/>
        <w:shd w:val="clear" w:color="auto" w:fill="auto"/>
        <w:spacing w:after="13" w:line="288" w:lineRule="exact"/>
        <w:ind w:right="3960" w:firstLine="0"/>
      </w:pPr>
      <w:r>
        <w:t xml:space="preserve">Náměstí Míru 820/9 </w:t>
      </w:r>
    </w:p>
    <w:p w14:paraId="57B86F7E" w14:textId="77777777" w:rsidR="00C02C71" w:rsidRDefault="00C66A2A">
      <w:pPr>
        <w:pStyle w:val="Bodytext20"/>
        <w:framePr w:w="9216" w:h="14845" w:hRule="exact" w:wrap="none" w:vAnchor="page" w:hAnchor="page" w:x="1280" w:y="890"/>
        <w:shd w:val="clear" w:color="auto" w:fill="auto"/>
        <w:spacing w:after="13" w:line="288" w:lineRule="exact"/>
        <w:ind w:right="3960" w:firstLine="0"/>
      </w:pPr>
      <w:r>
        <w:t xml:space="preserve">120 00 Praha 2 </w:t>
      </w:r>
    </w:p>
    <w:p w14:paraId="3322D94B" w14:textId="77777777" w:rsidR="00C02C71" w:rsidRDefault="00C66A2A">
      <w:pPr>
        <w:pStyle w:val="Bodytext20"/>
        <w:framePr w:w="9216" w:h="14845" w:hRule="exact" w:wrap="none" w:vAnchor="page" w:hAnchor="page" w:x="1280" w:y="890"/>
        <w:shd w:val="clear" w:color="auto" w:fill="auto"/>
        <w:spacing w:after="13" w:line="288" w:lineRule="exact"/>
        <w:ind w:right="3960" w:firstLine="0"/>
      </w:pPr>
      <w:r>
        <w:t>IČ: 265 74</w:t>
      </w:r>
      <w:r w:rsidR="00C02C71">
        <w:t> </w:t>
      </w:r>
      <w:r>
        <w:t xml:space="preserve">870 </w:t>
      </w:r>
    </w:p>
    <w:p w14:paraId="7200DA7D" w14:textId="5AF6F334" w:rsidR="00E3712E" w:rsidRDefault="00C66A2A">
      <w:pPr>
        <w:pStyle w:val="Bodytext20"/>
        <w:framePr w:w="9216" w:h="14845" w:hRule="exact" w:wrap="none" w:vAnchor="page" w:hAnchor="page" w:x="1280" w:y="890"/>
        <w:shd w:val="clear" w:color="auto" w:fill="auto"/>
        <w:spacing w:after="13" w:line="288" w:lineRule="exact"/>
        <w:ind w:right="3960" w:firstLine="0"/>
      </w:pPr>
      <w:r>
        <w:t>dále jen „společnost")</w:t>
      </w:r>
    </w:p>
    <w:p w14:paraId="7200DA7E" w14:textId="77777777" w:rsidR="00E3712E" w:rsidRDefault="00C66A2A">
      <w:pPr>
        <w:pStyle w:val="Bodytext20"/>
        <w:framePr w:w="9216" w:h="14845" w:hRule="exact" w:wrap="none" w:vAnchor="page" w:hAnchor="page" w:x="1280" w:y="890"/>
        <w:shd w:val="clear" w:color="auto" w:fill="auto"/>
        <w:spacing w:line="672" w:lineRule="exact"/>
        <w:ind w:right="3960" w:firstLine="0"/>
      </w:pPr>
      <w:r>
        <w:t>uzavřená níže uvedeného dne, měsíce a roku tuto smlouvy o podnájmu nebytových prostor:</w:t>
      </w:r>
    </w:p>
    <w:p w14:paraId="7200DA7F" w14:textId="77777777" w:rsidR="00E3712E" w:rsidRDefault="00C66A2A">
      <w:pPr>
        <w:pStyle w:val="Bodytext20"/>
        <w:framePr w:w="9216" w:h="14845" w:hRule="exact" w:wrap="none" w:vAnchor="page" w:hAnchor="page" w:x="1280" w:y="890"/>
        <w:shd w:val="clear" w:color="auto" w:fill="auto"/>
        <w:spacing w:line="672" w:lineRule="exact"/>
        <w:ind w:firstLine="0"/>
      </w:pPr>
      <w:r>
        <w:t>Preambule</w:t>
      </w:r>
    </w:p>
    <w:p w14:paraId="7200DA80" w14:textId="5057D2B6" w:rsidR="00E3712E" w:rsidRDefault="00C66A2A">
      <w:pPr>
        <w:pStyle w:val="Bodytext20"/>
        <w:framePr w:w="9216" w:h="14845" w:hRule="exact" w:wrap="none" w:vAnchor="page" w:hAnchor="page" w:x="1280" w:y="890"/>
        <w:shd w:val="clear" w:color="auto" w:fill="auto"/>
        <w:spacing w:after="388" w:line="331" w:lineRule="exact"/>
        <w:ind w:firstLine="0"/>
        <w:jc w:val="both"/>
      </w:pPr>
      <w:r>
        <w:t>Divadlo je oprávněno přenechat společnosti nebytové prostory uvedené níže do užívání na základě "Nájemní smlouvy č. NAN/58//01/009617/2006" ze dne 9.10.2006 uzavřené mezi Hlavním městem Praha a Hudebním divadlem v Karl</w:t>
      </w:r>
      <w:r w:rsidR="00C02C71">
        <w:t>í</w:t>
      </w:r>
      <w:r>
        <w:t>ně, p.o.</w:t>
      </w:r>
    </w:p>
    <w:p w14:paraId="7200DA81" w14:textId="6536DA66" w:rsidR="00E3712E" w:rsidRDefault="00C66A2A">
      <w:pPr>
        <w:pStyle w:val="Bodytext20"/>
        <w:framePr w:w="9216" w:h="14845" w:hRule="exact" w:wrap="none" w:vAnchor="page" w:hAnchor="page" w:x="1280" w:y="890"/>
        <w:shd w:val="clear" w:color="auto" w:fill="auto"/>
        <w:ind w:firstLine="0"/>
        <w:jc w:val="center"/>
      </w:pPr>
      <w:r>
        <w:t xml:space="preserve">ČI. </w:t>
      </w:r>
      <w:r w:rsidR="00A722FE">
        <w:t>I</w:t>
      </w:r>
      <w:r>
        <w:t>.</w:t>
      </w:r>
    </w:p>
    <w:p w14:paraId="7200DA82" w14:textId="77777777" w:rsidR="00E3712E" w:rsidRDefault="00C66A2A">
      <w:pPr>
        <w:pStyle w:val="Bodytext20"/>
        <w:framePr w:w="9216" w:h="14845" w:hRule="exact" w:wrap="none" w:vAnchor="page" w:hAnchor="page" w:x="1280" w:y="890"/>
        <w:shd w:val="clear" w:color="auto" w:fill="auto"/>
        <w:spacing w:after="348"/>
        <w:ind w:firstLine="0"/>
        <w:jc w:val="center"/>
      </w:pPr>
      <w:r>
        <w:t>Předmět smlouvy</w:t>
      </w:r>
    </w:p>
    <w:p w14:paraId="7200DA83" w14:textId="77777777" w:rsidR="00E3712E" w:rsidRDefault="00C66A2A">
      <w:pPr>
        <w:pStyle w:val="Bodytext20"/>
        <w:framePr w:w="9216" w:h="14845" w:hRule="exact" w:wrap="none" w:vAnchor="page" w:hAnchor="page" w:x="1280" w:y="890"/>
        <w:numPr>
          <w:ilvl w:val="0"/>
          <w:numId w:val="1"/>
        </w:numPr>
        <w:shd w:val="clear" w:color="auto" w:fill="auto"/>
        <w:tabs>
          <w:tab w:val="left" w:pos="718"/>
        </w:tabs>
        <w:spacing w:after="320" w:line="336" w:lineRule="exact"/>
        <w:ind w:firstLine="0"/>
        <w:jc w:val="both"/>
      </w:pPr>
      <w:r>
        <w:t xml:space="preserve">Divadlo touto podnájemní smlouvou přenechává společnosti do užívání nebytové prostory divadla za účelem uspořádání </w:t>
      </w:r>
      <w:r>
        <w:rPr>
          <w:lang w:val="en-US" w:eastAsia="en-US" w:bidi="en-US"/>
        </w:rPr>
        <w:t xml:space="preserve">Contemporary Summer </w:t>
      </w:r>
      <w:r>
        <w:t>Gala (dále jen „akce").</w:t>
      </w:r>
    </w:p>
    <w:p w14:paraId="7200DA84" w14:textId="77777777" w:rsidR="00E3712E" w:rsidRDefault="00C66A2A">
      <w:pPr>
        <w:pStyle w:val="Bodytext20"/>
        <w:framePr w:w="9216" w:h="14845" w:hRule="exact" w:wrap="none" w:vAnchor="page" w:hAnchor="page" w:x="1280" w:y="890"/>
        <w:numPr>
          <w:ilvl w:val="0"/>
          <w:numId w:val="1"/>
        </w:numPr>
        <w:shd w:val="clear" w:color="auto" w:fill="auto"/>
        <w:tabs>
          <w:tab w:val="left" w:pos="718"/>
        </w:tabs>
        <w:spacing w:after="320" w:line="336" w:lineRule="exact"/>
        <w:ind w:firstLine="0"/>
        <w:jc w:val="both"/>
      </w:pPr>
      <w:r>
        <w:t>Doba podnájmu se sjednává na 10/6/2024 od 12:00 do 21:00. Harmonogram akce a pronajaté prostory jsou přílohou smlouvy č. 1.</w:t>
      </w:r>
    </w:p>
    <w:p w14:paraId="7200DA85" w14:textId="42A7150E" w:rsidR="00E3712E" w:rsidRDefault="00C66A2A">
      <w:pPr>
        <w:pStyle w:val="Bodytext20"/>
        <w:framePr w:w="9216" w:h="14845" w:hRule="exact" w:wrap="none" w:vAnchor="page" w:hAnchor="page" w:x="1280" w:y="890"/>
        <w:numPr>
          <w:ilvl w:val="0"/>
          <w:numId w:val="1"/>
        </w:numPr>
        <w:shd w:val="clear" w:color="auto" w:fill="auto"/>
        <w:tabs>
          <w:tab w:val="left" w:pos="718"/>
        </w:tabs>
        <w:spacing w:after="324" w:line="336" w:lineRule="exact"/>
        <w:ind w:firstLine="0"/>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w:t>
      </w:r>
      <w:r w:rsidR="00C02C71">
        <w:t>l</w:t>
      </w:r>
      <w:r>
        <w:t>. I odst. 2 této smlouvy. Bez podpisu předávacího protokolu oběma smluvními stranami nebude společnosti umožněn vstup do prostor divadla. Předávací protokol je přílohou smlouvy č. 2.</w:t>
      </w:r>
    </w:p>
    <w:p w14:paraId="7200DA86" w14:textId="77777777" w:rsidR="00E3712E" w:rsidRDefault="00C66A2A">
      <w:pPr>
        <w:pStyle w:val="Bodytext20"/>
        <w:framePr w:w="9216" w:h="14845" w:hRule="exact" w:wrap="none" w:vAnchor="page" w:hAnchor="page" w:x="1280" w:y="890"/>
        <w:numPr>
          <w:ilvl w:val="0"/>
          <w:numId w:val="1"/>
        </w:numPr>
        <w:shd w:val="clear" w:color="auto" w:fill="auto"/>
        <w:tabs>
          <w:tab w:val="left" w:pos="718"/>
        </w:tabs>
        <w:spacing w:line="331" w:lineRule="exact"/>
        <w:ind w:firstLine="0"/>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7200DA87" w14:textId="77777777" w:rsidR="00E3712E" w:rsidRDefault="00E3712E">
      <w:pPr>
        <w:rPr>
          <w:sz w:val="2"/>
          <w:szCs w:val="2"/>
        </w:rPr>
        <w:sectPr w:rsidR="00E3712E">
          <w:pgSz w:w="11900" w:h="16840"/>
          <w:pgMar w:top="360" w:right="360" w:bottom="360" w:left="360" w:header="0" w:footer="3" w:gutter="0"/>
          <w:cols w:space="720"/>
          <w:noEndnote/>
          <w:docGrid w:linePitch="360"/>
        </w:sectPr>
      </w:pPr>
    </w:p>
    <w:p w14:paraId="7200DA88" w14:textId="77777777" w:rsidR="00E3712E" w:rsidRDefault="00C66A2A">
      <w:pPr>
        <w:pStyle w:val="Bodytext20"/>
        <w:framePr w:w="9283" w:h="735" w:hRule="exact" w:wrap="none" w:vAnchor="page" w:hAnchor="page" w:x="1247" w:y="406"/>
        <w:numPr>
          <w:ilvl w:val="0"/>
          <w:numId w:val="1"/>
        </w:numPr>
        <w:shd w:val="clear" w:color="auto" w:fill="auto"/>
        <w:tabs>
          <w:tab w:val="left" w:pos="718"/>
        </w:tabs>
        <w:spacing w:line="336" w:lineRule="exact"/>
        <w:ind w:firstLine="0"/>
        <w:jc w:val="both"/>
      </w:pPr>
      <w:r>
        <w:lastRenderedPageBreak/>
        <w:t xml:space="preserve">K předání prostor dojde pouze v případě, že bude řádně, včas zaplaceno podnájemné dle čl. </w:t>
      </w:r>
      <w:r>
        <w:rPr>
          <w:lang w:val="en-US" w:eastAsia="en-US" w:bidi="en-US"/>
        </w:rPr>
        <w:t xml:space="preserve">III., </w:t>
      </w:r>
      <w:r>
        <w:t>odst. 1. této smlouvy.</w:t>
      </w:r>
    </w:p>
    <w:p w14:paraId="7200DA89" w14:textId="366EA89C" w:rsidR="00E3712E" w:rsidRPr="00A722FE" w:rsidRDefault="00C66A2A">
      <w:pPr>
        <w:pStyle w:val="Heading310"/>
        <w:framePr w:w="9283" w:h="14092" w:hRule="exact" w:wrap="none" w:vAnchor="page" w:hAnchor="page" w:x="1247" w:y="1476"/>
        <w:shd w:val="clear" w:color="auto" w:fill="auto"/>
        <w:spacing w:before="0" w:after="90"/>
        <w:ind w:left="20"/>
        <w:rPr>
          <w:sz w:val="22"/>
          <w:szCs w:val="22"/>
        </w:rPr>
      </w:pPr>
      <w:bookmarkStart w:id="1" w:name="bookmark1"/>
      <w:r w:rsidRPr="00A722FE">
        <w:rPr>
          <w:sz w:val="22"/>
          <w:szCs w:val="22"/>
        </w:rPr>
        <w:t xml:space="preserve">ČI. </w:t>
      </w:r>
      <w:r w:rsidR="00C02C71" w:rsidRPr="00A722FE">
        <w:rPr>
          <w:sz w:val="22"/>
          <w:szCs w:val="22"/>
        </w:rPr>
        <w:t>II</w:t>
      </w:r>
      <w:r w:rsidRPr="00A722FE">
        <w:rPr>
          <w:sz w:val="22"/>
          <w:szCs w:val="22"/>
        </w:rPr>
        <w:t>.</w:t>
      </w:r>
      <w:bookmarkEnd w:id="1"/>
    </w:p>
    <w:p w14:paraId="7200DA8A" w14:textId="77777777" w:rsidR="00E3712E" w:rsidRDefault="00C66A2A">
      <w:pPr>
        <w:pStyle w:val="Bodytext20"/>
        <w:framePr w:w="9283" w:h="14092" w:hRule="exact" w:wrap="none" w:vAnchor="page" w:hAnchor="page" w:x="1247" w:y="1476"/>
        <w:shd w:val="clear" w:color="auto" w:fill="auto"/>
        <w:spacing w:after="348"/>
        <w:ind w:left="20" w:firstLine="0"/>
        <w:jc w:val="center"/>
      </w:pPr>
      <w:r>
        <w:t>Práva a povinnosti smluvních stran</w:t>
      </w:r>
    </w:p>
    <w:p w14:paraId="7200DA8B" w14:textId="75C76A15" w:rsidR="00E3712E" w:rsidRDefault="00C66A2A">
      <w:pPr>
        <w:pStyle w:val="Bodytext20"/>
        <w:framePr w:w="9283" w:h="14092" w:hRule="exact" w:wrap="none" w:vAnchor="page" w:hAnchor="page" w:x="1247" w:y="1476"/>
        <w:numPr>
          <w:ilvl w:val="0"/>
          <w:numId w:val="2"/>
        </w:numPr>
        <w:shd w:val="clear" w:color="auto" w:fill="auto"/>
        <w:tabs>
          <w:tab w:val="left" w:pos="718"/>
        </w:tabs>
        <w:spacing w:after="320" w:line="336" w:lineRule="exact"/>
        <w:ind w:firstLine="0"/>
        <w:jc w:val="both"/>
      </w:pPr>
      <w:r>
        <w:t>Spo</w:t>
      </w:r>
      <w:r w:rsidR="00C02C71">
        <w:t>l</w:t>
      </w:r>
      <w:r>
        <w:t xml:space="preserve">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čl </w:t>
      </w:r>
      <w:r w:rsidR="00C02C71">
        <w:t>I</w:t>
      </w:r>
      <w:r>
        <w:t>1. s nimiž byla divadlem seznámena. Požární směrnice, Požární evakuační plán, BOZP + Požární řád + rizika a Prohlášení odpovědné osoby jsou přílohami smlouvy č. 3, 4, 5, 6.</w:t>
      </w:r>
    </w:p>
    <w:p w14:paraId="7200DA8C" w14:textId="7E3D93AC" w:rsidR="00E3712E" w:rsidRDefault="00C66A2A">
      <w:pPr>
        <w:pStyle w:val="Bodytext20"/>
        <w:framePr w:w="9283" w:h="14092" w:hRule="exact" w:wrap="none" w:vAnchor="page" w:hAnchor="page" w:x="1247" w:y="1476"/>
        <w:numPr>
          <w:ilvl w:val="0"/>
          <w:numId w:val="2"/>
        </w:numPr>
        <w:shd w:val="clear" w:color="auto" w:fill="auto"/>
        <w:tabs>
          <w:tab w:val="left" w:pos="718"/>
        </w:tabs>
        <w:spacing w:after="392" w:line="336" w:lineRule="exact"/>
        <w:ind w:firstLine="0"/>
        <w:jc w:val="both"/>
      </w:pPr>
      <w:r>
        <w:t>Spo</w:t>
      </w:r>
      <w:r w:rsidR="00C02C71">
        <w:t>l</w:t>
      </w:r>
      <w:r>
        <w:t>ečnost se zavazuje prostřednictvím svého zástupce zajistit řádnou, průběžnou a kvalifikovanou komunikaci mezi společností a pověřeným zaměstnancem divadla. Kvalifikovaným zástupcem společnosti je: Eva Šleisová.</w:t>
      </w:r>
    </w:p>
    <w:p w14:paraId="7200DA8D" w14:textId="77777777" w:rsidR="00E3712E" w:rsidRDefault="00C66A2A">
      <w:pPr>
        <w:pStyle w:val="Bodytext20"/>
        <w:framePr w:w="9283" w:h="14092" w:hRule="exact" w:wrap="none" w:vAnchor="page" w:hAnchor="page" w:x="1247" w:y="1476"/>
        <w:numPr>
          <w:ilvl w:val="0"/>
          <w:numId w:val="2"/>
        </w:numPr>
        <w:shd w:val="clear" w:color="auto" w:fill="auto"/>
        <w:tabs>
          <w:tab w:val="left" w:pos="718"/>
        </w:tabs>
        <w:spacing w:after="348"/>
        <w:ind w:firstLine="0"/>
        <w:jc w:val="both"/>
      </w:pPr>
      <w:r>
        <w:t>Společnost není oprávněna dát prostory do užívání třetí osobě.</w:t>
      </w:r>
    </w:p>
    <w:p w14:paraId="7200DA8E" w14:textId="77777777" w:rsidR="00E3712E" w:rsidRDefault="00C66A2A">
      <w:pPr>
        <w:pStyle w:val="Bodytext20"/>
        <w:framePr w:w="9283" w:h="14092" w:hRule="exact" w:wrap="none" w:vAnchor="page" w:hAnchor="page" w:x="1247" w:y="1476"/>
        <w:numPr>
          <w:ilvl w:val="0"/>
          <w:numId w:val="2"/>
        </w:numPr>
        <w:shd w:val="clear" w:color="auto" w:fill="auto"/>
        <w:tabs>
          <w:tab w:val="left" w:pos="718"/>
        </w:tabs>
        <w:spacing w:after="316" w:line="336" w:lineRule="exact"/>
        <w:ind w:firstLine="0"/>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7200DA8F" w14:textId="77777777" w:rsidR="00E3712E" w:rsidRDefault="00C66A2A">
      <w:pPr>
        <w:pStyle w:val="Bodytext20"/>
        <w:framePr w:w="9283" w:h="14092" w:hRule="exact" w:wrap="none" w:vAnchor="page" w:hAnchor="page" w:x="1247" w:y="1476"/>
        <w:numPr>
          <w:ilvl w:val="0"/>
          <w:numId w:val="2"/>
        </w:numPr>
        <w:shd w:val="clear" w:color="auto" w:fill="auto"/>
        <w:tabs>
          <w:tab w:val="left" w:pos="718"/>
        </w:tabs>
        <w:spacing w:after="324" w:line="341" w:lineRule="exact"/>
        <w:ind w:firstLine="0"/>
        <w:jc w:val="both"/>
      </w:pPr>
      <w:r>
        <w:t>Divadlo neodpovídá za škodu na věcech, které byly společností, resp. třetími osobami v době trvání podnájmu dle této smlouvy do prostor či do budovy vneseny, ledaže takovou škodu způsobí divadlo.</w:t>
      </w:r>
    </w:p>
    <w:p w14:paraId="7200DA90" w14:textId="77777777" w:rsidR="00E3712E" w:rsidRDefault="00C66A2A">
      <w:pPr>
        <w:pStyle w:val="Bodytext20"/>
        <w:framePr w:w="9283" w:h="14092" w:hRule="exact" w:wrap="none" w:vAnchor="page" w:hAnchor="page" w:x="1247" w:y="1476"/>
        <w:numPr>
          <w:ilvl w:val="0"/>
          <w:numId w:val="2"/>
        </w:numPr>
        <w:shd w:val="clear" w:color="auto" w:fill="auto"/>
        <w:tabs>
          <w:tab w:val="left" w:pos="718"/>
        </w:tabs>
        <w:spacing w:after="320" w:line="336" w:lineRule="exact"/>
        <w:ind w:firstLine="0"/>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7200DA91" w14:textId="77777777" w:rsidR="00E3712E" w:rsidRDefault="00C66A2A">
      <w:pPr>
        <w:pStyle w:val="Bodytext20"/>
        <w:framePr w:w="9283" w:h="14092" w:hRule="exact" w:wrap="none" w:vAnchor="page" w:hAnchor="page" w:x="1247" w:y="1476"/>
        <w:numPr>
          <w:ilvl w:val="0"/>
          <w:numId w:val="2"/>
        </w:numPr>
        <w:shd w:val="clear" w:color="auto" w:fill="auto"/>
        <w:tabs>
          <w:tab w:val="left" w:pos="718"/>
        </w:tabs>
        <w:spacing w:after="324" w:line="336" w:lineRule="exact"/>
        <w:ind w:firstLine="0"/>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7200DA92" w14:textId="5240EC94" w:rsidR="00E3712E" w:rsidRDefault="00C66A2A">
      <w:pPr>
        <w:pStyle w:val="Bodytext20"/>
        <w:framePr w:w="9283" w:h="14092" w:hRule="exact" w:wrap="none" w:vAnchor="page" w:hAnchor="page" w:x="1247" w:y="1476"/>
        <w:numPr>
          <w:ilvl w:val="0"/>
          <w:numId w:val="2"/>
        </w:numPr>
        <w:shd w:val="clear" w:color="auto" w:fill="auto"/>
        <w:tabs>
          <w:tab w:val="left" w:pos="718"/>
        </w:tabs>
        <w:spacing w:line="331" w:lineRule="exact"/>
        <w:ind w:firstLine="0"/>
        <w:jc w:val="both"/>
      </w:pPr>
      <w:r>
        <w:t>Společnost se zavazuje při své činnosti v najatých prostorách dle této sm</w:t>
      </w:r>
      <w:r w:rsidR="00C02C71">
        <w:t>l</w:t>
      </w:r>
      <w:r>
        <w:t>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7200DA93" w14:textId="77777777" w:rsidR="00E3712E" w:rsidRDefault="00E3712E">
      <w:pPr>
        <w:rPr>
          <w:sz w:val="2"/>
          <w:szCs w:val="2"/>
        </w:rPr>
        <w:sectPr w:rsidR="00E3712E">
          <w:pgSz w:w="11900" w:h="16840"/>
          <w:pgMar w:top="360" w:right="360" w:bottom="360" w:left="360" w:header="0" w:footer="3" w:gutter="0"/>
          <w:cols w:space="720"/>
          <w:noEndnote/>
          <w:docGrid w:linePitch="360"/>
        </w:sectPr>
      </w:pPr>
    </w:p>
    <w:p w14:paraId="7200DA94" w14:textId="77777777" w:rsidR="00E3712E" w:rsidRDefault="00C66A2A" w:rsidP="00A722FE">
      <w:pPr>
        <w:pStyle w:val="Bodytext20"/>
        <w:framePr w:w="10186" w:h="12226" w:hRule="exact" w:wrap="none" w:vAnchor="page" w:hAnchor="page" w:x="946" w:y="556"/>
        <w:numPr>
          <w:ilvl w:val="0"/>
          <w:numId w:val="2"/>
        </w:numPr>
        <w:shd w:val="clear" w:color="auto" w:fill="auto"/>
        <w:tabs>
          <w:tab w:val="left" w:pos="1152"/>
        </w:tabs>
        <w:spacing w:after="320" w:line="336" w:lineRule="exact"/>
        <w:ind w:left="440" w:firstLine="0"/>
        <w:jc w:val="both"/>
      </w:pPr>
      <w:r>
        <w:lastRenderedPageBreak/>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7200DA95" w14:textId="250AC376" w:rsidR="00E3712E" w:rsidRDefault="00C66A2A" w:rsidP="00A722FE">
      <w:pPr>
        <w:pStyle w:val="Bodytext20"/>
        <w:framePr w:w="10186" w:h="12226" w:hRule="exact" w:wrap="none" w:vAnchor="page" w:hAnchor="page" w:x="946" w:y="556"/>
        <w:numPr>
          <w:ilvl w:val="0"/>
          <w:numId w:val="2"/>
        </w:numPr>
        <w:shd w:val="clear" w:color="auto" w:fill="auto"/>
        <w:tabs>
          <w:tab w:val="left" w:pos="1152"/>
        </w:tabs>
        <w:spacing w:after="320" w:line="336" w:lineRule="exact"/>
        <w:ind w:left="440" w:firstLine="0"/>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396DB6">
        <w:t>xx</w:t>
      </w:r>
      <w:r>
        <w:t xml:space="preserve">,- Kč (slovy: </w:t>
      </w:r>
      <w:r w:rsidR="00396DB6">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7200DA96" w14:textId="77777777" w:rsidR="00E3712E" w:rsidRDefault="00C66A2A" w:rsidP="00A722FE">
      <w:pPr>
        <w:pStyle w:val="Bodytext20"/>
        <w:framePr w:w="10186" w:h="12226" w:hRule="exact" w:wrap="none" w:vAnchor="page" w:hAnchor="page" w:x="946" w:y="556"/>
        <w:numPr>
          <w:ilvl w:val="0"/>
          <w:numId w:val="2"/>
        </w:numPr>
        <w:shd w:val="clear" w:color="auto" w:fill="auto"/>
        <w:tabs>
          <w:tab w:val="left" w:pos="1152"/>
        </w:tabs>
        <w:spacing w:after="324" w:line="336" w:lineRule="exact"/>
        <w:ind w:left="440" w:firstLine="0"/>
        <w:jc w:val="both"/>
      </w:pPr>
      <w:r>
        <w:t>Společnost není oprávněna v prostoru umisťovat jakékoli objekty a zařízení, jež nebyly divadlem písemně nebo emailovou dohodou schváleny.</w:t>
      </w:r>
    </w:p>
    <w:p w14:paraId="7200DA97" w14:textId="77777777" w:rsidR="00E3712E" w:rsidRPr="00A722FE" w:rsidRDefault="00C66A2A" w:rsidP="00A722FE">
      <w:pPr>
        <w:pStyle w:val="Heading410"/>
        <w:framePr w:w="10186" w:h="12226" w:hRule="exact" w:wrap="none" w:vAnchor="page" w:hAnchor="page" w:x="946" w:y="556"/>
        <w:numPr>
          <w:ilvl w:val="0"/>
          <w:numId w:val="2"/>
        </w:numPr>
        <w:shd w:val="clear" w:color="auto" w:fill="auto"/>
        <w:tabs>
          <w:tab w:val="left" w:pos="1152"/>
        </w:tabs>
        <w:spacing w:before="0"/>
        <w:ind w:left="440"/>
        <w:rPr>
          <w:sz w:val="22"/>
          <w:szCs w:val="22"/>
        </w:rPr>
      </w:pPr>
      <w:bookmarkStart w:id="2" w:name="bookmark2"/>
      <w:r w:rsidRPr="00A722FE">
        <w:rPr>
          <w:sz w:val="22"/>
          <w:szCs w:val="22"/>
        </w:rPr>
        <w:t>Společnost se zavazuje před akcí uzavřít příslušné pojištění proti způsobené škodě a o tomto sjednaném pojištění poskytnout divadlu patřičné potvrzení.</w:t>
      </w:r>
      <w:bookmarkEnd w:id="2"/>
    </w:p>
    <w:p w14:paraId="7200DA98" w14:textId="77777777" w:rsidR="00E3712E" w:rsidRPr="00A722FE" w:rsidRDefault="00C66A2A" w:rsidP="00A722FE">
      <w:pPr>
        <w:pStyle w:val="Heading410"/>
        <w:framePr w:w="10186" w:h="12226" w:hRule="exact" w:wrap="none" w:vAnchor="page" w:hAnchor="page" w:x="946" w:y="556"/>
        <w:numPr>
          <w:ilvl w:val="0"/>
          <w:numId w:val="2"/>
        </w:numPr>
        <w:shd w:val="clear" w:color="auto" w:fill="auto"/>
        <w:tabs>
          <w:tab w:val="left" w:pos="1152"/>
        </w:tabs>
        <w:spacing w:before="0" w:after="316"/>
        <w:ind w:left="440"/>
        <w:rPr>
          <w:sz w:val="22"/>
          <w:szCs w:val="22"/>
        </w:rPr>
      </w:pPr>
      <w:bookmarkStart w:id="3" w:name="bookmark3"/>
      <w:r w:rsidRPr="00A722FE">
        <w:rPr>
          <w:sz w:val="22"/>
          <w:szCs w:val="22"/>
        </w:rPr>
        <w:t>Společnost se zavazuje předat divadlu ke schválení odpovědným pracovníkem PO divadla kompletní seznam a časové použití uvažovaných pyrotechnických efektů při akci.</w:t>
      </w:r>
      <w:bookmarkEnd w:id="3"/>
    </w:p>
    <w:p w14:paraId="7200DA99" w14:textId="77777777" w:rsidR="00E3712E" w:rsidRPr="00A722FE" w:rsidRDefault="00C66A2A" w:rsidP="00A722FE">
      <w:pPr>
        <w:pStyle w:val="Heading410"/>
        <w:framePr w:w="10186" w:h="12226" w:hRule="exact" w:wrap="none" w:vAnchor="page" w:hAnchor="page" w:x="946" w:y="556"/>
        <w:numPr>
          <w:ilvl w:val="0"/>
          <w:numId w:val="2"/>
        </w:numPr>
        <w:shd w:val="clear" w:color="auto" w:fill="auto"/>
        <w:tabs>
          <w:tab w:val="left" w:pos="891"/>
        </w:tabs>
        <w:spacing w:before="0" w:after="392" w:line="336" w:lineRule="exact"/>
        <w:ind w:left="440"/>
        <w:rPr>
          <w:sz w:val="22"/>
          <w:szCs w:val="22"/>
        </w:rPr>
      </w:pPr>
      <w:bookmarkStart w:id="4" w:name="bookmark4"/>
      <w:r w:rsidRPr="00A722FE">
        <w:rPr>
          <w:sz w:val="22"/>
          <w:szCs w:val="22"/>
        </w:rPr>
        <w:t>Společnost, její účinkující a pomocný personál se zavazují dodržovat zdravotně epidemiologická nařízení vlády nebo místní samosprávy platná v době pořádání koncertu.</w:t>
      </w:r>
      <w:bookmarkEnd w:id="4"/>
    </w:p>
    <w:p w14:paraId="7200DA9A" w14:textId="77777777" w:rsidR="00E3712E" w:rsidRDefault="00C66A2A" w:rsidP="00A722FE">
      <w:pPr>
        <w:pStyle w:val="Bodytext20"/>
        <w:framePr w:w="10186" w:h="12226" w:hRule="exact" w:wrap="none" w:vAnchor="page" w:hAnchor="page" w:x="946" w:y="556"/>
        <w:shd w:val="clear" w:color="auto" w:fill="auto"/>
        <w:spacing w:after="118"/>
        <w:ind w:right="360" w:firstLine="0"/>
        <w:jc w:val="center"/>
      </w:pPr>
      <w:r>
        <w:t xml:space="preserve">ČI. </w:t>
      </w:r>
      <w:r>
        <w:rPr>
          <w:lang w:val="en-US" w:eastAsia="en-US" w:bidi="en-US"/>
        </w:rPr>
        <w:t>III.</w:t>
      </w:r>
    </w:p>
    <w:p w14:paraId="7200DA9B" w14:textId="77777777" w:rsidR="00E3712E" w:rsidRPr="00A722FE" w:rsidRDefault="00C66A2A" w:rsidP="00A722FE">
      <w:pPr>
        <w:pStyle w:val="Heading410"/>
        <w:framePr w:w="10186" w:h="12226" w:hRule="exact" w:wrap="none" w:vAnchor="page" w:hAnchor="page" w:x="946" w:y="556"/>
        <w:shd w:val="clear" w:color="auto" w:fill="auto"/>
        <w:spacing w:before="0" w:after="49" w:line="224" w:lineRule="exact"/>
        <w:ind w:right="360"/>
        <w:jc w:val="center"/>
        <w:rPr>
          <w:sz w:val="22"/>
          <w:szCs w:val="22"/>
        </w:rPr>
      </w:pPr>
      <w:bookmarkStart w:id="5" w:name="bookmark5"/>
      <w:r w:rsidRPr="00A722FE">
        <w:rPr>
          <w:sz w:val="22"/>
          <w:szCs w:val="22"/>
        </w:rPr>
        <w:t>Cenové a platební podmínky</w:t>
      </w:r>
      <w:bookmarkEnd w:id="5"/>
    </w:p>
    <w:p w14:paraId="7200DA9C" w14:textId="49422AA7" w:rsidR="00E3712E" w:rsidRDefault="00C02C71" w:rsidP="00A722FE">
      <w:pPr>
        <w:pStyle w:val="Bodytext20"/>
        <w:framePr w:w="10186" w:h="12226" w:hRule="exact" w:wrap="none" w:vAnchor="page" w:hAnchor="page" w:x="946" w:y="556"/>
        <w:numPr>
          <w:ilvl w:val="0"/>
          <w:numId w:val="3"/>
        </w:numPr>
        <w:shd w:val="clear" w:color="auto" w:fill="auto"/>
        <w:tabs>
          <w:tab w:val="left" w:pos="362"/>
        </w:tabs>
        <w:spacing w:after="371" w:line="288" w:lineRule="exact"/>
        <w:ind w:left="440"/>
        <w:jc w:val="both"/>
      </w:pPr>
      <w:r>
        <w:t xml:space="preserve"> </w:t>
      </w:r>
      <w:r w:rsidR="00C66A2A">
        <w:t>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dle níže uvedené tabulky vč. DPH.</w:t>
      </w:r>
    </w:p>
    <w:p w14:paraId="7200DA9D" w14:textId="77777777" w:rsidR="00E3712E" w:rsidRPr="00A722FE" w:rsidRDefault="00C66A2A" w:rsidP="00A722FE">
      <w:pPr>
        <w:pStyle w:val="Bodytext30"/>
        <w:framePr w:w="10186" w:h="12226" w:hRule="exact" w:wrap="none" w:vAnchor="page" w:hAnchor="page" w:x="946" w:y="556"/>
        <w:numPr>
          <w:ilvl w:val="0"/>
          <w:numId w:val="3"/>
        </w:numPr>
        <w:shd w:val="clear" w:color="auto" w:fill="auto"/>
        <w:tabs>
          <w:tab w:val="left" w:pos="362"/>
        </w:tabs>
        <w:spacing w:before="0"/>
        <w:ind w:left="440"/>
        <w:rPr>
          <w:sz w:val="22"/>
          <w:szCs w:val="22"/>
        </w:rPr>
      </w:pPr>
      <w:r w:rsidRPr="00A722FE">
        <w:rPr>
          <w:sz w:val="22"/>
          <w:szCs w:val="22"/>
        </w:rPr>
        <w:t>Smluvní strany se dohodly, že výše podnájemného se vypočítá na základě níže uvedené tabulky: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81"/>
        <w:gridCol w:w="1080"/>
      </w:tblGrid>
      <w:tr w:rsidR="00E3712E" w14:paraId="7200DAA0" w14:textId="77777777">
        <w:trPr>
          <w:trHeight w:hRule="exact" w:val="317"/>
        </w:trPr>
        <w:tc>
          <w:tcPr>
            <w:tcW w:w="3581" w:type="dxa"/>
            <w:tcBorders>
              <w:top w:val="single" w:sz="4" w:space="0" w:color="auto"/>
              <w:left w:val="single" w:sz="4" w:space="0" w:color="auto"/>
            </w:tcBorders>
            <w:shd w:val="clear" w:color="auto" w:fill="D8D9D5"/>
            <w:vAlign w:val="bottom"/>
          </w:tcPr>
          <w:p w14:paraId="7200DA9E" w14:textId="45FC83FE" w:rsidR="00E3712E" w:rsidRDefault="00C02C71" w:rsidP="00C02C71">
            <w:pPr>
              <w:pStyle w:val="Bodytext20"/>
              <w:framePr w:w="4661" w:h="1877" w:wrap="none" w:vAnchor="page" w:hAnchor="page" w:x="1531" w:y="12151"/>
              <w:shd w:val="clear" w:color="auto" w:fill="auto"/>
              <w:spacing w:line="224" w:lineRule="exact"/>
              <w:ind w:firstLine="0"/>
            </w:pPr>
            <w:r>
              <w:rPr>
                <w:rStyle w:val="Bodytext210pt"/>
                <w:lang w:val="en-US" w:eastAsia="en-US" w:bidi="en-US"/>
              </w:rPr>
              <w:t xml:space="preserve">  při</w:t>
            </w:r>
            <w:r w:rsidR="00C66A2A">
              <w:rPr>
                <w:rStyle w:val="Bodytext210pt"/>
                <w:lang w:val="en-US" w:eastAsia="en-US" w:bidi="en-US"/>
              </w:rPr>
              <w:t xml:space="preserve"> </w:t>
            </w:r>
            <w:r w:rsidR="00C66A2A">
              <w:rPr>
                <w:rStyle w:val="Bodytext210pt"/>
              </w:rPr>
              <w:t>otevření části hlediště</w:t>
            </w:r>
          </w:p>
        </w:tc>
        <w:tc>
          <w:tcPr>
            <w:tcW w:w="1080" w:type="dxa"/>
            <w:tcBorders>
              <w:top w:val="single" w:sz="4" w:space="0" w:color="auto"/>
              <w:left w:val="single" w:sz="4" w:space="0" w:color="auto"/>
              <w:right w:val="single" w:sz="4" w:space="0" w:color="auto"/>
            </w:tcBorders>
            <w:shd w:val="clear" w:color="auto" w:fill="D8D9D5"/>
            <w:vAlign w:val="bottom"/>
          </w:tcPr>
          <w:p w14:paraId="7200DA9F" w14:textId="5AF1BAB7" w:rsidR="00E3712E" w:rsidRDefault="00C02C71" w:rsidP="00C02C71">
            <w:pPr>
              <w:pStyle w:val="Bodytext20"/>
              <w:framePr w:w="4661" w:h="1877" w:wrap="none" w:vAnchor="page" w:hAnchor="page" w:x="1531" w:y="12151"/>
              <w:shd w:val="clear" w:color="auto" w:fill="auto"/>
              <w:spacing w:line="224" w:lineRule="exact"/>
              <w:ind w:firstLine="0"/>
            </w:pPr>
            <w:r>
              <w:rPr>
                <w:rStyle w:val="Bodytext210pt"/>
              </w:rPr>
              <w:t xml:space="preserve">  </w:t>
            </w:r>
            <w:r w:rsidR="00C66A2A">
              <w:rPr>
                <w:rStyle w:val="Bodytext210pt"/>
              </w:rPr>
              <w:t>pronájem</w:t>
            </w:r>
          </w:p>
        </w:tc>
      </w:tr>
      <w:tr w:rsidR="00E3712E" w14:paraId="7200DAA3" w14:textId="77777777">
        <w:trPr>
          <w:trHeight w:hRule="exact" w:val="312"/>
        </w:trPr>
        <w:tc>
          <w:tcPr>
            <w:tcW w:w="3581" w:type="dxa"/>
            <w:tcBorders>
              <w:top w:val="single" w:sz="4" w:space="0" w:color="auto"/>
              <w:left w:val="single" w:sz="4" w:space="0" w:color="auto"/>
            </w:tcBorders>
            <w:shd w:val="clear" w:color="auto" w:fill="FFFFFF"/>
          </w:tcPr>
          <w:p w14:paraId="7200DAA1" w14:textId="77777777" w:rsidR="00E3712E" w:rsidRDefault="00E3712E" w:rsidP="00C02C71">
            <w:pPr>
              <w:framePr w:w="4661" w:h="1877" w:wrap="none" w:vAnchor="page" w:hAnchor="page" w:x="1531" w:y="12151"/>
              <w:rPr>
                <w:sz w:val="10"/>
                <w:szCs w:val="10"/>
              </w:rPr>
            </w:pPr>
          </w:p>
        </w:tc>
        <w:tc>
          <w:tcPr>
            <w:tcW w:w="1080" w:type="dxa"/>
            <w:tcBorders>
              <w:top w:val="single" w:sz="4" w:space="0" w:color="auto"/>
              <w:left w:val="single" w:sz="4" w:space="0" w:color="auto"/>
              <w:right w:val="single" w:sz="4" w:space="0" w:color="auto"/>
            </w:tcBorders>
            <w:shd w:val="clear" w:color="auto" w:fill="FFFFFF"/>
          </w:tcPr>
          <w:p w14:paraId="7200DAA2" w14:textId="77777777" w:rsidR="00E3712E" w:rsidRDefault="00E3712E" w:rsidP="00C02C71">
            <w:pPr>
              <w:framePr w:w="4661" w:h="1877" w:wrap="none" w:vAnchor="page" w:hAnchor="page" w:x="1531" w:y="12151"/>
              <w:rPr>
                <w:sz w:val="10"/>
                <w:szCs w:val="10"/>
              </w:rPr>
            </w:pPr>
          </w:p>
        </w:tc>
      </w:tr>
      <w:tr w:rsidR="00E3712E" w14:paraId="7200DAA6" w14:textId="77777777">
        <w:trPr>
          <w:trHeight w:hRule="exact" w:val="307"/>
        </w:trPr>
        <w:tc>
          <w:tcPr>
            <w:tcW w:w="3581" w:type="dxa"/>
            <w:tcBorders>
              <w:top w:val="single" w:sz="4" w:space="0" w:color="auto"/>
              <w:left w:val="single" w:sz="4" w:space="0" w:color="auto"/>
            </w:tcBorders>
            <w:shd w:val="clear" w:color="auto" w:fill="FFFFFF"/>
            <w:vAlign w:val="bottom"/>
          </w:tcPr>
          <w:p w14:paraId="7200DAA4" w14:textId="28538826" w:rsidR="00E3712E" w:rsidRDefault="00C02C71" w:rsidP="00C02C71">
            <w:pPr>
              <w:pStyle w:val="Bodytext20"/>
              <w:framePr w:w="4661" w:h="1877" w:wrap="none" w:vAnchor="page" w:hAnchor="page" w:x="1531" w:y="12151"/>
              <w:shd w:val="clear" w:color="auto" w:fill="auto"/>
              <w:spacing w:line="224" w:lineRule="exact"/>
              <w:ind w:firstLine="0"/>
            </w:pPr>
            <w:r>
              <w:rPr>
                <w:rStyle w:val="Bodytext210pt"/>
              </w:rPr>
              <w:t xml:space="preserve">  </w:t>
            </w:r>
            <w:r w:rsidR="00C66A2A">
              <w:rPr>
                <w:rStyle w:val="Bodytext210pt"/>
              </w:rPr>
              <w:t>přízemí + lóže + 1. balkon + 2. balkon</w:t>
            </w:r>
          </w:p>
        </w:tc>
        <w:tc>
          <w:tcPr>
            <w:tcW w:w="1080" w:type="dxa"/>
            <w:tcBorders>
              <w:top w:val="single" w:sz="4" w:space="0" w:color="auto"/>
              <w:left w:val="single" w:sz="4" w:space="0" w:color="auto"/>
              <w:right w:val="single" w:sz="4" w:space="0" w:color="auto"/>
            </w:tcBorders>
            <w:shd w:val="clear" w:color="auto" w:fill="FFFFFF"/>
            <w:vAlign w:val="bottom"/>
          </w:tcPr>
          <w:p w14:paraId="7200DAA5" w14:textId="28F95C30" w:rsidR="00E3712E" w:rsidRDefault="00E3712E" w:rsidP="00C02C71">
            <w:pPr>
              <w:pStyle w:val="Bodytext20"/>
              <w:framePr w:w="4661" w:h="1877" w:wrap="none" w:vAnchor="page" w:hAnchor="page" w:x="1531" w:y="12151"/>
              <w:shd w:val="clear" w:color="auto" w:fill="auto"/>
              <w:spacing w:line="224" w:lineRule="exact"/>
              <w:ind w:firstLine="0"/>
            </w:pPr>
          </w:p>
        </w:tc>
      </w:tr>
      <w:tr w:rsidR="00E3712E" w14:paraId="7200DAA9" w14:textId="77777777">
        <w:trPr>
          <w:trHeight w:hRule="exact" w:val="312"/>
        </w:trPr>
        <w:tc>
          <w:tcPr>
            <w:tcW w:w="3581" w:type="dxa"/>
            <w:tcBorders>
              <w:top w:val="single" w:sz="4" w:space="0" w:color="auto"/>
              <w:left w:val="single" w:sz="4" w:space="0" w:color="auto"/>
            </w:tcBorders>
            <w:shd w:val="clear" w:color="auto" w:fill="FFFFFF"/>
            <w:vAlign w:val="bottom"/>
          </w:tcPr>
          <w:p w14:paraId="7200DAA7" w14:textId="7635D9AC" w:rsidR="00E3712E" w:rsidRDefault="00C02C71" w:rsidP="00C02C71">
            <w:pPr>
              <w:pStyle w:val="Bodytext20"/>
              <w:framePr w:w="4661" w:h="1877" w:wrap="none" w:vAnchor="page" w:hAnchor="page" w:x="1531" w:y="12151"/>
              <w:shd w:val="clear" w:color="auto" w:fill="auto"/>
              <w:spacing w:line="224" w:lineRule="exact"/>
              <w:ind w:firstLine="0"/>
            </w:pPr>
            <w:r>
              <w:rPr>
                <w:rStyle w:val="Bodytext210pt"/>
              </w:rPr>
              <w:t xml:space="preserve">  </w:t>
            </w:r>
            <w:r w:rsidR="00C66A2A">
              <w:rPr>
                <w:rStyle w:val="Bodytext210pt"/>
              </w:rPr>
              <w:t>přízemí + lóže + 1. balkon</w:t>
            </w:r>
          </w:p>
        </w:tc>
        <w:tc>
          <w:tcPr>
            <w:tcW w:w="1080" w:type="dxa"/>
            <w:tcBorders>
              <w:top w:val="single" w:sz="4" w:space="0" w:color="auto"/>
              <w:left w:val="single" w:sz="4" w:space="0" w:color="auto"/>
              <w:right w:val="single" w:sz="4" w:space="0" w:color="auto"/>
            </w:tcBorders>
            <w:shd w:val="clear" w:color="auto" w:fill="FFFFFF"/>
            <w:vAlign w:val="bottom"/>
          </w:tcPr>
          <w:p w14:paraId="7200DAA8" w14:textId="01525A82" w:rsidR="00E3712E" w:rsidRDefault="00E3712E" w:rsidP="00C02C71">
            <w:pPr>
              <w:pStyle w:val="Bodytext20"/>
              <w:framePr w:w="4661" w:h="1877" w:wrap="none" w:vAnchor="page" w:hAnchor="page" w:x="1531" w:y="12151"/>
              <w:shd w:val="clear" w:color="auto" w:fill="auto"/>
              <w:spacing w:line="224" w:lineRule="exact"/>
              <w:ind w:firstLine="0"/>
            </w:pPr>
          </w:p>
        </w:tc>
      </w:tr>
      <w:tr w:rsidR="00E3712E" w14:paraId="7200DAAC" w14:textId="77777777">
        <w:trPr>
          <w:trHeight w:hRule="exact" w:val="307"/>
        </w:trPr>
        <w:tc>
          <w:tcPr>
            <w:tcW w:w="3581" w:type="dxa"/>
            <w:tcBorders>
              <w:top w:val="single" w:sz="4" w:space="0" w:color="auto"/>
              <w:left w:val="single" w:sz="4" w:space="0" w:color="auto"/>
            </w:tcBorders>
            <w:shd w:val="clear" w:color="auto" w:fill="FFFFFF"/>
            <w:vAlign w:val="bottom"/>
          </w:tcPr>
          <w:p w14:paraId="7200DAAA" w14:textId="190CBE44" w:rsidR="00E3712E" w:rsidRDefault="00C02C71" w:rsidP="00C02C71">
            <w:pPr>
              <w:pStyle w:val="Bodytext20"/>
              <w:framePr w:w="4661" w:h="1877" w:wrap="none" w:vAnchor="page" w:hAnchor="page" w:x="1531" w:y="12151"/>
              <w:shd w:val="clear" w:color="auto" w:fill="auto"/>
              <w:spacing w:line="224" w:lineRule="exact"/>
              <w:ind w:firstLine="0"/>
            </w:pPr>
            <w:r>
              <w:rPr>
                <w:rStyle w:val="Bodytext210pt"/>
              </w:rPr>
              <w:t xml:space="preserve">  </w:t>
            </w:r>
            <w:r w:rsidR="00C66A2A">
              <w:rPr>
                <w:rStyle w:val="Bodytext210pt"/>
              </w:rPr>
              <w:t>přízemí + lóže</w:t>
            </w:r>
          </w:p>
        </w:tc>
        <w:tc>
          <w:tcPr>
            <w:tcW w:w="1080" w:type="dxa"/>
            <w:tcBorders>
              <w:top w:val="single" w:sz="4" w:space="0" w:color="auto"/>
              <w:left w:val="single" w:sz="4" w:space="0" w:color="auto"/>
              <w:right w:val="single" w:sz="4" w:space="0" w:color="auto"/>
            </w:tcBorders>
            <w:shd w:val="clear" w:color="auto" w:fill="FFFFFF"/>
            <w:vAlign w:val="bottom"/>
          </w:tcPr>
          <w:p w14:paraId="7200DAAB" w14:textId="4F66E220" w:rsidR="00E3712E" w:rsidRDefault="00E3712E" w:rsidP="00C02C71">
            <w:pPr>
              <w:pStyle w:val="Bodytext20"/>
              <w:framePr w:w="4661" w:h="1877" w:wrap="none" w:vAnchor="page" w:hAnchor="page" w:x="1531" w:y="12151"/>
              <w:shd w:val="clear" w:color="auto" w:fill="auto"/>
              <w:spacing w:line="224" w:lineRule="exact"/>
              <w:ind w:firstLine="0"/>
            </w:pPr>
          </w:p>
        </w:tc>
      </w:tr>
      <w:tr w:rsidR="00E3712E" w14:paraId="7200DAAF" w14:textId="77777777">
        <w:trPr>
          <w:trHeight w:hRule="exact" w:val="322"/>
        </w:trPr>
        <w:tc>
          <w:tcPr>
            <w:tcW w:w="3581" w:type="dxa"/>
            <w:tcBorders>
              <w:top w:val="single" w:sz="4" w:space="0" w:color="auto"/>
              <w:left w:val="single" w:sz="4" w:space="0" w:color="auto"/>
              <w:bottom w:val="single" w:sz="4" w:space="0" w:color="auto"/>
            </w:tcBorders>
            <w:shd w:val="clear" w:color="auto" w:fill="FFFFFF"/>
            <w:vAlign w:val="bottom"/>
          </w:tcPr>
          <w:p w14:paraId="7200DAAD" w14:textId="0B10428A" w:rsidR="00E3712E" w:rsidRDefault="00C02C71" w:rsidP="00C02C71">
            <w:pPr>
              <w:pStyle w:val="Bodytext20"/>
              <w:framePr w:w="4661" w:h="1877" w:wrap="none" w:vAnchor="page" w:hAnchor="page" w:x="1531" w:y="12151"/>
              <w:shd w:val="clear" w:color="auto" w:fill="auto"/>
              <w:spacing w:line="224" w:lineRule="exact"/>
              <w:ind w:firstLine="0"/>
            </w:pPr>
            <w:r>
              <w:rPr>
                <w:rStyle w:val="Bodytext210pt"/>
              </w:rPr>
              <w:t xml:space="preserve">  </w:t>
            </w:r>
            <w:r w:rsidR="00C66A2A">
              <w:rPr>
                <w:rStyle w:val="Bodytext210pt"/>
              </w:rPr>
              <w:t>přízemí</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14:paraId="7200DAAE" w14:textId="38FDC89B" w:rsidR="00E3712E" w:rsidRDefault="00E3712E" w:rsidP="00C02C71">
            <w:pPr>
              <w:pStyle w:val="Bodytext20"/>
              <w:framePr w:w="4661" w:h="1877" w:wrap="none" w:vAnchor="page" w:hAnchor="page" w:x="1531" w:y="12151"/>
              <w:shd w:val="clear" w:color="auto" w:fill="auto"/>
              <w:spacing w:line="224" w:lineRule="exact"/>
              <w:ind w:firstLine="0"/>
            </w:pPr>
          </w:p>
        </w:tc>
      </w:tr>
    </w:tbl>
    <w:p w14:paraId="7200DAB0" w14:textId="332911E4" w:rsidR="00E3712E" w:rsidRDefault="00C02C71" w:rsidP="00C02C71">
      <w:pPr>
        <w:pStyle w:val="Bodytext20"/>
        <w:framePr w:w="9886" w:h="1810" w:hRule="exact" w:wrap="none" w:vAnchor="page" w:hAnchor="page" w:x="1051" w:y="14176"/>
        <w:numPr>
          <w:ilvl w:val="0"/>
          <w:numId w:val="3"/>
        </w:numPr>
        <w:shd w:val="clear" w:color="auto" w:fill="auto"/>
        <w:tabs>
          <w:tab w:val="left" w:pos="362"/>
        </w:tabs>
        <w:spacing w:line="288" w:lineRule="exact"/>
        <w:ind w:left="440"/>
        <w:jc w:val="both"/>
      </w:pPr>
      <w:r>
        <w:t xml:space="preserve">  </w:t>
      </w:r>
      <w:r w:rsidR="00C66A2A">
        <w:t>Společnost je povinna zaplatit podnájemné uvedené v odst. 1. tohoto článku převodem na účet divadla uvedený v záhlaví smlouvy</w:t>
      </w:r>
      <w:r w:rsidR="00396DB6">
        <w:t>,</w:t>
      </w:r>
      <w:r w:rsidR="00C66A2A">
        <w:t xml:space="preserve"> a to na základě faktury vystavené po akci divadlem se splatností uvedenou v předmětné faktuře. V případě, že společnost nezaplatí podnájemné uvedené v odst. 1. a 2. tohoto článku řádně a včas, má divadlo právo od této smlouvy odstoupit a společnost je povinna zaplatit divadlu smluvní pokutu ve výši </w:t>
      </w:r>
      <w:r w:rsidR="00396DB6">
        <w:t>xx</w:t>
      </w:r>
      <w:r w:rsidR="00C66A2A">
        <w:t>,- Kč, která je splatná do 14. dní od odstoupení od této smlouvy. O tomto plnění bude vyhotoven daňový doklad.</w:t>
      </w:r>
    </w:p>
    <w:p w14:paraId="7200DAB1" w14:textId="77777777" w:rsidR="00E3712E" w:rsidRDefault="00E3712E">
      <w:pPr>
        <w:rPr>
          <w:sz w:val="2"/>
          <w:szCs w:val="2"/>
        </w:rPr>
        <w:sectPr w:rsidR="00E3712E">
          <w:pgSz w:w="11900" w:h="16840"/>
          <w:pgMar w:top="360" w:right="360" w:bottom="360" w:left="360" w:header="0" w:footer="3" w:gutter="0"/>
          <w:cols w:space="720"/>
          <w:noEndnote/>
          <w:docGrid w:linePitch="360"/>
        </w:sectPr>
      </w:pPr>
    </w:p>
    <w:p w14:paraId="7200DAB2" w14:textId="7435DB6A" w:rsidR="00E3712E" w:rsidRDefault="00C66A2A">
      <w:pPr>
        <w:pStyle w:val="Bodytext20"/>
        <w:framePr w:w="9571" w:h="2106" w:hRule="exact" w:wrap="none" w:vAnchor="page" w:hAnchor="page" w:x="1103" w:y="685"/>
        <w:shd w:val="clear" w:color="auto" w:fill="auto"/>
        <w:spacing w:line="293" w:lineRule="exact"/>
        <w:ind w:left="360" w:hanging="360"/>
        <w:jc w:val="both"/>
      </w:pPr>
      <w:r>
        <w:lastRenderedPageBreak/>
        <w:t xml:space="preserve">4) Tržby vzniklé z prodeje vstupenek na pokladně divadla a v obchodním oddělení divadla jsou zatíženy servisním poplatkem ve výši </w:t>
      </w:r>
      <w:r w:rsidR="00396DB6">
        <w:t>xx</w:t>
      </w:r>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7200DAB3" w14:textId="77777777" w:rsidR="00E3712E" w:rsidRDefault="00C66A2A">
      <w:pPr>
        <w:pStyle w:val="Bodytext20"/>
        <w:framePr w:w="9571" w:h="7046" w:hRule="exact" w:wrap="none" w:vAnchor="page" w:hAnchor="page" w:x="1103" w:y="3031"/>
        <w:shd w:val="clear" w:color="auto" w:fill="auto"/>
        <w:spacing w:after="80"/>
        <w:ind w:right="300" w:firstLine="0"/>
        <w:jc w:val="center"/>
      </w:pPr>
      <w:r>
        <w:t>ČI. IV.</w:t>
      </w:r>
    </w:p>
    <w:p w14:paraId="7200DAB4" w14:textId="77777777" w:rsidR="00E3712E" w:rsidRDefault="00C66A2A">
      <w:pPr>
        <w:pStyle w:val="Bodytext20"/>
        <w:framePr w:w="9571" w:h="7046" w:hRule="exact" w:wrap="none" w:vAnchor="page" w:hAnchor="page" w:x="1103" w:y="3031"/>
        <w:shd w:val="clear" w:color="auto" w:fill="auto"/>
        <w:spacing w:after="348"/>
        <w:ind w:right="300" w:firstLine="0"/>
        <w:jc w:val="center"/>
      </w:pPr>
      <w:r>
        <w:t>Závěrečná ustanovení</w:t>
      </w:r>
    </w:p>
    <w:p w14:paraId="7200DAB5" w14:textId="77777777" w:rsidR="00E3712E" w:rsidRDefault="00C66A2A">
      <w:pPr>
        <w:pStyle w:val="Bodytext20"/>
        <w:framePr w:w="9571" w:h="7046" w:hRule="exact" w:wrap="none" w:vAnchor="page" w:hAnchor="page" w:x="1103" w:y="3031"/>
        <w:numPr>
          <w:ilvl w:val="0"/>
          <w:numId w:val="4"/>
        </w:numPr>
        <w:shd w:val="clear" w:color="auto" w:fill="auto"/>
        <w:tabs>
          <w:tab w:val="left" w:pos="1064"/>
        </w:tabs>
        <w:spacing w:after="316" w:line="336" w:lineRule="exact"/>
        <w:ind w:left="360" w:firstLine="0"/>
        <w:jc w:val="both"/>
      </w:pPr>
      <w:r>
        <w:t>Smlouva nabývá platnosti a účinnosti dnem podpisu oběma smluvními stranami a uzavírá se na dobu určitou stanovenou v čl. I. této smlouvy.</w:t>
      </w:r>
    </w:p>
    <w:p w14:paraId="7200DAB6" w14:textId="77777777" w:rsidR="00E3712E" w:rsidRDefault="00C66A2A">
      <w:pPr>
        <w:pStyle w:val="Bodytext20"/>
        <w:framePr w:w="9571" w:h="7046" w:hRule="exact" w:wrap="none" w:vAnchor="page" w:hAnchor="page" w:x="1103" w:y="3031"/>
        <w:numPr>
          <w:ilvl w:val="0"/>
          <w:numId w:val="4"/>
        </w:numPr>
        <w:shd w:val="clear" w:color="auto" w:fill="auto"/>
        <w:tabs>
          <w:tab w:val="left" w:pos="1064"/>
        </w:tabs>
        <w:spacing w:after="320" w:line="341" w:lineRule="exact"/>
        <w:ind w:left="360" w:firstLine="0"/>
        <w:jc w:val="both"/>
      </w:pPr>
      <w:r>
        <w:t>Práva a povinnosti z této smlouvy vyplývající a v této smlouvě neupravená se řídí českým právem.</w:t>
      </w:r>
    </w:p>
    <w:p w14:paraId="7200DAB7" w14:textId="77777777" w:rsidR="00E3712E" w:rsidRDefault="00C66A2A">
      <w:pPr>
        <w:pStyle w:val="Bodytext20"/>
        <w:framePr w:w="9571" w:h="7046" w:hRule="exact" w:wrap="none" w:vAnchor="page" w:hAnchor="page" w:x="1103" w:y="3031"/>
        <w:numPr>
          <w:ilvl w:val="0"/>
          <w:numId w:val="4"/>
        </w:numPr>
        <w:shd w:val="clear" w:color="auto" w:fill="auto"/>
        <w:tabs>
          <w:tab w:val="left" w:pos="1064"/>
        </w:tabs>
        <w:spacing w:after="320" w:line="341" w:lineRule="exact"/>
        <w:ind w:left="360" w:firstLine="0"/>
        <w:jc w:val="both"/>
      </w:pPr>
      <w:r>
        <w:t>Tato smlouva je vyhotovena ve dvou stejnopisech, z nichž jeden obdrží společnost a jeden obdrží divadlo.</w:t>
      </w:r>
    </w:p>
    <w:p w14:paraId="7200DAB8" w14:textId="77777777" w:rsidR="00E3712E" w:rsidRDefault="00C66A2A">
      <w:pPr>
        <w:pStyle w:val="Bodytext20"/>
        <w:framePr w:w="9571" w:h="7046" w:hRule="exact" w:wrap="none" w:vAnchor="page" w:hAnchor="page" w:x="1103" w:y="3031"/>
        <w:numPr>
          <w:ilvl w:val="0"/>
          <w:numId w:val="4"/>
        </w:numPr>
        <w:shd w:val="clear" w:color="auto" w:fill="auto"/>
        <w:tabs>
          <w:tab w:val="left" w:pos="1064"/>
        </w:tabs>
        <w:spacing w:after="324" w:line="341" w:lineRule="exact"/>
        <w:ind w:left="360" w:firstLine="0"/>
        <w:jc w:val="both"/>
      </w:pPr>
      <w:r>
        <w:t>Změny a doplňky této smlouvy je možné činit pouze po vzájemné dohodě smluvních stran, a to písemným a číslovaným dodatkem.</w:t>
      </w:r>
    </w:p>
    <w:p w14:paraId="7200DAB9" w14:textId="77777777" w:rsidR="00E3712E" w:rsidRDefault="00C66A2A">
      <w:pPr>
        <w:pStyle w:val="Bodytext20"/>
        <w:framePr w:w="9571" w:h="7046" w:hRule="exact" w:wrap="none" w:vAnchor="page" w:hAnchor="page" w:x="1103" w:y="3031"/>
        <w:numPr>
          <w:ilvl w:val="0"/>
          <w:numId w:val="4"/>
        </w:numPr>
        <w:shd w:val="clear" w:color="auto" w:fill="auto"/>
        <w:tabs>
          <w:tab w:val="left" w:pos="1064"/>
        </w:tabs>
        <w:spacing w:after="320" w:line="336" w:lineRule="exact"/>
        <w:ind w:left="360" w:firstLine="0"/>
        <w:jc w:val="both"/>
      </w:pPr>
      <w:r>
        <w:t>Smluvní strany po přečtení textu smlouvy prohlašují, že mu rozumějí, že smlouva je sepsána v souladu s jejich pravou a svobodnou vůli a cítí se jí vázáni. Na důkaz toho připojují své podpisy.</w:t>
      </w:r>
    </w:p>
    <w:p w14:paraId="7200DABA" w14:textId="77777777" w:rsidR="00E3712E" w:rsidRDefault="00C66A2A">
      <w:pPr>
        <w:pStyle w:val="Bodytext20"/>
        <w:framePr w:w="9571" w:h="7046" w:hRule="exact" w:wrap="none" w:vAnchor="page" w:hAnchor="page" w:x="1103" w:y="3031"/>
        <w:numPr>
          <w:ilvl w:val="0"/>
          <w:numId w:val="4"/>
        </w:numPr>
        <w:shd w:val="clear" w:color="auto" w:fill="auto"/>
        <w:tabs>
          <w:tab w:val="left" w:pos="1064"/>
        </w:tabs>
        <w:spacing w:line="336" w:lineRule="exact"/>
        <w:ind w:left="360" w:firstLine="0"/>
        <w:jc w:val="both"/>
      </w:pPr>
      <w:r>
        <w:t>Podpisem této smlouvy společnost prohlašuje, že byla seznámena se zásadami BOZP v divadle a zavazuje se, stejně jako všichni účastníci podnájmu, tímto popisem je dodržovat.</w:t>
      </w:r>
    </w:p>
    <w:p w14:paraId="7200DABB" w14:textId="0209D997" w:rsidR="00E3712E" w:rsidRPr="00C66A2A" w:rsidRDefault="00C66A2A" w:rsidP="00C66A2A">
      <w:pPr>
        <w:pStyle w:val="Picturecaption10"/>
        <w:framePr w:w="4171" w:wrap="none" w:vAnchor="page" w:hAnchor="page" w:x="1396" w:y="11105"/>
        <w:shd w:val="clear" w:color="auto" w:fill="auto"/>
        <w:rPr>
          <w:color w:val="0070C0"/>
        </w:rPr>
      </w:pPr>
      <w:r>
        <w:t xml:space="preserve">V Praze, dne  </w:t>
      </w:r>
      <w:r w:rsidRPr="00C66A2A">
        <w:rPr>
          <w:color w:val="0070C0"/>
        </w:rPr>
        <w:t>9/5/24</w:t>
      </w:r>
    </w:p>
    <w:p w14:paraId="7200DABD" w14:textId="6B2C9879" w:rsidR="00E3712E" w:rsidRPr="00C66A2A" w:rsidRDefault="00C66A2A" w:rsidP="00C66A2A">
      <w:pPr>
        <w:pStyle w:val="Bodytext20"/>
        <w:framePr w:w="4126" w:wrap="none" w:vAnchor="page" w:hAnchor="page" w:x="6402" w:y="11095"/>
        <w:shd w:val="clear" w:color="auto" w:fill="auto"/>
        <w:ind w:firstLine="0"/>
        <w:rPr>
          <w:color w:val="0070C0"/>
        </w:rPr>
      </w:pPr>
      <w:r>
        <w:t xml:space="preserve">V Praze, dne  </w:t>
      </w:r>
      <w:r w:rsidRPr="00C66A2A">
        <w:rPr>
          <w:color w:val="0070C0"/>
        </w:rPr>
        <w:t>25.4.2024</w:t>
      </w:r>
    </w:p>
    <w:p w14:paraId="7200DAC0" w14:textId="77777777" w:rsidR="00E3712E" w:rsidRDefault="00C66A2A">
      <w:pPr>
        <w:pStyle w:val="Bodytext20"/>
        <w:framePr w:w="9571" w:h="640" w:hRule="exact" w:wrap="none" w:vAnchor="page" w:hAnchor="page" w:x="1103" w:y="13783"/>
        <w:shd w:val="clear" w:color="auto" w:fill="auto"/>
        <w:spacing w:after="80"/>
        <w:ind w:left="320" w:firstLine="0"/>
      </w:pPr>
      <w:r>
        <w:t>Egon Kulhánek,</w:t>
      </w:r>
    </w:p>
    <w:p w14:paraId="7200DAC1" w14:textId="1107BC61" w:rsidR="00E3712E" w:rsidRDefault="00C66A2A">
      <w:pPr>
        <w:pStyle w:val="Bodytext20"/>
        <w:framePr w:w="9571" w:h="640" w:hRule="exact" w:wrap="none" w:vAnchor="page" w:hAnchor="page" w:x="1103" w:y="13783"/>
        <w:shd w:val="clear" w:color="auto" w:fill="auto"/>
        <w:ind w:left="320" w:firstLine="0"/>
      </w:pPr>
      <w:r>
        <w:t>Hudební divadlo v Karlíně p. o.</w:t>
      </w:r>
    </w:p>
    <w:p w14:paraId="7200DAC2" w14:textId="2FF7E13A" w:rsidR="00E3712E" w:rsidRDefault="00C66A2A">
      <w:pPr>
        <w:pStyle w:val="Bodytext20"/>
        <w:framePr w:w="1930" w:h="725" w:hRule="exact" w:wrap="none" w:vAnchor="page" w:hAnchor="page" w:x="7117" w:y="13701"/>
        <w:shd w:val="clear" w:color="auto" w:fill="auto"/>
        <w:spacing w:line="336" w:lineRule="exact"/>
        <w:ind w:firstLine="0"/>
        <w:jc w:val="both"/>
      </w:pPr>
      <w:r>
        <w:t xml:space="preserve">Vendula Poznarová </w:t>
      </w:r>
      <w:r>
        <w:rPr>
          <w:lang w:val="en-US" w:eastAsia="en-US" w:bidi="en-US"/>
        </w:rPr>
        <w:t xml:space="preserve">Contemporary </w:t>
      </w:r>
      <w:r>
        <w:t>z.s.</w:t>
      </w:r>
    </w:p>
    <w:p w14:paraId="7200DAC3" w14:textId="77777777" w:rsidR="00E3712E" w:rsidRDefault="00E3712E">
      <w:pPr>
        <w:rPr>
          <w:sz w:val="2"/>
          <w:szCs w:val="2"/>
        </w:rPr>
      </w:pPr>
    </w:p>
    <w:sectPr w:rsidR="00E3712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2EF67" w14:textId="77777777" w:rsidR="006409F6" w:rsidRDefault="006409F6">
      <w:r>
        <w:separator/>
      </w:r>
    </w:p>
  </w:endnote>
  <w:endnote w:type="continuationSeparator" w:id="0">
    <w:p w14:paraId="0F54C59B" w14:textId="77777777" w:rsidR="006409F6" w:rsidRDefault="0064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9C34" w14:textId="77777777" w:rsidR="006409F6" w:rsidRDefault="006409F6"/>
  </w:footnote>
  <w:footnote w:type="continuationSeparator" w:id="0">
    <w:p w14:paraId="63220DFF" w14:textId="77777777" w:rsidR="006409F6" w:rsidRDefault="006409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4C10"/>
    <w:multiLevelType w:val="multilevel"/>
    <w:tmpl w:val="7DDA78C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9475C"/>
    <w:multiLevelType w:val="multilevel"/>
    <w:tmpl w:val="ABA0AD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74767"/>
    <w:multiLevelType w:val="multilevel"/>
    <w:tmpl w:val="091824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DF7D12"/>
    <w:multiLevelType w:val="multilevel"/>
    <w:tmpl w:val="CEE6DB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1349353">
    <w:abstractNumId w:val="1"/>
  </w:num>
  <w:num w:numId="2" w16cid:durableId="1308321952">
    <w:abstractNumId w:val="0"/>
  </w:num>
  <w:num w:numId="3" w16cid:durableId="224487473">
    <w:abstractNumId w:val="2"/>
  </w:num>
  <w:num w:numId="4" w16cid:durableId="444081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3712E"/>
    <w:rsid w:val="000873BC"/>
    <w:rsid w:val="00396DB6"/>
    <w:rsid w:val="006409F6"/>
    <w:rsid w:val="00A722FE"/>
    <w:rsid w:val="00BA1CDF"/>
    <w:rsid w:val="00C02C71"/>
    <w:rsid w:val="00C66A2A"/>
    <w:rsid w:val="00E3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DA75"/>
  <w15:docId w15:val="{3DB10736-C278-4A3E-9B24-296336EB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1"/>
      <w:szCs w:val="21"/>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2"/>
      <w:szCs w:val="22"/>
      <w:u w:val="none"/>
    </w:rPr>
  </w:style>
  <w:style w:type="character" w:customStyle="1" w:styleId="Heading11">
    <w:name w:val="Heading #1|1_"/>
    <w:basedOn w:val="Standardnpsmoodstavce"/>
    <w:link w:val="Heading110"/>
    <w:rPr>
      <w:rFonts w:ascii="Arial" w:eastAsia="Arial" w:hAnsi="Arial" w:cs="Arial"/>
      <w:b/>
      <w:bCs/>
      <w:i/>
      <w:iCs/>
      <w:smallCaps w:val="0"/>
      <w:strike w:val="0"/>
      <w:sz w:val="34"/>
      <w:szCs w:val="34"/>
      <w:u w:val="none"/>
    </w:rPr>
  </w:style>
  <w:style w:type="character" w:customStyle="1" w:styleId="Heading111">
    <w:name w:val="Heading #1|1"/>
    <w:basedOn w:val="Heading11"/>
    <w:semiHidden/>
    <w:unhideWhenUsed/>
    <w:rPr>
      <w:rFonts w:ascii="Arial" w:eastAsia="Arial" w:hAnsi="Arial" w:cs="Arial"/>
      <w:b/>
      <w:bCs/>
      <w:i/>
      <w:iCs/>
      <w:smallCaps w:val="0"/>
      <w:strike w:val="0"/>
      <w:color w:val="63588E"/>
      <w:spacing w:val="0"/>
      <w:w w:val="100"/>
      <w:position w:val="0"/>
      <w:sz w:val="34"/>
      <w:szCs w:val="34"/>
      <w:u w:val="none"/>
      <w:lang w:val="cs-CZ" w:eastAsia="cs-CZ" w:bidi="cs-CZ"/>
    </w:rPr>
  </w:style>
  <w:style w:type="paragraph" w:customStyle="1" w:styleId="Heading210">
    <w:name w:val="Heading #2|1"/>
    <w:basedOn w:val="Normln"/>
    <w:link w:val="Heading21"/>
    <w:qFormat/>
    <w:pPr>
      <w:shd w:val="clear" w:color="auto" w:fill="FFFFFF"/>
      <w:spacing w:line="246" w:lineRule="exact"/>
      <w:jc w:val="center"/>
      <w:outlineLvl w:val="1"/>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line="246" w:lineRule="exact"/>
      <w:ind w:hanging="440"/>
    </w:pPr>
    <w:rPr>
      <w:rFonts w:ascii="Arial" w:eastAsia="Arial" w:hAnsi="Arial" w:cs="Arial"/>
      <w:sz w:val="22"/>
      <w:szCs w:val="22"/>
    </w:rPr>
  </w:style>
  <w:style w:type="paragraph" w:customStyle="1" w:styleId="Heading310">
    <w:name w:val="Heading #3|1"/>
    <w:basedOn w:val="Normln"/>
    <w:link w:val="Heading31"/>
    <w:qFormat/>
    <w:pPr>
      <w:shd w:val="clear" w:color="auto" w:fill="FFFFFF"/>
      <w:spacing w:before="320" w:after="100" w:line="234" w:lineRule="exact"/>
      <w:jc w:val="center"/>
      <w:outlineLvl w:val="2"/>
    </w:pPr>
    <w:rPr>
      <w:rFonts w:ascii="Arial" w:eastAsia="Arial" w:hAnsi="Arial" w:cs="Arial"/>
      <w:sz w:val="21"/>
      <w:szCs w:val="21"/>
    </w:rPr>
  </w:style>
  <w:style w:type="paragraph" w:customStyle="1" w:styleId="Heading410">
    <w:name w:val="Heading #4|1"/>
    <w:basedOn w:val="Normln"/>
    <w:link w:val="Heading41"/>
    <w:qFormat/>
    <w:pPr>
      <w:shd w:val="clear" w:color="auto" w:fill="FFFFFF"/>
      <w:spacing w:before="320" w:after="320" w:line="331" w:lineRule="exact"/>
      <w:jc w:val="both"/>
      <w:outlineLvl w:val="3"/>
    </w:pPr>
    <w:rPr>
      <w:rFonts w:ascii="Arial" w:eastAsia="Arial" w:hAnsi="Arial" w:cs="Arial"/>
      <w:b/>
      <w:bCs/>
      <w:sz w:val="20"/>
      <w:szCs w:val="20"/>
    </w:rPr>
  </w:style>
  <w:style w:type="paragraph" w:customStyle="1" w:styleId="Bodytext30">
    <w:name w:val="Body text|3"/>
    <w:basedOn w:val="Normln"/>
    <w:link w:val="Bodytext3"/>
    <w:pPr>
      <w:shd w:val="clear" w:color="auto" w:fill="FFFFFF"/>
      <w:spacing w:before="320" w:line="224" w:lineRule="exact"/>
      <w:ind w:hanging="440"/>
      <w:jc w:val="both"/>
    </w:pPr>
    <w:rPr>
      <w:rFonts w:ascii="Arial" w:eastAsia="Arial" w:hAnsi="Arial" w:cs="Arial"/>
      <w:b/>
      <w:bCs/>
      <w:sz w:val="20"/>
      <w:szCs w:val="20"/>
    </w:rPr>
  </w:style>
  <w:style w:type="paragraph" w:customStyle="1" w:styleId="Picturecaption10">
    <w:name w:val="Picture caption|1"/>
    <w:basedOn w:val="Normln"/>
    <w:link w:val="Picturecaption1"/>
    <w:qFormat/>
    <w:pPr>
      <w:shd w:val="clear" w:color="auto" w:fill="FFFFFF"/>
      <w:spacing w:line="246" w:lineRule="exact"/>
    </w:pPr>
    <w:rPr>
      <w:rFonts w:ascii="Arial" w:eastAsia="Arial" w:hAnsi="Arial" w:cs="Arial"/>
      <w:sz w:val="22"/>
      <w:szCs w:val="22"/>
    </w:rPr>
  </w:style>
  <w:style w:type="paragraph" w:customStyle="1" w:styleId="Heading110">
    <w:name w:val="Heading #1|1"/>
    <w:basedOn w:val="Normln"/>
    <w:link w:val="Heading11"/>
    <w:qFormat/>
    <w:pPr>
      <w:shd w:val="clear" w:color="auto" w:fill="FFFFFF"/>
      <w:spacing w:line="380" w:lineRule="exact"/>
      <w:jc w:val="right"/>
      <w:outlineLvl w:val="0"/>
    </w:pPr>
    <w:rPr>
      <w:rFonts w:ascii="Arial" w:eastAsia="Arial" w:hAnsi="Arial" w:cs="Arial"/>
      <w:b/>
      <w:bCs/>
      <w:i/>
      <w:i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1270</Words>
  <Characters>7493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2024-05-21T13:26:00Z</dcterms:created>
  <dcterms:modified xsi:type="dcterms:W3CDTF">2024-05-22T09:13:00Z</dcterms:modified>
</cp:coreProperties>
</file>