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FBE0B" w14:textId="77777777" w:rsidR="00EC3570" w:rsidRDefault="00EC3570">
      <w:pPr>
        <w:jc w:val="center"/>
        <w:rPr>
          <w:rFonts w:ascii="Calibri" w:eastAsia="Calibri" w:hAnsi="Calibri" w:cs="Calibri"/>
          <w:b/>
          <w:sz w:val="24"/>
          <w:szCs w:val="24"/>
        </w:rPr>
      </w:pPr>
    </w:p>
    <w:p w14:paraId="641A6A42" w14:textId="77777777" w:rsidR="00EC3570" w:rsidRDefault="00123633">
      <w:pPr>
        <w:jc w:val="center"/>
        <w:rPr>
          <w:rFonts w:ascii="Calibri" w:eastAsia="Calibri" w:hAnsi="Calibri" w:cs="Calibri"/>
          <w:b/>
          <w:sz w:val="24"/>
          <w:szCs w:val="24"/>
        </w:rPr>
      </w:pPr>
      <w:r>
        <w:rPr>
          <w:rFonts w:ascii="Calibri" w:eastAsia="Calibri" w:hAnsi="Calibri" w:cs="Calibri"/>
          <w:b/>
          <w:sz w:val="24"/>
          <w:szCs w:val="24"/>
        </w:rPr>
        <w:t xml:space="preserve">Smlouva o provádění služeb v oblasti informačních technologií </w:t>
      </w:r>
    </w:p>
    <w:p w14:paraId="646B6401" w14:textId="77777777" w:rsidR="00EC3570" w:rsidRDefault="00123633">
      <w:pPr>
        <w:jc w:val="center"/>
        <w:rPr>
          <w:rFonts w:ascii="Calibri" w:eastAsia="Calibri" w:hAnsi="Calibri" w:cs="Calibri"/>
          <w:b/>
          <w:sz w:val="24"/>
          <w:szCs w:val="24"/>
        </w:rPr>
      </w:pPr>
      <w:r>
        <w:rPr>
          <w:rFonts w:ascii="Calibri" w:eastAsia="Calibri" w:hAnsi="Calibri" w:cs="Calibri"/>
          <w:b/>
          <w:sz w:val="24"/>
          <w:szCs w:val="24"/>
        </w:rPr>
        <w:t>podle ustanovení § 1746 odst. 2 zákona č. 89/2012 Sb., občanského zákoníku, v platném znění</w:t>
      </w:r>
    </w:p>
    <w:p w14:paraId="06E86823" w14:textId="77777777" w:rsidR="00EC3570" w:rsidRDefault="00EC3570">
      <w:pPr>
        <w:jc w:val="center"/>
        <w:rPr>
          <w:rFonts w:ascii="Calibri" w:eastAsia="Calibri" w:hAnsi="Calibri" w:cs="Calibri"/>
          <w:b/>
          <w:sz w:val="24"/>
          <w:szCs w:val="24"/>
        </w:rPr>
      </w:pPr>
    </w:p>
    <w:p w14:paraId="1CEFBE2A" w14:textId="77777777" w:rsidR="00EC3570" w:rsidRDefault="00EC3570">
      <w:pPr>
        <w:jc w:val="center"/>
        <w:rPr>
          <w:rFonts w:ascii="Calibri" w:eastAsia="Calibri" w:hAnsi="Calibri" w:cs="Calibri"/>
          <w:b/>
          <w:sz w:val="24"/>
          <w:szCs w:val="24"/>
        </w:rPr>
      </w:pPr>
    </w:p>
    <w:p w14:paraId="345F149F" w14:textId="77777777" w:rsidR="00EC3570" w:rsidRDefault="00123633">
      <w:pPr>
        <w:pStyle w:val="Nadpis5"/>
        <w:numPr>
          <w:ilvl w:val="0"/>
          <w:numId w:val="5"/>
        </w:numPr>
        <w:spacing w:after="120"/>
        <w:ind w:hanging="181"/>
        <w:rPr>
          <w:rFonts w:ascii="Calibri" w:eastAsia="Calibri" w:hAnsi="Calibri" w:cs="Calibri"/>
        </w:rPr>
      </w:pPr>
      <w:r>
        <w:rPr>
          <w:rFonts w:ascii="Calibri" w:eastAsia="Calibri" w:hAnsi="Calibri" w:cs="Calibri"/>
        </w:rPr>
        <w:t>Smluvní strany</w:t>
      </w:r>
    </w:p>
    <w:p w14:paraId="3EA6D68D" w14:textId="77777777" w:rsidR="00EC3570" w:rsidRDefault="00123633">
      <w:pPr>
        <w:pStyle w:val="Nadpis2"/>
        <w:rPr>
          <w:rFonts w:ascii="Calibri" w:eastAsia="Calibri" w:hAnsi="Calibri" w:cs="Calibri"/>
        </w:rPr>
      </w:pPr>
      <w:r>
        <w:rPr>
          <w:rFonts w:ascii="Calibri" w:eastAsia="Calibri" w:hAnsi="Calibri" w:cs="Calibri"/>
        </w:rPr>
        <w:t xml:space="preserve">Poskytovatel: </w:t>
      </w:r>
      <w:r>
        <w:rPr>
          <w:rFonts w:ascii="Calibri" w:eastAsia="Calibri" w:hAnsi="Calibri" w:cs="Calibri"/>
        </w:rPr>
        <w:tab/>
      </w:r>
      <w:r>
        <w:rPr>
          <w:rFonts w:ascii="Calibri" w:eastAsia="Calibri" w:hAnsi="Calibri" w:cs="Calibri"/>
        </w:rPr>
        <w:tab/>
        <w:t>3dsense s.r.o.</w:t>
      </w:r>
    </w:p>
    <w:p w14:paraId="2181C14E" w14:textId="5FAEB96A" w:rsidR="00EC3570" w:rsidRDefault="00123633">
      <w:pPr>
        <w:rPr>
          <w:rFonts w:ascii="Calibri" w:eastAsia="Calibri" w:hAnsi="Calibri" w:cs="Calibri"/>
          <w:sz w:val="24"/>
          <w:szCs w:val="24"/>
        </w:rPr>
      </w:pPr>
      <w:r>
        <w:rPr>
          <w:rFonts w:ascii="Calibri" w:eastAsia="Calibri" w:hAnsi="Calibri" w:cs="Calibri"/>
          <w:sz w:val="24"/>
          <w:szCs w:val="24"/>
        </w:rPr>
        <w:t xml:space="preserve">sídlem: </w:t>
      </w:r>
      <w:r>
        <w:rPr>
          <w:rFonts w:ascii="Calibri" w:eastAsia="Calibri" w:hAnsi="Calibri" w:cs="Calibri"/>
          <w:sz w:val="24"/>
          <w:szCs w:val="24"/>
        </w:rPr>
        <w:tab/>
      </w:r>
      <w:r>
        <w:rPr>
          <w:rFonts w:ascii="Calibri" w:eastAsia="Calibri" w:hAnsi="Calibri" w:cs="Calibri"/>
          <w:sz w:val="24"/>
          <w:szCs w:val="24"/>
        </w:rPr>
        <w:tab/>
        <w:t xml:space="preserve">Rubešova 162/8, </w:t>
      </w:r>
      <w:r w:rsidR="00834F85">
        <w:rPr>
          <w:rFonts w:ascii="Calibri" w:eastAsia="Calibri" w:hAnsi="Calibri" w:cs="Calibri"/>
          <w:sz w:val="24"/>
          <w:szCs w:val="24"/>
        </w:rPr>
        <w:t>120 00 – Praha 2</w:t>
      </w:r>
    </w:p>
    <w:p w14:paraId="09E19E43" w14:textId="77777777" w:rsidR="00EC3570" w:rsidRDefault="00123633">
      <w:pPr>
        <w:rPr>
          <w:rFonts w:ascii="Calibri" w:eastAsia="Calibri" w:hAnsi="Calibri" w:cs="Calibri"/>
          <w:sz w:val="24"/>
          <w:szCs w:val="24"/>
        </w:rPr>
      </w:pPr>
      <w:r>
        <w:rPr>
          <w:rFonts w:ascii="Calibri" w:eastAsia="Calibri" w:hAnsi="Calibri" w:cs="Calibri"/>
          <w:sz w:val="24"/>
          <w:szCs w:val="24"/>
        </w:rPr>
        <w:t xml:space="preserve">zastoupený: </w:t>
      </w:r>
      <w:r>
        <w:rPr>
          <w:rFonts w:ascii="Calibri" w:eastAsia="Calibri" w:hAnsi="Calibri" w:cs="Calibri"/>
          <w:sz w:val="24"/>
          <w:szCs w:val="24"/>
        </w:rPr>
        <w:tab/>
      </w:r>
      <w:r>
        <w:rPr>
          <w:rFonts w:ascii="Calibri" w:eastAsia="Calibri" w:hAnsi="Calibri" w:cs="Calibri"/>
          <w:sz w:val="24"/>
          <w:szCs w:val="24"/>
        </w:rPr>
        <w:tab/>
        <w:t>Ing. Jiřím Wildem, Ph.D., jednatel</w:t>
      </w:r>
    </w:p>
    <w:p w14:paraId="2F812A69" w14:textId="61B3D352" w:rsidR="00EC3570" w:rsidRDefault="00123633">
      <w:pPr>
        <w:rPr>
          <w:rFonts w:ascii="Calibri" w:eastAsia="Calibri" w:hAnsi="Calibri" w:cs="Calibri"/>
          <w:sz w:val="24"/>
          <w:szCs w:val="24"/>
        </w:rPr>
      </w:pPr>
      <w:r>
        <w:rPr>
          <w:rFonts w:ascii="Calibri" w:eastAsia="Calibri" w:hAnsi="Calibri" w:cs="Calibri"/>
          <w:sz w:val="24"/>
          <w:szCs w:val="24"/>
        </w:rPr>
        <w:t xml:space="preserve">IČ: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24215571</w:t>
      </w:r>
    </w:p>
    <w:p w14:paraId="0944CF38" w14:textId="77777777" w:rsidR="00EC3570" w:rsidRDefault="00123633">
      <w:pPr>
        <w:rPr>
          <w:rFonts w:ascii="Calibri" w:eastAsia="Calibri" w:hAnsi="Calibri" w:cs="Calibri"/>
          <w:sz w:val="24"/>
          <w:szCs w:val="24"/>
        </w:rPr>
      </w:pPr>
      <w:r>
        <w:rPr>
          <w:rFonts w:ascii="Calibri" w:eastAsia="Calibri" w:hAnsi="Calibri" w:cs="Calibri"/>
          <w:sz w:val="24"/>
          <w:szCs w:val="24"/>
        </w:rPr>
        <w:t xml:space="preserve">DIČ: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CZ24215571</w:t>
      </w:r>
    </w:p>
    <w:p w14:paraId="2FCE5F5A" w14:textId="7F4D31DE" w:rsidR="00EC3570" w:rsidRDefault="00123633">
      <w:pPr>
        <w:rPr>
          <w:rFonts w:ascii="Calibri" w:eastAsia="Calibri" w:hAnsi="Calibri" w:cs="Calibri"/>
          <w:sz w:val="24"/>
          <w:szCs w:val="24"/>
        </w:rPr>
      </w:pPr>
      <w:r>
        <w:rPr>
          <w:rFonts w:ascii="Calibri" w:eastAsia="Calibri" w:hAnsi="Calibri" w:cs="Calibri"/>
          <w:sz w:val="24"/>
          <w:szCs w:val="24"/>
        </w:rPr>
        <w:t xml:space="preserve">číslo účtu: </w:t>
      </w:r>
      <w:r>
        <w:rPr>
          <w:rFonts w:ascii="Calibri" w:eastAsia="Calibri" w:hAnsi="Calibri" w:cs="Calibri"/>
          <w:sz w:val="24"/>
          <w:szCs w:val="24"/>
        </w:rPr>
        <w:tab/>
      </w:r>
      <w:r>
        <w:rPr>
          <w:rFonts w:ascii="Calibri" w:eastAsia="Calibri" w:hAnsi="Calibri" w:cs="Calibri"/>
          <w:sz w:val="24"/>
          <w:szCs w:val="24"/>
        </w:rPr>
        <w:tab/>
      </w:r>
      <w:r w:rsidR="00F455FD">
        <w:rPr>
          <w:rFonts w:ascii="Calibri" w:eastAsia="Calibri" w:hAnsi="Calibri" w:cs="Calibri"/>
          <w:sz w:val="24"/>
          <w:szCs w:val="24"/>
        </w:rPr>
        <w:t>xxxxxxxxxxxxxxxxxxxxxxx</w:t>
      </w:r>
    </w:p>
    <w:p w14:paraId="1B2CC887" w14:textId="77777777" w:rsidR="00EC3570" w:rsidRDefault="00EC3570">
      <w:pPr>
        <w:rPr>
          <w:rFonts w:ascii="Calibri" w:eastAsia="Calibri" w:hAnsi="Calibri" w:cs="Calibri"/>
          <w:sz w:val="24"/>
          <w:szCs w:val="24"/>
        </w:rPr>
      </w:pPr>
    </w:p>
    <w:p w14:paraId="2015ABCD" w14:textId="77777777" w:rsidR="00EC3570" w:rsidRDefault="00123633">
      <w:pPr>
        <w:rPr>
          <w:rFonts w:ascii="Calibri" w:eastAsia="Calibri" w:hAnsi="Calibri" w:cs="Calibri"/>
          <w:sz w:val="24"/>
          <w:szCs w:val="24"/>
        </w:rPr>
      </w:pPr>
      <w:r>
        <w:rPr>
          <w:rFonts w:ascii="Calibri" w:eastAsia="Calibri" w:hAnsi="Calibri" w:cs="Calibri"/>
          <w:sz w:val="24"/>
          <w:szCs w:val="24"/>
        </w:rPr>
        <w:t>(dále jen „poskytovatel“)</w:t>
      </w:r>
    </w:p>
    <w:p w14:paraId="7A6C9942" w14:textId="77777777" w:rsidR="00EC3570" w:rsidRDefault="00EC3570">
      <w:pPr>
        <w:rPr>
          <w:rFonts w:ascii="Calibri" w:eastAsia="Calibri" w:hAnsi="Calibri" w:cs="Calibri"/>
          <w:sz w:val="24"/>
          <w:szCs w:val="24"/>
        </w:rPr>
      </w:pPr>
    </w:p>
    <w:p w14:paraId="33406540" w14:textId="77777777" w:rsidR="00EC3570" w:rsidRDefault="00EC3570">
      <w:pPr>
        <w:rPr>
          <w:rFonts w:ascii="Calibri" w:eastAsia="Calibri" w:hAnsi="Calibri" w:cs="Calibri"/>
          <w:sz w:val="24"/>
          <w:szCs w:val="24"/>
        </w:rPr>
      </w:pPr>
    </w:p>
    <w:p w14:paraId="48790DDC" w14:textId="2F771E6E" w:rsidR="00EC3570" w:rsidRDefault="00123633">
      <w:pPr>
        <w:rPr>
          <w:rFonts w:ascii="Calibri" w:eastAsia="Calibri" w:hAnsi="Calibri" w:cs="Calibri"/>
          <w:b/>
          <w:sz w:val="24"/>
          <w:szCs w:val="24"/>
        </w:rPr>
      </w:pPr>
      <w:r>
        <w:rPr>
          <w:rFonts w:ascii="Calibri" w:eastAsia="Calibri" w:hAnsi="Calibri" w:cs="Calibri"/>
          <w:b/>
          <w:sz w:val="24"/>
          <w:szCs w:val="24"/>
        </w:rPr>
        <w:t>Příjemce:</w:t>
      </w:r>
      <w:r>
        <w:rPr>
          <w:rFonts w:ascii="Calibri" w:eastAsia="Calibri" w:hAnsi="Calibri" w:cs="Calibri"/>
          <w:sz w:val="24"/>
          <w:szCs w:val="24"/>
        </w:rPr>
        <w:t xml:space="preserve"> </w:t>
      </w:r>
      <w:r>
        <w:rPr>
          <w:rFonts w:ascii="Calibri" w:eastAsia="Calibri" w:hAnsi="Calibri" w:cs="Calibri"/>
          <w:sz w:val="24"/>
          <w:szCs w:val="24"/>
        </w:rPr>
        <w:tab/>
      </w:r>
      <w:r w:rsidR="00834F85">
        <w:rPr>
          <w:rFonts w:ascii="Calibri" w:eastAsia="Calibri" w:hAnsi="Calibri" w:cs="Calibri"/>
          <w:sz w:val="24"/>
          <w:szCs w:val="24"/>
        </w:rPr>
        <w:t xml:space="preserve">             </w:t>
      </w:r>
      <w:r>
        <w:rPr>
          <w:rFonts w:ascii="Calibri" w:eastAsia="Calibri" w:hAnsi="Calibri" w:cs="Calibri"/>
          <w:b/>
          <w:sz w:val="24"/>
          <w:szCs w:val="24"/>
        </w:rPr>
        <w:t>Národní muzeum</w:t>
      </w:r>
      <w:r>
        <w:rPr>
          <w:rFonts w:ascii="Calibri" w:eastAsia="Calibri" w:hAnsi="Calibri" w:cs="Calibri"/>
          <w:b/>
          <w:sz w:val="24"/>
          <w:szCs w:val="24"/>
        </w:rPr>
        <w:tab/>
      </w:r>
      <w:r>
        <w:rPr>
          <w:rFonts w:ascii="Calibri" w:eastAsia="Calibri" w:hAnsi="Calibri" w:cs="Calibri"/>
          <w:b/>
          <w:sz w:val="24"/>
          <w:szCs w:val="24"/>
        </w:rPr>
        <w:tab/>
      </w:r>
    </w:p>
    <w:p w14:paraId="671580F1" w14:textId="5499D782" w:rsidR="00EC3570" w:rsidRDefault="00123633">
      <w:pPr>
        <w:pStyle w:val="Nadpis3"/>
        <w:rPr>
          <w:rFonts w:ascii="Calibri" w:eastAsia="Calibri" w:hAnsi="Calibri" w:cs="Calibri"/>
          <w:b w:val="0"/>
          <w:sz w:val="24"/>
          <w:szCs w:val="24"/>
        </w:rPr>
      </w:pPr>
      <w:r>
        <w:rPr>
          <w:rFonts w:ascii="Calibri" w:eastAsia="Calibri" w:hAnsi="Calibri" w:cs="Calibri"/>
          <w:b w:val="0"/>
          <w:sz w:val="24"/>
          <w:szCs w:val="24"/>
        </w:rPr>
        <w:t xml:space="preserve">sídlem: </w:t>
      </w:r>
      <w:r>
        <w:rPr>
          <w:rFonts w:ascii="Calibri" w:eastAsia="Calibri" w:hAnsi="Calibri" w:cs="Calibri"/>
          <w:b w:val="0"/>
          <w:sz w:val="24"/>
          <w:szCs w:val="24"/>
        </w:rPr>
        <w:tab/>
      </w:r>
      <w:r>
        <w:rPr>
          <w:rFonts w:ascii="Calibri" w:eastAsia="Calibri" w:hAnsi="Calibri" w:cs="Calibri"/>
          <w:b w:val="0"/>
          <w:sz w:val="24"/>
          <w:szCs w:val="24"/>
        </w:rPr>
        <w:tab/>
        <w:t xml:space="preserve">Václavské náměstí 1700/68, 110 </w:t>
      </w:r>
      <w:r w:rsidR="00834F85">
        <w:rPr>
          <w:rFonts w:ascii="Calibri" w:eastAsia="Calibri" w:hAnsi="Calibri" w:cs="Calibri"/>
          <w:b w:val="0"/>
          <w:sz w:val="24"/>
          <w:szCs w:val="24"/>
        </w:rPr>
        <w:t>00 – Praha 1</w:t>
      </w:r>
      <w:r>
        <w:rPr>
          <w:rFonts w:ascii="Calibri" w:eastAsia="Calibri" w:hAnsi="Calibri" w:cs="Calibri"/>
          <w:b w:val="0"/>
          <w:sz w:val="24"/>
          <w:szCs w:val="24"/>
        </w:rPr>
        <w:t xml:space="preserve"> </w:t>
      </w:r>
    </w:p>
    <w:p w14:paraId="3F009D74" w14:textId="77777777" w:rsidR="00EC3570" w:rsidRDefault="00123633">
      <w:pPr>
        <w:pStyle w:val="Nadpis3"/>
        <w:ind w:left="2127" w:hanging="2127"/>
        <w:rPr>
          <w:rFonts w:ascii="Calibri" w:eastAsia="Calibri" w:hAnsi="Calibri" w:cs="Calibri"/>
          <w:b w:val="0"/>
          <w:sz w:val="24"/>
          <w:szCs w:val="24"/>
        </w:rPr>
      </w:pPr>
      <w:r>
        <w:rPr>
          <w:rFonts w:ascii="Calibri" w:eastAsia="Calibri" w:hAnsi="Calibri" w:cs="Calibri"/>
          <w:b w:val="0"/>
          <w:sz w:val="24"/>
          <w:szCs w:val="24"/>
        </w:rPr>
        <w:t xml:space="preserve">zastoupený: </w:t>
      </w:r>
      <w:r>
        <w:rPr>
          <w:rFonts w:ascii="Calibri" w:eastAsia="Calibri" w:hAnsi="Calibri" w:cs="Calibri"/>
          <w:b w:val="0"/>
          <w:sz w:val="24"/>
          <w:szCs w:val="24"/>
        </w:rPr>
        <w:tab/>
        <w:t>Ing. Martinem Součkem, Ph.D., ředitel Odboru digitalizace a informačních systémů</w:t>
      </w:r>
    </w:p>
    <w:p w14:paraId="15A5474E" w14:textId="2CED8B91" w:rsidR="00EC3570" w:rsidRDefault="00123633">
      <w:pPr>
        <w:pStyle w:val="Nadpis3"/>
        <w:rPr>
          <w:rFonts w:ascii="Calibri" w:eastAsia="Calibri" w:hAnsi="Calibri" w:cs="Calibri"/>
          <w:b w:val="0"/>
          <w:sz w:val="24"/>
          <w:szCs w:val="24"/>
        </w:rPr>
      </w:pPr>
      <w:r>
        <w:rPr>
          <w:rFonts w:ascii="Calibri" w:eastAsia="Calibri" w:hAnsi="Calibri" w:cs="Calibri"/>
          <w:b w:val="0"/>
          <w:sz w:val="24"/>
          <w:szCs w:val="24"/>
        </w:rPr>
        <w:t xml:space="preserve">IČ: </w:t>
      </w:r>
      <w:r>
        <w:rPr>
          <w:rFonts w:ascii="Calibri" w:eastAsia="Calibri" w:hAnsi="Calibri" w:cs="Calibri"/>
          <w:b w:val="0"/>
          <w:sz w:val="24"/>
          <w:szCs w:val="24"/>
        </w:rPr>
        <w:tab/>
      </w:r>
      <w:r>
        <w:rPr>
          <w:rFonts w:ascii="Calibri" w:eastAsia="Calibri" w:hAnsi="Calibri" w:cs="Calibri"/>
          <w:b w:val="0"/>
          <w:sz w:val="24"/>
          <w:szCs w:val="24"/>
        </w:rPr>
        <w:tab/>
      </w:r>
      <w:r>
        <w:rPr>
          <w:rFonts w:ascii="Calibri" w:eastAsia="Calibri" w:hAnsi="Calibri" w:cs="Calibri"/>
          <w:b w:val="0"/>
          <w:sz w:val="24"/>
          <w:szCs w:val="24"/>
        </w:rPr>
        <w:tab/>
        <w:t>00023272</w:t>
      </w:r>
    </w:p>
    <w:p w14:paraId="00AD3EDA" w14:textId="77777777" w:rsidR="00EC3570" w:rsidRDefault="00123633">
      <w:pPr>
        <w:pStyle w:val="Nadpis3"/>
        <w:rPr>
          <w:rFonts w:ascii="Calibri" w:eastAsia="Calibri" w:hAnsi="Calibri" w:cs="Calibri"/>
          <w:b w:val="0"/>
          <w:sz w:val="24"/>
          <w:szCs w:val="24"/>
        </w:rPr>
      </w:pPr>
      <w:r>
        <w:rPr>
          <w:rFonts w:ascii="Calibri" w:eastAsia="Calibri" w:hAnsi="Calibri" w:cs="Calibri"/>
          <w:b w:val="0"/>
          <w:sz w:val="24"/>
          <w:szCs w:val="24"/>
        </w:rPr>
        <w:t xml:space="preserve">DIČ: </w:t>
      </w:r>
      <w:r>
        <w:rPr>
          <w:rFonts w:ascii="Calibri" w:eastAsia="Calibri" w:hAnsi="Calibri" w:cs="Calibri"/>
          <w:b w:val="0"/>
          <w:sz w:val="24"/>
          <w:szCs w:val="24"/>
        </w:rPr>
        <w:tab/>
      </w:r>
      <w:r>
        <w:rPr>
          <w:rFonts w:ascii="Calibri" w:eastAsia="Calibri" w:hAnsi="Calibri" w:cs="Calibri"/>
          <w:b w:val="0"/>
          <w:sz w:val="24"/>
          <w:szCs w:val="24"/>
        </w:rPr>
        <w:tab/>
      </w:r>
      <w:r>
        <w:rPr>
          <w:rFonts w:ascii="Calibri" w:eastAsia="Calibri" w:hAnsi="Calibri" w:cs="Calibri"/>
          <w:b w:val="0"/>
          <w:sz w:val="24"/>
          <w:szCs w:val="24"/>
        </w:rPr>
        <w:tab/>
        <w:t>CZ00023272</w:t>
      </w:r>
    </w:p>
    <w:p w14:paraId="1150D790" w14:textId="77777777" w:rsidR="00EC3570" w:rsidRDefault="00EC3570">
      <w:pPr>
        <w:pStyle w:val="Nadpis3"/>
        <w:rPr>
          <w:rFonts w:ascii="Calibri" w:eastAsia="Calibri" w:hAnsi="Calibri" w:cs="Calibri"/>
          <w:b w:val="0"/>
          <w:sz w:val="24"/>
          <w:szCs w:val="24"/>
        </w:rPr>
      </w:pPr>
    </w:p>
    <w:p w14:paraId="656A62CA" w14:textId="77777777" w:rsidR="00EC3570" w:rsidRDefault="00123633">
      <w:pPr>
        <w:pStyle w:val="Nadpis3"/>
        <w:rPr>
          <w:rFonts w:ascii="Calibri" w:eastAsia="Calibri" w:hAnsi="Calibri" w:cs="Calibri"/>
          <w:b w:val="0"/>
          <w:sz w:val="24"/>
          <w:szCs w:val="24"/>
        </w:rPr>
      </w:pPr>
      <w:r>
        <w:rPr>
          <w:rFonts w:ascii="Calibri" w:eastAsia="Calibri" w:hAnsi="Calibri" w:cs="Calibri"/>
          <w:b w:val="0"/>
          <w:sz w:val="24"/>
          <w:szCs w:val="24"/>
        </w:rPr>
        <w:t xml:space="preserve">(dále jen „příjemce“) </w:t>
      </w:r>
    </w:p>
    <w:p w14:paraId="3D5CBC8E" w14:textId="77777777" w:rsidR="00EC3570" w:rsidRDefault="00EC3570">
      <w:pPr>
        <w:rPr>
          <w:rFonts w:ascii="Calibri" w:eastAsia="Calibri" w:hAnsi="Calibri" w:cs="Calibri"/>
          <w:sz w:val="24"/>
          <w:szCs w:val="24"/>
        </w:rPr>
      </w:pPr>
    </w:p>
    <w:p w14:paraId="29BA7B97" w14:textId="77777777" w:rsidR="00EC3570" w:rsidRDefault="00123633">
      <w:pPr>
        <w:pStyle w:val="Nadpis4"/>
        <w:numPr>
          <w:ilvl w:val="0"/>
          <w:numId w:val="5"/>
        </w:numPr>
        <w:spacing w:before="240" w:after="120"/>
        <w:ind w:hanging="181"/>
        <w:rPr>
          <w:rFonts w:ascii="Calibri" w:eastAsia="Calibri" w:hAnsi="Calibri" w:cs="Calibri"/>
          <w:sz w:val="24"/>
          <w:szCs w:val="24"/>
        </w:rPr>
      </w:pPr>
      <w:r>
        <w:rPr>
          <w:rFonts w:ascii="Calibri" w:eastAsia="Calibri" w:hAnsi="Calibri" w:cs="Calibri"/>
          <w:sz w:val="24"/>
          <w:szCs w:val="24"/>
        </w:rPr>
        <w:t>Předmět plnění</w:t>
      </w:r>
    </w:p>
    <w:p w14:paraId="722407D3" w14:textId="77777777" w:rsidR="00EC3570" w:rsidRDefault="00123633">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Poskytovatel se za podmínek sjednaných v této smlouvě zavazuje poskytovat příjemci konzultační služby v oblasti konfigurace AV zastavení (tzv. digital signage) tj. zejména:</w:t>
      </w:r>
    </w:p>
    <w:p w14:paraId="6B4D1DCA" w14:textId="77777777" w:rsidR="00EC3570" w:rsidRDefault="00EC3570">
      <w:pPr>
        <w:widowControl w:val="0"/>
        <w:pBdr>
          <w:top w:val="nil"/>
          <w:left w:val="nil"/>
          <w:bottom w:val="nil"/>
          <w:right w:val="nil"/>
          <w:between w:val="nil"/>
        </w:pBdr>
        <w:jc w:val="both"/>
        <w:rPr>
          <w:rFonts w:ascii="Calibri" w:eastAsia="Calibri" w:hAnsi="Calibri" w:cs="Calibri"/>
          <w:color w:val="000000"/>
          <w:sz w:val="24"/>
          <w:szCs w:val="24"/>
        </w:rPr>
      </w:pPr>
    </w:p>
    <w:p w14:paraId="087CBD35" w14:textId="77777777" w:rsidR="00EC3570" w:rsidRDefault="00123633">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konzultace při tvorbě interaktivních audiovizuálních prvků v expozicích a výstavách a komlexní návrh digital signage řešení</w:t>
      </w:r>
    </w:p>
    <w:p w14:paraId="3473403E" w14:textId="77777777" w:rsidR="00EC3570" w:rsidRDefault="00EC3570">
      <w:pPr>
        <w:ind w:left="360"/>
        <w:rPr>
          <w:rFonts w:ascii="Calibri" w:eastAsia="Calibri" w:hAnsi="Calibri" w:cs="Calibri"/>
          <w:sz w:val="24"/>
          <w:szCs w:val="24"/>
        </w:rPr>
      </w:pPr>
    </w:p>
    <w:p w14:paraId="447467E2" w14:textId="77777777" w:rsidR="00EC3570" w:rsidRDefault="00123633">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konzultace při přípravě i údržbě AV zastavení v rámci expozic a výstav v objektech NM, včetně návrhu hardwarové a softwarové konfigurace jednotlivých AV zastavení</w:t>
      </w:r>
    </w:p>
    <w:p w14:paraId="40C22F61" w14:textId="77777777" w:rsidR="00EC3570" w:rsidRDefault="00EC3570">
      <w:pPr>
        <w:pBdr>
          <w:top w:val="nil"/>
          <w:left w:val="nil"/>
          <w:bottom w:val="nil"/>
          <w:right w:val="nil"/>
          <w:between w:val="nil"/>
        </w:pBdr>
        <w:ind w:left="720"/>
        <w:rPr>
          <w:rFonts w:ascii="Calibri" w:eastAsia="Calibri" w:hAnsi="Calibri" w:cs="Calibri"/>
          <w:color w:val="000000"/>
          <w:sz w:val="24"/>
          <w:szCs w:val="24"/>
        </w:rPr>
      </w:pPr>
    </w:p>
    <w:p w14:paraId="74A073C0" w14:textId="77777777" w:rsidR="00EC3570" w:rsidRDefault="00123633">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správa jednotlivých zařízení NVX i domén v Crestron XIO DIR (servis a programování na platformě Crestron není součástí této smlouvy</w:t>
      </w:r>
    </w:p>
    <w:p w14:paraId="4A8592F2" w14:textId="77777777" w:rsidR="00EC3570" w:rsidRDefault="00EC3570">
      <w:pPr>
        <w:rPr>
          <w:rFonts w:ascii="Calibri" w:eastAsia="Calibri" w:hAnsi="Calibri" w:cs="Calibri"/>
          <w:sz w:val="24"/>
          <w:szCs w:val="24"/>
        </w:rPr>
      </w:pPr>
    </w:p>
    <w:p w14:paraId="0163340C" w14:textId="77777777" w:rsidR="00EC3570" w:rsidRDefault="00123633">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návrh konfigurace a instalace komplexních AV systémů pro potřeby expozic a výstav, včetně konfigurace sítí a nadřazených struktur propojujících jednotlivé AV prvky, návrhu obslužných aplikací propojujících a monitorujících jednotlivé AV prvky nebo nastavování časových scénářů pro spolehlivý běh expozic a výstav</w:t>
      </w:r>
    </w:p>
    <w:p w14:paraId="55D05393" w14:textId="77777777" w:rsidR="00EC3570" w:rsidRDefault="00EC3570">
      <w:pPr>
        <w:rPr>
          <w:rFonts w:ascii="Calibri" w:eastAsia="Calibri" w:hAnsi="Calibri" w:cs="Calibri"/>
          <w:sz w:val="24"/>
          <w:szCs w:val="24"/>
        </w:rPr>
      </w:pPr>
    </w:p>
    <w:p w14:paraId="3423167B" w14:textId="77777777" w:rsidR="00EC3570" w:rsidRDefault="00123633">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konzultace v oblasti integrace ovládání světel na platformě Siemens Desigo CC, zejména navrhování konfigurace světel nebo definování sekvenčních scénářů pro synchronní přehrávání AV obsahu a současné rozsvěcení světel ve vitrínách (programování Siemens zařízení není součástí této smlouvy)</w:t>
      </w:r>
      <w:r>
        <w:rPr>
          <w:rFonts w:ascii="Calibri" w:eastAsia="Calibri" w:hAnsi="Calibri" w:cs="Calibri"/>
          <w:color w:val="000000"/>
          <w:sz w:val="24"/>
          <w:szCs w:val="24"/>
        </w:rPr>
        <w:br/>
      </w:r>
    </w:p>
    <w:p w14:paraId="41223716" w14:textId="77777777" w:rsidR="00EC3570" w:rsidRDefault="00123633">
      <w:pPr>
        <w:widowControl w:val="0"/>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(společně dále jen „Služby“), to vše v rozsahu a na základě předchozích ústních objednávek příjemce, a s cílem budoucí tvorby komplexního ovládání AV systémů, jak je popsáno v položce produkt v Příloze č. 1.</w:t>
      </w:r>
    </w:p>
    <w:p w14:paraId="58A82EFE" w14:textId="77777777" w:rsidR="00EC3570" w:rsidRDefault="00EC3570">
      <w:pPr>
        <w:widowControl w:val="0"/>
        <w:pBdr>
          <w:top w:val="nil"/>
          <w:left w:val="nil"/>
          <w:bottom w:val="nil"/>
          <w:right w:val="nil"/>
          <w:between w:val="nil"/>
        </w:pBdr>
        <w:spacing w:before="120"/>
        <w:jc w:val="both"/>
        <w:rPr>
          <w:rFonts w:ascii="Calibri" w:eastAsia="Calibri" w:hAnsi="Calibri" w:cs="Calibri"/>
          <w:color w:val="000000"/>
          <w:sz w:val="24"/>
          <w:szCs w:val="24"/>
        </w:rPr>
      </w:pPr>
    </w:p>
    <w:p w14:paraId="471FA49C" w14:textId="77777777" w:rsidR="00EC3570" w:rsidRDefault="00123633">
      <w:pPr>
        <w:keepNext/>
        <w:numPr>
          <w:ilvl w:val="0"/>
          <w:numId w:val="5"/>
        </w:numPr>
        <w:pBdr>
          <w:top w:val="nil"/>
          <w:left w:val="nil"/>
          <w:bottom w:val="nil"/>
          <w:right w:val="nil"/>
          <w:between w:val="nil"/>
        </w:pBdr>
        <w:spacing w:before="240" w:after="120"/>
        <w:ind w:hanging="181"/>
        <w:jc w:val="center"/>
        <w:rPr>
          <w:rFonts w:ascii="Calibri" w:eastAsia="Calibri" w:hAnsi="Calibri" w:cs="Calibri"/>
          <w:b/>
          <w:color w:val="000000"/>
          <w:sz w:val="24"/>
          <w:szCs w:val="24"/>
        </w:rPr>
      </w:pPr>
      <w:r>
        <w:rPr>
          <w:rFonts w:ascii="Calibri" w:eastAsia="Calibri" w:hAnsi="Calibri" w:cs="Calibri"/>
          <w:b/>
          <w:color w:val="000000"/>
          <w:sz w:val="24"/>
          <w:szCs w:val="24"/>
        </w:rPr>
        <w:t>Závazky poskytovatele</w:t>
      </w:r>
    </w:p>
    <w:p w14:paraId="23FAC273" w14:textId="77777777" w:rsidR="00EC3570" w:rsidRDefault="00123633">
      <w:pPr>
        <w:pBdr>
          <w:top w:val="nil"/>
          <w:left w:val="nil"/>
          <w:bottom w:val="nil"/>
          <w:right w:val="nil"/>
          <w:between w:val="nil"/>
        </w:pBdr>
        <w:ind w:left="357" w:hanging="357"/>
        <w:rPr>
          <w:rFonts w:ascii="Calibri" w:eastAsia="Calibri" w:hAnsi="Calibri" w:cs="Calibri"/>
          <w:color w:val="000000"/>
          <w:sz w:val="24"/>
          <w:szCs w:val="24"/>
        </w:rPr>
      </w:pPr>
      <w:r>
        <w:rPr>
          <w:rFonts w:ascii="Calibri" w:eastAsia="Calibri" w:hAnsi="Calibri" w:cs="Calibri"/>
          <w:color w:val="000000"/>
          <w:sz w:val="24"/>
          <w:szCs w:val="24"/>
        </w:rPr>
        <w:t>Poskytovatel se zejména zavazuje:</w:t>
      </w:r>
    </w:p>
    <w:p w14:paraId="66027E15" w14:textId="77777777" w:rsidR="00EC3570" w:rsidRDefault="00123633">
      <w:pPr>
        <w:pBdr>
          <w:top w:val="nil"/>
          <w:left w:val="nil"/>
          <w:bottom w:val="nil"/>
          <w:right w:val="nil"/>
          <w:between w:val="nil"/>
        </w:pBdr>
        <w:spacing w:before="120"/>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1.</w:t>
      </w:r>
      <w:r>
        <w:rPr>
          <w:rFonts w:ascii="Calibri" w:eastAsia="Calibri" w:hAnsi="Calibri" w:cs="Calibri"/>
          <w:color w:val="000000"/>
          <w:sz w:val="24"/>
          <w:szCs w:val="24"/>
        </w:rPr>
        <w:tab/>
        <w:t>Vykonávat službu pro příjemce s odbornou péčí.</w:t>
      </w:r>
    </w:p>
    <w:p w14:paraId="08ABD056" w14:textId="77777777" w:rsidR="00EC3570" w:rsidRDefault="00123633">
      <w:pPr>
        <w:numPr>
          <w:ilvl w:val="0"/>
          <w:numId w:val="2"/>
        </w:numPr>
        <w:spacing w:before="120"/>
        <w:ind w:left="426" w:hanging="426"/>
        <w:jc w:val="both"/>
        <w:rPr>
          <w:rFonts w:ascii="Calibri" w:eastAsia="Calibri" w:hAnsi="Calibri" w:cs="Calibri"/>
          <w:sz w:val="24"/>
          <w:szCs w:val="24"/>
        </w:rPr>
      </w:pPr>
      <w:r>
        <w:rPr>
          <w:rFonts w:ascii="Calibri" w:eastAsia="Calibri" w:hAnsi="Calibri" w:cs="Calibri"/>
          <w:sz w:val="24"/>
          <w:szCs w:val="24"/>
        </w:rPr>
        <w:t>Informovat zástupce příjemce o všech změnách provedených v systému.</w:t>
      </w:r>
    </w:p>
    <w:p w14:paraId="42642B83" w14:textId="77777777" w:rsidR="00EC3570" w:rsidRDefault="00EC3570">
      <w:pPr>
        <w:spacing w:before="120"/>
        <w:ind w:left="426"/>
        <w:jc w:val="both"/>
        <w:rPr>
          <w:rFonts w:ascii="Calibri" w:eastAsia="Calibri" w:hAnsi="Calibri" w:cs="Calibri"/>
          <w:sz w:val="24"/>
          <w:szCs w:val="24"/>
        </w:rPr>
      </w:pPr>
    </w:p>
    <w:p w14:paraId="17E62A3E" w14:textId="77777777" w:rsidR="00EC3570" w:rsidRDefault="00123633">
      <w:pPr>
        <w:keepNext/>
        <w:numPr>
          <w:ilvl w:val="0"/>
          <w:numId w:val="5"/>
        </w:numPr>
        <w:pBdr>
          <w:top w:val="nil"/>
          <w:left w:val="nil"/>
          <w:bottom w:val="nil"/>
          <w:right w:val="nil"/>
          <w:between w:val="nil"/>
        </w:pBdr>
        <w:spacing w:before="240" w:after="120"/>
        <w:ind w:hanging="181"/>
        <w:jc w:val="center"/>
        <w:rPr>
          <w:rFonts w:ascii="Calibri" w:eastAsia="Calibri" w:hAnsi="Calibri" w:cs="Calibri"/>
          <w:b/>
          <w:color w:val="000000"/>
          <w:sz w:val="24"/>
          <w:szCs w:val="24"/>
        </w:rPr>
      </w:pPr>
      <w:r>
        <w:rPr>
          <w:rFonts w:ascii="Calibri" w:eastAsia="Calibri" w:hAnsi="Calibri" w:cs="Calibri"/>
          <w:b/>
          <w:color w:val="000000"/>
          <w:sz w:val="24"/>
          <w:szCs w:val="24"/>
        </w:rPr>
        <w:t>Společná ustanovení</w:t>
      </w:r>
    </w:p>
    <w:p w14:paraId="73EF4458" w14:textId="77777777" w:rsidR="00EC3570" w:rsidRDefault="00123633">
      <w:pPr>
        <w:numPr>
          <w:ilvl w:val="1"/>
          <w:numId w:val="5"/>
        </w:numPr>
        <w:tabs>
          <w:tab w:val="left" w:pos="357"/>
        </w:tabs>
        <w:ind w:left="357" w:hanging="357"/>
        <w:jc w:val="both"/>
        <w:rPr>
          <w:rFonts w:ascii="Calibri" w:eastAsia="Calibri" w:hAnsi="Calibri" w:cs="Calibri"/>
          <w:sz w:val="24"/>
          <w:szCs w:val="24"/>
        </w:rPr>
      </w:pPr>
      <w:r>
        <w:rPr>
          <w:rFonts w:ascii="Calibri" w:eastAsia="Calibri" w:hAnsi="Calibri" w:cs="Calibri"/>
          <w:sz w:val="24"/>
          <w:szCs w:val="24"/>
        </w:rPr>
        <w:t>Poskytovatel může podle svého uvážení provést zásahy do hardware, software a firmware zlepšující jejich výkon nebo vhodnost pro daný účel za předpokladu, že budou v souladu s instalačními a provozními pravidly. O takových zásazích je pak povinen neprodleně informovat příjemce.</w:t>
      </w:r>
    </w:p>
    <w:p w14:paraId="3D1DCA2C" w14:textId="77777777" w:rsidR="00EC3570" w:rsidRDefault="00123633">
      <w:pPr>
        <w:numPr>
          <w:ilvl w:val="1"/>
          <w:numId w:val="5"/>
        </w:numPr>
        <w:tabs>
          <w:tab w:val="left" w:pos="357"/>
        </w:tabs>
        <w:spacing w:before="120"/>
        <w:ind w:left="357" w:hanging="357"/>
        <w:jc w:val="both"/>
        <w:rPr>
          <w:rFonts w:ascii="Calibri" w:eastAsia="Calibri" w:hAnsi="Calibri" w:cs="Calibri"/>
          <w:sz w:val="24"/>
          <w:szCs w:val="24"/>
        </w:rPr>
      </w:pPr>
      <w:r>
        <w:rPr>
          <w:rFonts w:ascii="Calibri" w:eastAsia="Calibri" w:hAnsi="Calibri" w:cs="Calibri"/>
          <w:sz w:val="24"/>
          <w:szCs w:val="24"/>
        </w:rPr>
        <w:t>Poskytovatel se zavazuje příjemce přehlednou formou měsíčně informovat o poskytnutém plnění, řešených problémech, jejich časové náročnosti apod. Tato informace je považována za přílohu faktury dle této smlouvy.</w:t>
      </w:r>
    </w:p>
    <w:p w14:paraId="3AE1CA88" w14:textId="77777777" w:rsidR="00EC3570" w:rsidRDefault="00123633">
      <w:pPr>
        <w:numPr>
          <w:ilvl w:val="1"/>
          <w:numId w:val="5"/>
        </w:numPr>
        <w:tabs>
          <w:tab w:val="left" w:pos="357"/>
        </w:tabs>
        <w:spacing w:before="120"/>
        <w:ind w:left="357" w:hanging="357"/>
        <w:jc w:val="both"/>
        <w:rPr>
          <w:rFonts w:ascii="Calibri" w:eastAsia="Calibri" w:hAnsi="Calibri" w:cs="Calibri"/>
          <w:sz w:val="24"/>
          <w:szCs w:val="24"/>
        </w:rPr>
      </w:pPr>
      <w:r>
        <w:rPr>
          <w:rFonts w:ascii="Calibri" w:eastAsia="Calibri" w:hAnsi="Calibri" w:cs="Calibri"/>
          <w:sz w:val="24"/>
          <w:szCs w:val="24"/>
        </w:rPr>
        <w:t>Poskytovatel si je vědom toho, že vždy když se přihlásí počítačem (terminálem) do počítačové sítě nebo do informačních systémů příjemce odpovídá za všechny činnosti, které jsou uskutečněny pod přidělenými uživatelskými kódy a osobními hesly a budou považovány za jím uskutečněné až do ukončení činností, resp. odhlášení se z informačních systémů příjemce a počítačové sítě příjemce. Dále si je poskytovatel vědom, že v počítačové síti nebo v informačních systémech příjemce je oprávněn vykonávat činnosti pouze v souladu s předmětem a účelem této smlouvy, a současně že jeho činnost může být příjemcem monitorována.</w:t>
      </w:r>
    </w:p>
    <w:p w14:paraId="0323A75D" w14:textId="77777777" w:rsidR="00EC3570" w:rsidRDefault="00EC3570">
      <w:pPr>
        <w:tabs>
          <w:tab w:val="left" w:pos="357"/>
        </w:tabs>
        <w:spacing w:before="120"/>
        <w:ind w:left="357"/>
        <w:jc w:val="both"/>
        <w:rPr>
          <w:rFonts w:ascii="Calibri" w:eastAsia="Calibri" w:hAnsi="Calibri" w:cs="Calibri"/>
          <w:sz w:val="24"/>
          <w:szCs w:val="24"/>
        </w:rPr>
      </w:pPr>
    </w:p>
    <w:p w14:paraId="09D85A1A" w14:textId="77777777" w:rsidR="00EC3570" w:rsidRDefault="00123633">
      <w:pPr>
        <w:keepNext/>
        <w:numPr>
          <w:ilvl w:val="0"/>
          <w:numId w:val="5"/>
        </w:numPr>
        <w:pBdr>
          <w:top w:val="nil"/>
          <w:left w:val="nil"/>
          <w:bottom w:val="nil"/>
          <w:right w:val="nil"/>
          <w:between w:val="nil"/>
        </w:pBdr>
        <w:spacing w:before="240" w:after="120"/>
        <w:ind w:hanging="181"/>
        <w:jc w:val="center"/>
        <w:rPr>
          <w:rFonts w:ascii="Calibri" w:eastAsia="Calibri" w:hAnsi="Calibri" w:cs="Calibri"/>
          <w:b/>
          <w:color w:val="000000"/>
          <w:sz w:val="24"/>
          <w:szCs w:val="24"/>
        </w:rPr>
      </w:pPr>
      <w:r>
        <w:rPr>
          <w:rFonts w:ascii="Calibri" w:eastAsia="Calibri" w:hAnsi="Calibri" w:cs="Calibri"/>
          <w:b/>
          <w:color w:val="000000"/>
          <w:sz w:val="24"/>
          <w:szCs w:val="24"/>
        </w:rPr>
        <w:t>Cena a platební podmínky</w:t>
      </w:r>
    </w:p>
    <w:p w14:paraId="4C055D95" w14:textId="77777777" w:rsidR="00EC3570" w:rsidRDefault="00123633">
      <w:pPr>
        <w:numPr>
          <w:ilvl w:val="0"/>
          <w:numId w:val="3"/>
        </w:numPr>
        <w:ind w:left="357" w:hanging="357"/>
        <w:jc w:val="both"/>
        <w:rPr>
          <w:rFonts w:ascii="Calibri" w:eastAsia="Calibri" w:hAnsi="Calibri" w:cs="Calibri"/>
          <w:sz w:val="24"/>
          <w:szCs w:val="24"/>
        </w:rPr>
      </w:pPr>
      <w:r>
        <w:rPr>
          <w:rFonts w:ascii="Calibri" w:eastAsia="Calibri" w:hAnsi="Calibri" w:cs="Calibri"/>
          <w:sz w:val="24"/>
          <w:szCs w:val="24"/>
        </w:rPr>
        <w:t xml:space="preserve">Dodavatel obdrží za služby podle této smlouvy smluvní odměnu ve výši 440 Kč/hod. Počet hodin plnění se stanovuje na 2000 hodin za dobu platnosti této smlouvy. Takto definovaná smluvní cena bude vyúčtována zadavateli na základě daňového dokladu, vždy ke každému poslednímu dni kalendářního měsíce, za který bude poskytována, se splatností 30 dní ode dne vystavení. Ve smluvní ceně jsou zahrnuty i úhrady za administrativní a veškeré jiné práce, prováděné v souvislosti s poskytováním služeb dle této smlouvy. Odměna zahrnuje též náhradu za promeškaný čas v souvislosti s poskytováním služeb podle této smlouvy.                                                               </w:t>
      </w:r>
    </w:p>
    <w:p w14:paraId="04E3E834" w14:textId="77777777" w:rsidR="00EC3570" w:rsidRDefault="00123633">
      <w:pPr>
        <w:numPr>
          <w:ilvl w:val="0"/>
          <w:numId w:val="3"/>
        </w:numPr>
        <w:spacing w:before="120"/>
        <w:ind w:left="357" w:hanging="357"/>
        <w:jc w:val="both"/>
        <w:rPr>
          <w:rFonts w:ascii="Calibri" w:eastAsia="Calibri" w:hAnsi="Calibri" w:cs="Calibri"/>
          <w:sz w:val="24"/>
          <w:szCs w:val="24"/>
        </w:rPr>
      </w:pPr>
      <w:r>
        <w:rPr>
          <w:rFonts w:ascii="Calibri" w:eastAsia="Calibri" w:hAnsi="Calibri" w:cs="Calibri"/>
          <w:sz w:val="24"/>
          <w:szCs w:val="24"/>
        </w:rPr>
        <w:lastRenderedPageBreak/>
        <w:t xml:space="preserve">K takto dohodnuté smluvní ceně bude účtovaná DPH v zákonné výši (ke dni podpisu smlouvy 21 %). </w:t>
      </w:r>
    </w:p>
    <w:p w14:paraId="364FB73B" w14:textId="77777777" w:rsidR="00EC3570" w:rsidRDefault="00123633">
      <w:pPr>
        <w:numPr>
          <w:ilvl w:val="0"/>
          <w:numId w:val="3"/>
        </w:numPr>
        <w:spacing w:before="120"/>
        <w:ind w:left="357" w:hanging="357"/>
        <w:jc w:val="both"/>
        <w:rPr>
          <w:rFonts w:ascii="Calibri" w:eastAsia="Calibri" w:hAnsi="Calibri" w:cs="Calibri"/>
          <w:sz w:val="24"/>
          <w:szCs w:val="24"/>
        </w:rPr>
      </w:pPr>
      <w:r>
        <w:rPr>
          <w:rFonts w:ascii="Calibri" w:eastAsia="Calibri" w:hAnsi="Calibri" w:cs="Calibri"/>
          <w:sz w:val="24"/>
          <w:szCs w:val="24"/>
        </w:rPr>
        <w:t>Platba bude probíhat měsíčně zpětně na základě faktur-daňových dokladů vystavených poskytovatelem k poslednímu dni daného kalendářního měsíce se splatností 14 dnů od data vystavení faktury poskytovatelem; přílohou faktury bude přehled činnosti poskytovatele za příslušný měsíc schválený příjemcem.</w:t>
      </w:r>
    </w:p>
    <w:p w14:paraId="2B352FF2" w14:textId="77777777" w:rsidR="00EC3570" w:rsidRDefault="00123633">
      <w:pPr>
        <w:numPr>
          <w:ilvl w:val="0"/>
          <w:numId w:val="3"/>
        </w:numPr>
        <w:spacing w:before="120"/>
        <w:ind w:left="357" w:hanging="357"/>
        <w:jc w:val="both"/>
        <w:rPr>
          <w:rFonts w:ascii="Calibri" w:eastAsia="Calibri" w:hAnsi="Calibri" w:cs="Calibri"/>
          <w:sz w:val="24"/>
          <w:szCs w:val="24"/>
        </w:rPr>
      </w:pPr>
      <w:r>
        <w:rPr>
          <w:rFonts w:ascii="Calibri" w:eastAsia="Calibri" w:hAnsi="Calibri" w:cs="Calibri"/>
          <w:color w:val="000000"/>
          <w:sz w:val="24"/>
          <w:szCs w:val="24"/>
        </w:rPr>
        <w:t xml:space="preserve">Faktura-daňový doklad poskytovatele bude splňovat náležitosti daňového dokladu dle § 28 zákona č. 235/2004 Sb., o dani z přidané hodnoty, v platném znění. </w:t>
      </w:r>
      <w:r>
        <w:rPr>
          <w:rFonts w:ascii="Calibri" w:eastAsia="Calibri" w:hAnsi="Calibri" w:cs="Calibri"/>
          <w:sz w:val="24"/>
          <w:szCs w:val="24"/>
        </w:rPr>
        <w:t>Příjemce je oprávněn do 7 dnů od doručení faktury-daňového dokladu vrátit tuto bez zaplacení, pokud tato neobsahuje náležitosti obecně závazných právních předpisů, náležitosti sjednané v této smlouvě nebo neobsahuje příslušné přílohy nebo obsahuje nesprávné údaje nebo bude-li vystavena v rozporu s termínem sjednaným v této smlouvě.</w:t>
      </w:r>
    </w:p>
    <w:p w14:paraId="327D24C4" w14:textId="77777777" w:rsidR="00EC3570" w:rsidRDefault="00123633">
      <w:pPr>
        <w:numPr>
          <w:ilvl w:val="0"/>
          <w:numId w:val="3"/>
        </w:numPr>
        <w:spacing w:before="120"/>
        <w:ind w:left="357" w:hanging="357"/>
        <w:jc w:val="both"/>
        <w:rPr>
          <w:rFonts w:ascii="Calibri" w:eastAsia="Calibri" w:hAnsi="Calibri" w:cs="Calibri"/>
          <w:sz w:val="24"/>
          <w:szCs w:val="24"/>
        </w:rPr>
      </w:pPr>
      <w:r>
        <w:rPr>
          <w:rFonts w:ascii="Calibri" w:eastAsia="Calibri" w:hAnsi="Calibri" w:cs="Calibri"/>
          <w:color w:val="000000"/>
          <w:sz w:val="24"/>
          <w:szCs w:val="24"/>
        </w:rPr>
        <w:t>Oprávněným vrácením faktury-daňového dokladu přestává běžet lhůta splatnosti, nová lhůta splatnosti se počítá až ode dne doručení opravené či doplněné faktury-daňového dokladu.</w:t>
      </w:r>
    </w:p>
    <w:p w14:paraId="05F8427B" w14:textId="77777777" w:rsidR="00EC3570" w:rsidRDefault="00123633">
      <w:pPr>
        <w:widowControl w:val="0"/>
        <w:numPr>
          <w:ilvl w:val="0"/>
          <w:numId w:val="3"/>
        </w:numPr>
        <w:spacing w:before="120"/>
        <w:ind w:left="357" w:hanging="357"/>
        <w:jc w:val="both"/>
        <w:rPr>
          <w:rFonts w:ascii="Calibri" w:eastAsia="Calibri" w:hAnsi="Calibri" w:cs="Calibri"/>
          <w:sz w:val="24"/>
          <w:szCs w:val="24"/>
        </w:rPr>
      </w:pPr>
      <w:r>
        <w:rPr>
          <w:rFonts w:ascii="Calibri" w:eastAsia="Calibri" w:hAnsi="Calibri" w:cs="Calibri"/>
          <w:sz w:val="24"/>
          <w:szCs w:val="24"/>
        </w:rPr>
        <w:t>V případě prodlení platby o více než 20 kalendářních dnů bude přerušeno poskytování služeb do okamžiku zaplacení celé dlužné částky včetně úroku z prodlení.</w:t>
      </w:r>
    </w:p>
    <w:p w14:paraId="201B22E8" w14:textId="77777777" w:rsidR="00EC3570" w:rsidRDefault="00EC3570">
      <w:pPr>
        <w:widowControl w:val="0"/>
        <w:spacing w:before="120"/>
        <w:ind w:left="357"/>
        <w:jc w:val="both"/>
        <w:rPr>
          <w:rFonts w:ascii="Calibri" w:eastAsia="Calibri" w:hAnsi="Calibri" w:cs="Calibri"/>
          <w:sz w:val="24"/>
          <w:szCs w:val="24"/>
        </w:rPr>
      </w:pPr>
    </w:p>
    <w:p w14:paraId="4C16D6ED" w14:textId="77777777" w:rsidR="00EC3570" w:rsidRDefault="00123633">
      <w:pPr>
        <w:keepNext/>
        <w:numPr>
          <w:ilvl w:val="0"/>
          <w:numId w:val="5"/>
        </w:numPr>
        <w:pBdr>
          <w:top w:val="nil"/>
          <w:left w:val="nil"/>
          <w:bottom w:val="nil"/>
          <w:right w:val="nil"/>
          <w:between w:val="nil"/>
        </w:pBdr>
        <w:spacing w:before="240" w:after="120"/>
        <w:ind w:hanging="181"/>
        <w:jc w:val="center"/>
        <w:rPr>
          <w:rFonts w:ascii="Calibri" w:eastAsia="Calibri" w:hAnsi="Calibri" w:cs="Calibri"/>
          <w:b/>
          <w:color w:val="000000"/>
          <w:sz w:val="24"/>
          <w:szCs w:val="24"/>
        </w:rPr>
      </w:pPr>
      <w:r>
        <w:rPr>
          <w:rFonts w:ascii="Calibri" w:eastAsia="Calibri" w:hAnsi="Calibri" w:cs="Calibri"/>
          <w:b/>
          <w:color w:val="000000"/>
          <w:sz w:val="24"/>
          <w:szCs w:val="24"/>
        </w:rPr>
        <w:t>Důvěrnost</w:t>
      </w:r>
    </w:p>
    <w:p w14:paraId="2340283A" w14:textId="77777777" w:rsidR="00EC3570" w:rsidRDefault="00123633">
      <w:pPr>
        <w:numPr>
          <w:ilvl w:val="0"/>
          <w:numId w:val="4"/>
        </w:numPr>
        <w:spacing w:after="120"/>
        <w:ind w:left="357" w:hanging="357"/>
        <w:jc w:val="both"/>
        <w:rPr>
          <w:rFonts w:ascii="Calibri" w:eastAsia="Calibri" w:hAnsi="Calibri" w:cs="Calibri"/>
          <w:sz w:val="24"/>
          <w:szCs w:val="24"/>
        </w:rPr>
      </w:pPr>
      <w:r>
        <w:rPr>
          <w:rFonts w:ascii="Calibri" w:eastAsia="Calibri" w:hAnsi="Calibri" w:cs="Calibri"/>
          <w:sz w:val="24"/>
          <w:szCs w:val="24"/>
        </w:rPr>
        <w:t>Za důvěrnou informaci smluvní strany označují veškeré informace, ať již v písemné, ústní, vizuální, elektronické nebo jiné podobě, které sdělující strana poskytne v souvislosti s touto smlouvou přijímající straně, a to včetně podmínek a existence této smlouvy, jakož i jednání smluvních stran souvisejících s touto smlouvou, nebude-li výslovně stanoveno jinak. (dále také jako „Informace“)</w:t>
      </w:r>
    </w:p>
    <w:p w14:paraId="6F5402A6" w14:textId="77777777" w:rsidR="00EC3570" w:rsidRDefault="00123633">
      <w:pPr>
        <w:numPr>
          <w:ilvl w:val="0"/>
          <w:numId w:val="4"/>
        </w:numPr>
        <w:spacing w:after="120"/>
        <w:ind w:left="357" w:hanging="357"/>
        <w:jc w:val="both"/>
        <w:rPr>
          <w:rFonts w:ascii="Calibri" w:eastAsia="Calibri" w:hAnsi="Calibri" w:cs="Calibri"/>
          <w:sz w:val="24"/>
          <w:szCs w:val="24"/>
        </w:rPr>
      </w:pPr>
      <w:r>
        <w:rPr>
          <w:rFonts w:ascii="Calibri" w:eastAsia="Calibri" w:hAnsi="Calibri" w:cs="Calibri"/>
          <w:sz w:val="24"/>
          <w:szCs w:val="24"/>
        </w:rPr>
        <w:t>Smluvní strany se zavazují, že veškeré Informace, které od sebe navzájem získají, budou použity výhradně pro plnění účelu, ke kterému budou sdělující stranou určeny, budou o nich zachovávat mlčenlivost a nebudou sdělovat tyto Informace třetím osobám.</w:t>
      </w:r>
    </w:p>
    <w:p w14:paraId="04F68262" w14:textId="77777777" w:rsidR="00EC3570" w:rsidRDefault="00123633">
      <w:pPr>
        <w:numPr>
          <w:ilvl w:val="0"/>
          <w:numId w:val="4"/>
        </w:numPr>
        <w:pBdr>
          <w:top w:val="nil"/>
          <w:left w:val="nil"/>
          <w:bottom w:val="nil"/>
          <w:right w:val="nil"/>
          <w:between w:val="nil"/>
        </w:pBdr>
        <w:spacing w:after="120"/>
        <w:jc w:val="both"/>
        <w:rPr>
          <w:rFonts w:ascii="Calibri" w:eastAsia="Calibri" w:hAnsi="Calibri" w:cs="Calibri"/>
          <w:color w:val="000000"/>
          <w:sz w:val="24"/>
          <w:szCs w:val="24"/>
        </w:rPr>
      </w:pPr>
      <w:r>
        <w:rPr>
          <w:rFonts w:ascii="Calibri" w:eastAsia="Calibri" w:hAnsi="Calibri" w:cs="Calibri"/>
          <w:color w:val="000000"/>
          <w:sz w:val="24"/>
          <w:szCs w:val="24"/>
        </w:rPr>
        <w:t>Pro případ porušení kteréhokoliv závazku specifikovaného v tomto článku smlouvy smluvní strany sjednávají smluvní pokutu ve výši 10.000,- Kč (slovy: deset tisíc korun českých) za každé jednotlivé porušení každého závazku. Nárok na smluvní pokutu tak, jak je sjednán v tomto odstavci smlouvy, může vzniknout i opakovaně, celková výše smluvní pokuty není omezena. Zaplacením smluvní pokuty tak, jak je sjednána v tomto odstavci smlouvy, není dotčeno právo na náhradu škody. Smluvní strany shodně prohlašují a podpisem této smlouvy potvrzují, že smluvní pokuta tak, jak je sjednána v tomto odstavci smlouvy, je zcela přiměřená významu zajišťovaných závazků a důsledkům jejich porušení pro příjemce, jakož i poskytovatele.</w:t>
      </w:r>
    </w:p>
    <w:p w14:paraId="7FF4A89D" w14:textId="77777777" w:rsidR="00EC3570" w:rsidRDefault="00EC3570">
      <w:pPr>
        <w:spacing w:after="120"/>
        <w:ind w:left="357"/>
        <w:jc w:val="both"/>
        <w:rPr>
          <w:rFonts w:ascii="Calibri" w:eastAsia="Calibri" w:hAnsi="Calibri" w:cs="Calibri"/>
          <w:sz w:val="24"/>
          <w:szCs w:val="24"/>
        </w:rPr>
      </w:pPr>
    </w:p>
    <w:p w14:paraId="160A2382" w14:textId="77777777" w:rsidR="00C3598A" w:rsidRDefault="00C3598A">
      <w:pPr>
        <w:spacing w:after="120"/>
        <w:ind w:left="357"/>
        <w:jc w:val="both"/>
        <w:rPr>
          <w:rFonts w:ascii="Calibri" w:eastAsia="Calibri" w:hAnsi="Calibri" w:cs="Calibri"/>
          <w:sz w:val="24"/>
          <w:szCs w:val="24"/>
        </w:rPr>
      </w:pPr>
    </w:p>
    <w:p w14:paraId="22370A8D" w14:textId="77777777" w:rsidR="00C3598A" w:rsidRDefault="00C3598A">
      <w:pPr>
        <w:spacing w:after="120"/>
        <w:ind w:left="357"/>
        <w:jc w:val="both"/>
        <w:rPr>
          <w:rFonts w:ascii="Calibri" w:eastAsia="Calibri" w:hAnsi="Calibri" w:cs="Calibri"/>
          <w:sz w:val="24"/>
          <w:szCs w:val="24"/>
        </w:rPr>
      </w:pPr>
    </w:p>
    <w:p w14:paraId="719F4167" w14:textId="77777777" w:rsidR="00C3598A" w:rsidRDefault="00C3598A">
      <w:pPr>
        <w:spacing w:after="120"/>
        <w:ind w:left="357"/>
        <w:jc w:val="both"/>
        <w:rPr>
          <w:rFonts w:ascii="Calibri" w:eastAsia="Calibri" w:hAnsi="Calibri" w:cs="Calibri"/>
          <w:sz w:val="24"/>
          <w:szCs w:val="24"/>
        </w:rPr>
      </w:pPr>
    </w:p>
    <w:p w14:paraId="67F58605" w14:textId="77777777" w:rsidR="00EC3570" w:rsidRDefault="00123633">
      <w:pPr>
        <w:keepNext/>
        <w:numPr>
          <w:ilvl w:val="0"/>
          <w:numId w:val="5"/>
        </w:numPr>
        <w:pBdr>
          <w:top w:val="nil"/>
          <w:left w:val="nil"/>
          <w:bottom w:val="nil"/>
          <w:right w:val="nil"/>
          <w:between w:val="nil"/>
        </w:pBdr>
        <w:spacing w:before="240" w:after="120"/>
        <w:ind w:hanging="181"/>
        <w:jc w:val="center"/>
        <w:rPr>
          <w:rFonts w:ascii="Calibri" w:eastAsia="Calibri" w:hAnsi="Calibri" w:cs="Calibri"/>
          <w:b/>
          <w:color w:val="000000"/>
          <w:sz w:val="24"/>
          <w:szCs w:val="24"/>
        </w:rPr>
      </w:pPr>
      <w:r>
        <w:rPr>
          <w:rFonts w:ascii="Calibri" w:eastAsia="Calibri" w:hAnsi="Calibri" w:cs="Calibri"/>
          <w:b/>
          <w:color w:val="000000"/>
          <w:sz w:val="24"/>
          <w:szCs w:val="24"/>
        </w:rPr>
        <w:lastRenderedPageBreak/>
        <w:t>Trvání, platnost a účinnost smlouvy</w:t>
      </w:r>
    </w:p>
    <w:p w14:paraId="512358BD" w14:textId="77777777" w:rsidR="00EC3570" w:rsidRDefault="00123633">
      <w:pPr>
        <w:numPr>
          <w:ilvl w:val="0"/>
          <w:numId w:val="6"/>
        </w:numPr>
        <w:pBdr>
          <w:top w:val="nil"/>
          <w:left w:val="nil"/>
          <w:bottom w:val="nil"/>
          <w:right w:val="nil"/>
          <w:between w:val="nil"/>
        </w:pBdr>
        <w:spacing w:after="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Tato smlouva se sjednává na dobu 2 let ode dne nabytí účinnosti smlouvy nebo do vyčerpání sjednaných 2000 hodin služeb, podle toho, která lhůta uplyne dříve.</w:t>
      </w:r>
    </w:p>
    <w:p w14:paraId="54102C37" w14:textId="77777777" w:rsidR="00EC3570" w:rsidRDefault="00123633">
      <w:pPr>
        <w:numPr>
          <w:ilvl w:val="0"/>
          <w:numId w:val="6"/>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Platnost smlouvy může být ukončena písemnou dohodou smluvních stran, odstoupením od smlouvy nebo výpovědí. Výpovědní lhůta činí jeden měsíc a počíná plynout dnem doručení výpovědi druhé smluvní straně.</w:t>
      </w:r>
    </w:p>
    <w:p w14:paraId="0B7D26DB" w14:textId="77777777" w:rsidR="00EC3570" w:rsidRDefault="00123633">
      <w:pPr>
        <w:numPr>
          <w:ilvl w:val="0"/>
          <w:numId w:val="6"/>
        </w:numPr>
        <w:pBdr>
          <w:top w:val="nil"/>
          <w:left w:val="nil"/>
          <w:bottom w:val="nil"/>
          <w:right w:val="nil"/>
          <w:between w:val="nil"/>
        </w:pBdr>
        <w:spacing w:before="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Odstoupení od smlouvy se řídí příslušnými ustanoveními občanského zákoníku. Odstoupení je účinné ode dne doručení oznámení o odstoupení druhé smluvní straně.</w:t>
      </w:r>
    </w:p>
    <w:p w14:paraId="5B48501C" w14:textId="77777777" w:rsidR="00EC3570" w:rsidRDefault="00123633">
      <w:pPr>
        <w:numPr>
          <w:ilvl w:val="0"/>
          <w:numId w:val="6"/>
        </w:numPr>
        <w:pBdr>
          <w:top w:val="nil"/>
          <w:left w:val="nil"/>
          <w:bottom w:val="nil"/>
          <w:right w:val="nil"/>
          <w:between w:val="nil"/>
        </w:pBdr>
        <w:spacing w:before="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V případě podstatného porušení závazků daných touto smlouvou kteroukoliv ze smluvních stran, je druhá smluvní strana oprávněna odstoupit od této smlouvy jako celku nebo od té části smlouvy, které se porušení povinnosti smluvní stranou týká, aniž by se tím zbavovala jakýchkoliv svých jiných práv, jestliže příslušná smluvní strana svou povinnost nesplní ani ve lhůtě 15-ti dnů po obdržení písemného upozornění na tuto skutečnost od druhé smluvní strany.</w:t>
      </w:r>
    </w:p>
    <w:p w14:paraId="003636FD" w14:textId="77777777" w:rsidR="00EC3570" w:rsidRDefault="00123633">
      <w:pPr>
        <w:numPr>
          <w:ilvl w:val="0"/>
          <w:numId w:val="6"/>
        </w:numPr>
        <w:pBdr>
          <w:top w:val="nil"/>
          <w:left w:val="nil"/>
          <w:bottom w:val="nil"/>
          <w:right w:val="nil"/>
          <w:between w:val="nil"/>
        </w:pBdr>
        <w:spacing w:before="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Odstoupení od této smlouvy nemá vliv na povinnost zaplatit smluvní pokutu a dále ani na povinnosti, které mají dle této smlouvy trvat i po jejím zániku, zejména na povinnost k náhradě škody, povinnost mlčenlivosti a ochrany důvěrných informací pro informace již poskytnuté. </w:t>
      </w:r>
    </w:p>
    <w:p w14:paraId="3AE84234" w14:textId="77777777" w:rsidR="00EC3570" w:rsidRDefault="00123633">
      <w:pPr>
        <w:numPr>
          <w:ilvl w:val="0"/>
          <w:numId w:val="6"/>
        </w:numPr>
        <w:pBdr>
          <w:top w:val="nil"/>
          <w:left w:val="nil"/>
          <w:bottom w:val="nil"/>
          <w:right w:val="nil"/>
          <w:between w:val="nil"/>
        </w:pBdr>
        <w:spacing w:before="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Poskytovatel je povinen příjemci předat veškerou dokumentaci vztahující se k předmětu plnění, jakož i předat produkty, a to nejpozději ke dni ukončení trvání této smlouvy.</w:t>
      </w:r>
    </w:p>
    <w:p w14:paraId="7AE7F70A" w14:textId="22A6A914" w:rsidR="00EC3570" w:rsidRPr="00C3598A" w:rsidRDefault="00123633" w:rsidP="00C3598A">
      <w:pPr>
        <w:pStyle w:val="Odstavecseseznamem"/>
        <w:keepNext/>
        <w:numPr>
          <w:ilvl w:val="0"/>
          <w:numId w:val="6"/>
        </w:numPr>
        <w:pBdr>
          <w:top w:val="nil"/>
          <w:left w:val="nil"/>
          <w:bottom w:val="nil"/>
          <w:right w:val="nil"/>
          <w:between w:val="nil"/>
        </w:pBdr>
        <w:spacing w:before="240" w:after="120"/>
        <w:rPr>
          <w:rFonts w:ascii="Calibri" w:eastAsia="Calibri" w:hAnsi="Calibri" w:cs="Calibri"/>
          <w:b/>
          <w:color w:val="000000"/>
          <w:sz w:val="24"/>
          <w:szCs w:val="24"/>
        </w:rPr>
      </w:pPr>
      <w:r w:rsidRPr="00C3598A">
        <w:rPr>
          <w:rFonts w:ascii="Calibri" w:eastAsia="Calibri" w:hAnsi="Calibri" w:cs="Calibri"/>
          <w:color w:val="000000"/>
          <w:sz w:val="24"/>
          <w:szCs w:val="24"/>
        </w:rPr>
        <w:t xml:space="preserve">Tato smlouva nabude platnosti dnem jejího podpisu poslední smluvní stranou, účinnosti nabude dnem jejího uveřejnění v registru smluv </w:t>
      </w:r>
    </w:p>
    <w:p w14:paraId="747B8732" w14:textId="77777777" w:rsidR="00C3598A" w:rsidRPr="00C3598A" w:rsidRDefault="00C3598A" w:rsidP="00C3598A">
      <w:pPr>
        <w:keepNext/>
        <w:pBdr>
          <w:top w:val="nil"/>
          <w:left w:val="nil"/>
          <w:bottom w:val="nil"/>
          <w:right w:val="nil"/>
          <w:between w:val="nil"/>
        </w:pBdr>
        <w:spacing w:before="240" w:after="120"/>
        <w:rPr>
          <w:rFonts w:ascii="Calibri" w:eastAsia="Calibri" w:hAnsi="Calibri" w:cs="Calibri"/>
          <w:b/>
          <w:color w:val="000000"/>
          <w:sz w:val="24"/>
          <w:szCs w:val="24"/>
        </w:rPr>
      </w:pPr>
    </w:p>
    <w:p w14:paraId="2FFD2628" w14:textId="77777777" w:rsidR="00EC3570" w:rsidRDefault="00123633">
      <w:pPr>
        <w:keepNext/>
        <w:numPr>
          <w:ilvl w:val="0"/>
          <w:numId w:val="5"/>
        </w:numPr>
        <w:pBdr>
          <w:top w:val="nil"/>
          <w:left w:val="nil"/>
          <w:bottom w:val="nil"/>
          <w:right w:val="nil"/>
          <w:between w:val="nil"/>
        </w:pBdr>
        <w:spacing w:before="240" w:after="120"/>
        <w:ind w:hanging="181"/>
        <w:jc w:val="center"/>
        <w:rPr>
          <w:rFonts w:ascii="Calibri" w:eastAsia="Calibri" w:hAnsi="Calibri" w:cs="Calibri"/>
          <w:b/>
          <w:color w:val="000000"/>
          <w:sz w:val="24"/>
          <w:szCs w:val="24"/>
        </w:rPr>
      </w:pPr>
      <w:r>
        <w:rPr>
          <w:rFonts w:ascii="Calibri" w:eastAsia="Calibri" w:hAnsi="Calibri" w:cs="Calibri"/>
          <w:b/>
          <w:color w:val="000000"/>
          <w:sz w:val="24"/>
          <w:szCs w:val="24"/>
        </w:rPr>
        <w:t>Závěrečná ustanovení</w:t>
      </w:r>
    </w:p>
    <w:p w14:paraId="1DAD992F" w14:textId="77777777" w:rsidR="00EC3570" w:rsidRDefault="00123633">
      <w:pPr>
        <w:numPr>
          <w:ilvl w:val="0"/>
          <w:numId w:val="8"/>
        </w:numPr>
        <w:pBdr>
          <w:top w:val="nil"/>
          <w:left w:val="nil"/>
          <w:bottom w:val="nil"/>
          <w:right w:val="nil"/>
          <w:between w:val="nil"/>
        </w:pBdr>
        <w:spacing w:after="120"/>
        <w:jc w:val="both"/>
        <w:rPr>
          <w:rFonts w:ascii="Calibri" w:eastAsia="Calibri" w:hAnsi="Calibri" w:cs="Calibri"/>
          <w:color w:val="000000"/>
          <w:sz w:val="24"/>
          <w:szCs w:val="24"/>
        </w:rPr>
      </w:pPr>
      <w:r>
        <w:rPr>
          <w:rFonts w:ascii="Calibri" w:eastAsia="Calibri" w:hAnsi="Calibri" w:cs="Calibri"/>
          <w:color w:val="000000"/>
          <w:sz w:val="24"/>
          <w:szCs w:val="24"/>
        </w:rPr>
        <w:t>Pokud není v této smlouvě sjednáno něco jiného, platí pro vztahy mezi poskytovatelem a příjemcem zákonem č. 89/2012 Sb., občanský zákoník, v platném znění. Pojmy v této smlouvě budou vykládány podle jejich obvyklého významu používaného v odborných normách a oborových právních předpisech vyjma pojmů, které byly jinak definovány touto smlouvou.</w:t>
      </w:r>
    </w:p>
    <w:p w14:paraId="27DA72F2" w14:textId="77777777" w:rsidR="00EC3570" w:rsidRDefault="00123633">
      <w:pPr>
        <w:numPr>
          <w:ilvl w:val="0"/>
          <w:numId w:val="8"/>
        </w:numPr>
        <w:pBdr>
          <w:top w:val="nil"/>
          <w:left w:val="nil"/>
          <w:bottom w:val="nil"/>
          <w:right w:val="nil"/>
          <w:between w:val="nil"/>
        </w:pBdr>
        <w:spacing w:after="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Pokud by jakákoliv část této smlouvy byla v budoucnu z jakéhokoliv důvodu shledána neplatnou či neproveditelnou, zůstává tím zbytek smlouvy nedotčen a účastníci se zavazují takto vadnou část smlouvy nahradit ujednáním bezvadným, aby byl, pokud to bude dle práva možné, dosažen účel vadného ustanovení. Pokud by touto vadou byla postižena smlouva jako celek, zavazují se účastníci uzavřít smlouvu novou tak, aby bylo dosaženo toho účelu, který je touto smlouvou sledován.</w:t>
      </w:r>
    </w:p>
    <w:p w14:paraId="027883B6" w14:textId="77777777" w:rsidR="00EC3570" w:rsidRDefault="00123633">
      <w:pPr>
        <w:numPr>
          <w:ilvl w:val="0"/>
          <w:numId w:val="8"/>
        </w:numPr>
        <w:pBdr>
          <w:top w:val="nil"/>
          <w:left w:val="nil"/>
          <w:bottom w:val="nil"/>
          <w:right w:val="nil"/>
          <w:between w:val="nil"/>
        </w:pBdr>
        <w:spacing w:after="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Pro účely doručování jsou rozhodné adresy smluvních stran uvedené v záhlaví této smlouvy. Za doručení se pro účely této smlouvy považuje 5. den po podání doporučené zásilky na poštu s uvedením rozhodné adresy a zaplaceným poštovným, i v případě odmítla-li druhá smluvní strana zásilku převzít.</w:t>
      </w:r>
    </w:p>
    <w:p w14:paraId="64618FC4" w14:textId="77777777" w:rsidR="00EC3570" w:rsidRDefault="00123633">
      <w:pPr>
        <w:numPr>
          <w:ilvl w:val="0"/>
          <w:numId w:val="8"/>
        </w:numPr>
        <w:pBdr>
          <w:top w:val="nil"/>
          <w:left w:val="nil"/>
          <w:bottom w:val="nil"/>
          <w:right w:val="nil"/>
          <w:between w:val="nil"/>
        </w:pBdr>
        <w:spacing w:after="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Jakékoliv změny nebo doplňky této smlouvy jsou vázány na souhlas obou smluvních stran a musí být provedeny formou písemného dodatku k této smlouvě.</w:t>
      </w:r>
    </w:p>
    <w:p w14:paraId="0DD54A52" w14:textId="77777777" w:rsidR="00EC3570" w:rsidRDefault="00123633">
      <w:pPr>
        <w:numPr>
          <w:ilvl w:val="0"/>
          <w:numId w:val="8"/>
        </w:numPr>
        <w:pBdr>
          <w:top w:val="nil"/>
          <w:left w:val="nil"/>
          <w:bottom w:val="nil"/>
          <w:right w:val="nil"/>
          <w:between w:val="nil"/>
        </w:pBdr>
        <w:spacing w:after="120"/>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lastRenderedPageBreak/>
        <w:t>Tato smlouva je vyhotovena ve třech (3) vyhotoveních, z nichž poskytovatel obdrží jedno (1) paré a příjemce dvě (2) paré.</w:t>
      </w:r>
    </w:p>
    <w:p w14:paraId="4A90D66C" w14:textId="77777777" w:rsidR="00EC3570" w:rsidRDefault="00123633">
      <w:pPr>
        <w:numPr>
          <w:ilvl w:val="0"/>
          <w:numId w:val="8"/>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Nedílnou součástí této smlouvy jsou následující přílohy:</w:t>
      </w:r>
    </w:p>
    <w:p w14:paraId="317ED4A3" w14:textId="77777777" w:rsidR="00EC3570" w:rsidRDefault="00123633">
      <w:pPr>
        <w:numPr>
          <w:ilvl w:val="0"/>
          <w:numId w:val="7"/>
        </w:numPr>
        <w:pBdr>
          <w:top w:val="nil"/>
          <w:left w:val="nil"/>
          <w:bottom w:val="nil"/>
          <w:right w:val="nil"/>
          <w:between w:val="nil"/>
        </w:pBdr>
        <w:spacing w:before="120"/>
        <w:ind w:left="1066" w:hanging="357"/>
        <w:jc w:val="both"/>
        <w:rPr>
          <w:rFonts w:ascii="Calibri" w:eastAsia="Calibri" w:hAnsi="Calibri" w:cs="Calibri"/>
          <w:color w:val="000000"/>
          <w:sz w:val="24"/>
          <w:szCs w:val="24"/>
        </w:rPr>
      </w:pPr>
      <w:r>
        <w:rPr>
          <w:rFonts w:ascii="Calibri" w:eastAsia="Calibri" w:hAnsi="Calibri" w:cs="Calibri"/>
          <w:color w:val="000000"/>
          <w:sz w:val="24"/>
          <w:szCs w:val="24"/>
        </w:rPr>
        <w:t>Příloha č. 1 – Seznam</w:t>
      </w:r>
    </w:p>
    <w:p w14:paraId="69B03E2A"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p w14:paraId="294DC001"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p w14:paraId="26CBABAC"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p w14:paraId="6E85BFFF"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p w14:paraId="1C2383AA" w14:textId="77777777" w:rsidR="00EC3570" w:rsidRDefault="00123633">
      <w:pPr>
        <w:pBdr>
          <w:top w:val="nil"/>
          <w:left w:val="nil"/>
          <w:bottom w:val="nil"/>
          <w:right w:val="nil"/>
          <w:between w:val="nil"/>
        </w:pBdr>
        <w:tabs>
          <w:tab w:val="center" w:pos="2552"/>
          <w:tab w:val="center" w:pos="6521"/>
        </w:tabs>
        <w:rPr>
          <w:rFonts w:ascii="Calibri" w:eastAsia="Calibri" w:hAnsi="Calibri" w:cs="Calibri"/>
          <w:color w:val="000000"/>
          <w:sz w:val="24"/>
          <w:szCs w:val="24"/>
        </w:rPr>
      </w:pPr>
      <w:r>
        <w:rPr>
          <w:rFonts w:ascii="Calibri" w:eastAsia="Calibri" w:hAnsi="Calibri" w:cs="Calibri"/>
          <w:color w:val="000000"/>
          <w:sz w:val="24"/>
          <w:szCs w:val="24"/>
        </w:rPr>
        <w:t>V Praze dne: ……………………..</w:t>
      </w:r>
      <w:r>
        <w:rPr>
          <w:rFonts w:ascii="Calibri" w:eastAsia="Calibri" w:hAnsi="Calibri" w:cs="Calibri"/>
          <w:color w:val="000000"/>
          <w:sz w:val="24"/>
          <w:szCs w:val="24"/>
        </w:rPr>
        <w:tab/>
      </w:r>
    </w:p>
    <w:p w14:paraId="197EC523"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tbl>
      <w:tblPr>
        <w:tblStyle w:val="a"/>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EC3570" w14:paraId="1166D36F" w14:textId="77777777">
        <w:tc>
          <w:tcPr>
            <w:tcW w:w="4814" w:type="dxa"/>
          </w:tcPr>
          <w:p w14:paraId="2F5D81EB"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příjemce</w:t>
            </w:r>
          </w:p>
          <w:p w14:paraId="314DE2AC"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Národní muzeum</w:t>
            </w:r>
          </w:p>
        </w:tc>
        <w:tc>
          <w:tcPr>
            <w:tcW w:w="4814" w:type="dxa"/>
          </w:tcPr>
          <w:p w14:paraId="13FDB335"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poskytovatel</w:t>
            </w:r>
          </w:p>
          <w:p w14:paraId="06D0C01D"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3dsense s.r.o.</w:t>
            </w:r>
          </w:p>
        </w:tc>
      </w:tr>
      <w:tr w:rsidR="00EC3570" w14:paraId="03E3B60B" w14:textId="77777777">
        <w:tc>
          <w:tcPr>
            <w:tcW w:w="4814" w:type="dxa"/>
          </w:tcPr>
          <w:p w14:paraId="30C9F3F6" w14:textId="77777777" w:rsidR="00EC3570" w:rsidRDefault="00EC3570">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p>
          <w:p w14:paraId="4EA0E568" w14:textId="77777777" w:rsidR="00EC3570" w:rsidRDefault="00EC3570">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p>
          <w:p w14:paraId="0D8D93BC"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________________________________</w:t>
            </w:r>
          </w:p>
        </w:tc>
        <w:tc>
          <w:tcPr>
            <w:tcW w:w="4814" w:type="dxa"/>
          </w:tcPr>
          <w:p w14:paraId="0B695BAE" w14:textId="77777777" w:rsidR="00EC3570" w:rsidRDefault="00EC3570">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p>
          <w:p w14:paraId="63EEE785" w14:textId="77777777" w:rsidR="00EC3570" w:rsidRDefault="00EC3570">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p>
          <w:p w14:paraId="5F34B3D4"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________________________________</w:t>
            </w:r>
          </w:p>
        </w:tc>
      </w:tr>
      <w:tr w:rsidR="00EC3570" w14:paraId="110BC88C" w14:textId="77777777">
        <w:tc>
          <w:tcPr>
            <w:tcW w:w="4814" w:type="dxa"/>
          </w:tcPr>
          <w:p w14:paraId="51CB784C"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Ing. Martin Souček, PhD.</w:t>
            </w:r>
          </w:p>
          <w:p w14:paraId="05D2CD36"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ředitel Odboru digitalizace a informačních systémů</w:t>
            </w:r>
          </w:p>
        </w:tc>
        <w:tc>
          <w:tcPr>
            <w:tcW w:w="4814" w:type="dxa"/>
          </w:tcPr>
          <w:p w14:paraId="03173CAE"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 xml:space="preserve">Ing. Jiří Wild, Ph.D. </w:t>
            </w:r>
          </w:p>
          <w:p w14:paraId="2D7F8B32" w14:textId="77777777" w:rsidR="00EC3570" w:rsidRDefault="00123633">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r>
              <w:rPr>
                <w:rFonts w:ascii="Calibri" w:eastAsia="Calibri" w:hAnsi="Calibri" w:cs="Calibri"/>
                <w:color w:val="000000"/>
                <w:sz w:val="24"/>
                <w:szCs w:val="24"/>
              </w:rPr>
              <w:t>jednatel</w:t>
            </w:r>
          </w:p>
        </w:tc>
      </w:tr>
      <w:tr w:rsidR="00EC3570" w14:paraId="6F1CBBEB" w14:textId="77777777">
        <w:tc>
          <w:tcPr>
            <w:tcW w:w="4814" w:type="dxa"/>
          </w:tcPr>
          <w:p w14:paraId="0C196300" w14:textId="77777777" w:rsidR="00EC3570" w:rsidRDefault="00EC3570">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p>
        </w:tc>
        <w:tc>
          <w:tcPr>
            <w:tcW w:w="4814" w:type="dxa"/>
          </w:tcPr>
          <w:p w14:paraId="44F7BD0F" w14:textId="77777777" w:rsidR="00EC3570" w:rsidRDefault="00EC3570">
            <w:pPr>
              <w:pBdr>
                <w:top w:val="nil"/>
                <w:left w:val="nil"/>
                <w:bottom w:val="nil"/>
                <w:right w:val="nil"/>
                <w:between w:val="nil"/>
              </w:pBdr>
              <w:tabs>
                <w:tab w:val="center" w:pos="2552"/>
                <w:tab w:val="center" w:pos="6521"/>
              </w:tabs>
              <w:jc w:val="center"/>
              <w:rPr>
                <w:rFonts w:ascii="Calibri" w:eastAsia="Calibri" w:hAnsi="Calibri" w:cs="Calibri"/>
                <w:color w:val="000000"/>
                <w:sz w:val="24"/>
                <w:szCs w:val="24"/>
              </w:rPr>
            </w:pPr>
          </w:p>
        </w:tc>
      </w:tr>
    </w:tbl>
    <w:p w14:paraId="3C620D8C"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p w14:paraId="18AE9259" w14:textId="77777777" w:rsidR="00EC3570" w:rsidRDefault="00EC3570">
      <w:pPr>
        <w:rPr>
          <w:rFonts w:ascii="Calibri" w:eastAsia="Calibri" w:hAnsi="Calibri" w:cs="Calibri"/>
          <w:b/>
          <w:sz w:val="24"/>
          <w:szCs w:val="24"/>
        </w:rPr>
      </w:pPr>
    </w:p>
    <w:p w14:paraId="7C3115AD" w14:textId="77777777" w:rsidR="00EC3570" w:rsidRDefault="00EC3570">
      <w:pPr>
        <w:rPr>
          <w:rFonts w:ascii="Calibri" w:eastAsia="Calibri" w:hAnsi="Calibri" w:cs="Calibri"/>
          <w:b/>
          <w:sz w:val="24"/>
          <w:szCs w:val="24"/>
        </w:rPr>
      </w:pPr>
    </w:p>
    <w:p w14:paraId="02199AA4" w14:textId="77777777" w:rsidR="00EC3570" w:rsidRDefault="00EC3570">
      <w:pPr>
        <w:rPr>
          <w:rFonts w:ascii="Calibri" w:eastAsia="Calibri" w:hAnsi="Calibri" w:cs="Calibri"/>
          <w:b/>
          <w:sz w:val="24"/>
          <w:szCs w:val="24"/>
        </w:rPr>
      </w:pPr>
    </w:p>
    <w:p w14:paraId="2B4E44BF" w14:textId="77777777" w:rsidR="00EC3570" w:rsidRDefault="00123633">
      <w:pPr>
        <w:rPr>
          <w:rFonts w:ascii="Calibri" w:eastAsia="Calibri" w:hAnsi="Calibri" w:cs="Calibri"/>
          <w:b/>
          <w:sz w:val="24"/>
          <w:szCs w:val="24"/>
        </w:rPr>
      </w:pPr>
      <w:r>
        <w:br w:type="page"/>
      </w:r>
    </w:p>
    <w:p w14:paraId="74B00B95" w14:textId="77777777" w:rsidR="00EC3570" w:rsidRDefault="00123633">
      <w:pPr>
        <w:pBdr>
          <w:top w:val="nil"/>
          <w:left w:val="nil"/>
          <w:bottom w:val="nil"/>
          <w:right w:val="nil"/>
          <w:between w:val="nil"/>
        </w:pBdr>
        <w:tabs>
          <w:tab w:val="center" w:pos="2552"/>
          <w:tab w:val="center" w:pos="6521"/>
        </w:tabs>
        <w:spacing w:after="120"/>
        <w:jc w:val="center"/>
        <w:rPr>
          <w:rFonts w:ascii="Calibri" w:eastAsia="Calibri" w:hAnsi="Calibri" w:cs="Calibri"/>
          <w:b/>
          <w:color w:val="000000"/>
          <w:sz w:val="24"/>
          <w:szCs w:val="24"/>
        </w:rPr>
      </w:pPr>
      <w:r>
        <w:rPr>
          <w:rFonts w:ascii="Calibri" w:eastAsia="Calibri" w:hAnsi="Calibri" w:cs="Calibri"/>
          <w:b/>
          <w:color w:val="000000"/>
          <w:sz w:val="24"/>
          <w:szCs w:val="24"/>
        </w:rPr>
        <w:lastRenderedPageBreak/>
        <w:t>Příloha č. 1 - Seznam</w:t>
      </w:r>
    </w:p>
    <w:p w14:paraId="20B94CD1" w14:textId="77777777" w:rsidR="00EC3570" w:rsidRDefault="00123633">
      <w:pPr>
        <w:jc w:val="center"/>
        <w:rPr>
          <w:rFonts w:ascii="Calibri" w:eastAsia="Calibri" w:hAnsi="Calibri" w:cs="Calibri"/>
          <w:b/>
          <w:sz w:val="24"/>
          <w:szCs w:val="24"/>
        </w:rPr>
      </w:pPr>
      <w:r>
        <w:rPr>
          <w:rFonts w:ascii="Calibri" w:eastAsia="Calibri" w:hAnsi="Calibri" w:cs="Calibri"/>
          <w:sz w:val="24"/>
          <w:szCs w:val="24"/>
        </w:rPr>
        <w:t>Tato příloha je nedílnou součástí smlouvy o provádění služeb v oblasti informačních technologií</w:t>
      </w:r>
      <w:r>
        <w:rPr>
          <w:rFonts w:ascii="Calibri" w:eastAsia="Calibri" w:hAnsi="Calibri" w:cs="Calibri"/>
          <w:b/>
          <w:sz w:val="24"/>
          <w:szCs w:val="24"/>
        </w:rPr>
        <w:t xml:space="preserve"> </w:t>
      </w:r>
    </w:p>
    <w:p w14:paraId="7FC4A0CC" w14:textId="77777777" w:rsidR="00EC3570" w:rsidRDefault="00123633">
      <w:pPr>
        <w:widowControl w:val="0"/>
        <w:pBdr>
          <w:top w:val="nil"/>
          <w:left w:val="nil"/>
          <w:bottom w:val="nil"/>
          <w:right w:val="nil"/>
          <w:between w:val="nil"/>
        </w:pBdr>
        <w:tabs>
          <w:tab w:val="left" w:pos="3544"/>
        </w:tabs>
        <w:jc w:val="center"/>
        <w:rPr>
          <w:rFonts w:ascii="Calibri" w:eastAsia="Calibri" w:hAnsi="Calibri" w:cs="Calibri"/>
          <w:color w:val="000000"/>
          <w:sz w:val="24"/>
          <w:szCs w:val="24"/>
        </w:rPr>
      </w:pPr>
      <w:r>
        <w:rPr>
          <w:rFonts w:ascii="Calibri" w:eastAsia="Calibri" w:hAnsi="Calibri" w:cs="Calibri"/>
          <w:color w:val="000000"/>
          <w:sz w:val="24"/>
          <w:szCs w:val="24"/>
        </w:rPr>
        <w:t>pro </w:t>
      </w:r>
      <w:r>
        <w:rPr>
          <w:rFonts w:ascii="Calibri" w:eastAsia="Calibri" w:hAnsi="Calibri" w:cs="Calibri"/>
          <w:b/>
          <w:color w:val="000000"/>
          <w:sz w:val="24"/>
          <w:szCs w:val="24"/>
        </w:rPr>
        <w:t xml:space="preserve"> Národní muzeum.</w:t>
      </w:r>
    </w:p>
    <w:p w14:paraId="3559BF20" w14:textId="77777777" w:rsidR="00EC3570" w:rsidRDefault="00EC3570">
      <w:pPr>
        <w:widowControl w:val="0"/>
        <w:pBdr>
          <w:top w:val="nil"/>
          <w:left w:val="nil"/>
          <w:bottom w:val="nil"/>
          <w:right w:val="nil"/>
          <w:between w:val="nil"/>
        </w:pBdr>
        <w:tabs>
          <w:tab w:val="left" w:pos="3544"/>
        </w:tabs>
        <w:spacing w:before="120" w:after="120"/>
        <w:jc w:val="center"/>
        <w:rPr>
          <w:rFonts w:ascii="Calibri" w:eastAsia="Calibri" w:hAnsi="Calibri" w:cs="Calibri"/>
          <w:b/>
          <w:color w:val="000000"/>
          <w:sz w:val="24"/>
          <w:szCs w:val="24"/>
        </w:rPr>
      </w:pPr>
    </w:p>
    <w:p w14:paraId="4F0602C5" w14:textId="77777777" w:rsidR="00EC3570" w:rsidRDefault="00123633">
      <w:pPr>
        <w:widowControl w:val="0"/>
        <w:pBdr>
          <w:top w:val="nil"/>
          <w:left w:val="nil"/>
          <w:bottom w:val="nil"/>
          <w:right w:val="nil"/>
          <w:between w:val="nil"/>
        </w:pBdr>
        <w:tabs>
          <w:tab w:val="left" w:pos="3544"/>
        </w:tabs>
        <w:spacing w:before="120"/>
        <w:ind w:left="3538" w:hanging="3538"/>
        <w:jc w:val="both"/>
        <w:rPr>
          <w:rFonts w:ascii="Calibri" w:eastAsia="Calibri" w:hAnsi="Calibri" w:cs="Calibri"/>
          <w:color w:val="000000"/>
          <w:sz w:val="24"/>
          <w:szCs w:val="24"/>
        </w:rPr>
      </w:pPr>
      <w:r>
        <w:rPr>
          <w:rFonts w:ascii="Calibri" w:eastAsia="Calibri" w:hAnsi="Calibri" w:cs="Calibri"/>
          <w:b/>
          <w:color w:val="000000"/>
          <w:sz w:val="24"/>
          <w:szCs w:val="24"/>
        </w:rPr>
        <w:t>Časové pokrytí (doba pokrytí)</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color w:val="000000"/>
          <w:sz w:val="24"/>
          <w:szCs w:val="24"/>
        </w:rPr>
        <w:tab/>
        <w:t>Základní - denní doba 9:00 do 17:00 pondělí až pátek, pokud některý z těchto dnů není státním svátkem ČR.</w:t>
      </w:r>
    </w:p>
    <w:p w14:paraId="34A518BB" w14:textId="77777777" w:rsidR="00EC3570" w:rsidRDefault="00123633">
      <w:pPr>
        <w:widowControl w:val="0"/>
        <w:pBdr>
          <w:top w:val="nil"/>
          <w:left w:val="nil"/>
          <w:bottom w:val="nil"/>
          <w:right w:val="nil"/>
          <w:between w:val="nil"/>
        </w:pBdr>
        <w:tabs>
          <w:tab w:val="left" w:pos="3544"/>
        </w:tabs>
        <w:spacing w:before="120"/>
        <w:ind w:left="3538" w:hanging="3538"/>
        <w:jc w:val="both"/>
        <w:rPr>
          <w:rFonts w:ascii="Calibri" w:eastAsia="Calibri" w:hAnsi="Calibri" w:cs="Calibri"/>
          <w:color w:val="000000"/>
          <w:sz w:val="24"/>
          <w:szCs w:val="24"/>
        </w:rPr>
      </w:pPr>
      <w:r>
        <w:rPr>
          <w:rFonts w:ascii="Calibri" w:eastAsia="Calibri" w:hAnsi="Calibri" w:cs="Calibri"/>
          <w:b/>
          <w:color w:val="000000"/>
          <w:sz w:val="24"/>
          <w:szCs w:val="24"/>
        </w:rPr>
        <w:t>Termín</w:t>
      </w:r>
      <w:r>
        <w:rPr>
          <w:rFonts w:ascii="Calibri" w:eastAsia="Calibri" w:hAnsi="Calibri" w:cs="Calibri"/>
          <w:color w:val="000000"/>
          <w:sz w:val="24"/>
          <w:szCs w:val="24"/>
        </w:rPr>
        <w:t>:</w:t>
      </w:r>
      <w:r>
        <w:rPr>
          <w:rFonts w:ascii="Calibri" w:eastAsia="Calibri" w:hAnsi="Calibri" w:cs="Calibri"/>
          <w:color w:val="000000"/>
          <w:sz w:val="24"/>
          <w:szCs w:val="24"/>
        </w:rPr>
        <w:tab/>
        <w:t>po dobu trvání smlouvy</w:t>
      </w:r>
    </w:p>
    <w:p w14:paraId="3CB29D9E" w14:textId="77777777" w:rsidR="00EC3570" w:rsidRDefault="00123633">
      <w:pPr>
        <w:widowControl w:val="0"/>
        <w:pBdr>
          <w:top w:val="nil"/>
          <w:left w:val="nil"/>
          <w:bottom w:val="nil"/>
          <w:right w:val="nil"/>
          <w:between w:val="nil"/>
        </w:pBdr>
        <w:tabs>
          <w:tab w:val="left" w:pos="3544"/>
          <w:tab w:val="left" w:pos="6804"/>
        </w:tabs>
        <w:spacing w:before="120"/>
        <w:ind w:left="3538" w:hanging="3538"/>
        <w:jc w:val="both"/>
        <w:rPr>
          <w:rFonts w:ascii="Calibri" w:eastAsia="Calibri" w:hAnsi="Calibri" w:cs="Calibri"/>
          <w:b/>
          <w:color w:val="000000"/>
          <w:sz w:val="24"/>
          <w:szCs w:val="24"/>
        </w:rPr>
      </w:pPr>
      <w:r>
        <w:rPr>
          <w:rFonts w:ascii="Calibri" w:eastAsia="Calibri" w:hAnsi="Calibri" w:cs="Calibri"/>
          <w:b/>
          <w:color w:val="000000"/>
          <w:sz w:val="24"/>
          <w:szCs w:val="24"/>
        </w:rPr>
        <w:t>Místo výkonu služeb:</w:t>
      </w:r>
      <w:r>
        <w:rPr>
          <w:rFonts w:ascii="Calibri" w:eastAsia="Calibri" w:hAnsi="Calibri" w:cs="Calibri"/>
          <w:b/>
          <w:color w:val="000000"/>
          <w:sz w:val="24"/>
          <w:szCs w:val="24"/>
        </w:rPr>
        <w:tab/>
        <w:t>u příjemce</w:t>
      </w:r>
      <w:r>
        <w:rPr>
          <w:rFonts w:ascii="Calibri" w:eastAsia="Calibri" w:hAnsi="Calibri" w:cs="Calibri"/>
          <w:b/>
          <w:color w:val="000000"/>
          <w:sz w:val="24"/>
          <w:szCs w:val="24"/>
        </w:rPr>
        <w:tab/>
        <w:t>u poskytovatele</w:t>
      </w:r>
    </w:p>
    <w:p w14:paraId="2B558E84" w14:textId="77777777" w:rsidR="00EC3570" w:rsidRDefault="00123633">
      <w:pPr>
        <w:widowControl w:val="0"/>
        <w:pBdr>
          <w:top w:val="nil"/>
          <w:left w:val="nil"/>
          <w:bottom w:val="nil"/>
          <w:right w:val="nil"/>
          <w:between w:val="nil"/>
        </w:pBdr>
        <w:tabs>
          <w:tab w:val="left" w:pos="3544"/>
          <w:tab w:val="left" w:pos="6804"/>
        </w:tabs>
        <w:spacing w:before="60"/>
        <w:jc w:val="both"/>
        <w:rPr>
          <w:rFonts w:ascii="Calibri" w:eastAsia="Calibri" w:hAnsi="Calibri" w:cs="Calibri"/>
          <w:color w:val="000000"/>
          <w:sz w:val="24"/>
          <w:szCs w:val="24"/>
        </w:rPr>
      </w:pPr>
      <w:r>
        <w:rPr>
          <w:rFonts w:ascii="Calibri" w:eastAsia="Calibri" w:hAnsi="Calibri" w:cs="Calibri"/>
          <w:color w:val="000000"/>
          <w:sz w:val="24"/>
          <w:szCs w:val="24"/>
        </w:rPr>
        <w:tab/>
      </w:r>
      <w:r>
        <w:rPr>
          <w:rFonts w:ascii="Calibri" w:eastAsia="Calibri" w:hAnsi="Calibri" w:cs="Calibri"/>
          <w:color w:val="000000"/>
          <w:sz w:val="24"/>
          <w:szCs w:val="24"/>
          <w:highlight w:val="white"/>
        </w:rPr>
        <w:t>Václavské náměstí 1700/68</w:t>
      </w:r>
      <w:r>
        <w:rPr>
          <w:rFonts w:ascii="Calibri" w:eastAsia="Calibri" w:hAnsi="Calibri" w:cs="Calibri"/>
          <w:color w:val="000000"/>
          <w:sz w:val="24"/>
          <w:szCs w:val="24"/>
        </w:rPr>
        <w:tab/>
      </w:r>
      <w:r w:rsidRPr="00C3598A">
        <w:rPr>
          <w:rFonts w:ascii="Calibri" w:eastAsia="Calibri" w:hAnsi="Calibri" w:cs="Calibri"/>
          <w:color w:val="000000"/>
          <w:sz w:val="24"/>
          <w:szCs w:val="24"/>
        </w:rPr>
        <w:t>Rubešova 162/8, Praha 2</w:t>
      </w:r>
    </w:p>
    <w:p w14:paraId="0C4928CF" w14:textId="77777777" w:rsidR="00EC3570" w:rsidRDefault="00EC3570">
      <w:pPr>
        <w:widowControl w:val="0"/>
        <w:pBdr>
          <w:top w:val="nil"/>
          <w:left w:val="nil"/>
          <w:bottom w:val="nil"/>
          <w:right w:val="nil"/>
          <w:between w:val="nil"/>
        </w:pBdr>
        <w:tabs>
          <w:tab w:val="left" w:pos="3544"/>
          <w:tab w:val="left" w:pos="6804"/>
        </w:tabs>
        <w:spacing w:before="60"/>
        <w:jc w:val="both"/>
        <w:rPr>
          <w:rFonts w:ascii="Calibri" w:eastAsia="Calibri" w:hAnsi="Calibri" w:cs="Calibri"/>
          <w:color w:val="000000"/>
          <w:sz w:val="24"/>
          <w:szCs w:val="24"/>
        </w:rPr>
      </w:pPr>
    </w:p>
    <w:p w14:paraId="6DAF5248" w14:textId="77777777" w:rsidR="00EC3570" w:rsidRDefault="00123633">
      <w:pPr>
        <w:widowControl w:val="0"/>
        <w:tabs>
          <w:tab w:val="left" w:pos="3544"/>
          <w:tab w:val="left" w:pos="3686"/>
          <w:tab w:val="left" w:pos="6804"/>
        </w:tabs>
        <w:spacing w:before="120"/>
        <w:ind w:left="3538" w:hanging="3538"/>
        <w:jc w:val="both"/>
        <w:rPr>
          <w:rFonts w:ascii="Calibri" w:eastAsia="Calibri" w:hAnsi="Calibri" w:cs="Calibri"/>
          <w:b/>
          <w:color w:val="000000"/>
          <w:sz w:val="24"/>
          <w:szCs w:val="24"/>
        </w:rPr>
      </w:pPr>
      <w:r>
        <w:rPr>
          <w:rFonts w:ascii="Calibri" w:eastAsia="Calibri" w:hAnsi="Calibri" w:cs="Calibri"/>
          <w:b/>
          <w:color w:val="000000"/>
          <w:sz w:val="24"/>
          <w:szCs w:val="24"/>
        </w:rPr>
        <w:t>Pověřené osoby:</w:t>
      </w:r>
      <w:r>
        <w:rPr>
          <w:rFonts w:ascii="Calibri" w:eastAsia="Calibri" w:hAnsi="Calibri" w:cs="Calibri"/>
          <w:b/>
          <w:color w:val="000000"/>
          <w:sz w:val="24"/>
          <w:szCs w:val="24"/>
        </w:rPr>
        <w:tab/>
        <w:t>pracovníci poskytovatele</w:t>
      </w:r>
      <w:r>
        <w:rPr>
          <w:rFonts w:ascii="Calibri" w:eastAsia="Calibri" w:hAnsi="Calibri" w:cs="Calibri"/>
          <w:b/>
          <w:color w:val="000000"/>
          <w:sz w:val="24"/>
          <w:szCs w:val="24"/>
        </w:rPr>
        <w:tab/>
        <w:t xml:space="preserve">pracovníci příjemce   </w:t>
      </w:r>
    </w:p>
    <w:p w14:paraId="5FE7499D" w14:textId="62180C10" w:rsidR="00123633" w:rsidRPr="00123633" w:rsidRDefault="00123633">
      <w:pPr>
        <w:widowControl w:val="0"/>
        <w:tabs>
          <w:tab w:val="left" w:pos="3544"/>
          <w:tab w:val="left" w:pos="3686"/>
          <w:tab w:val="left" w:pos="6804"/>
        </w:tabs>
        <w:spacing w:before="120"/>
        <w:ind w:left="3538" w:hanging="3538"/>
        <w:jc w:val="both"/>
        <w:rPr>
          <w:rFonts w:ascii="Calibri" w:eastAsia="Calibri" w:hAnsi="Calibri" w:cs="Calibri"/>
          <w:bCs/>
          <w:color w:val="000000"/>
          <w:sz w:val="24"/>
          <w:szCs w:val="24"/>
        </w:rPr>
      </w:pPr>
      <w:r>
        <w:rPr>
          <w:rFonts w:ascii="Calibri" w:eastAsia="Calibri" w:hAnsi="Calibri" w:cs="Calibri"/>
          <w:b/>
          <w:color w:val="000000"/>
          <w:sz w:val="24"/>
          <w:szCs w:val="24"/>
        </w:rPr>
        <w:tab/>
      </w:r>
      <w:r w:rsidR="003D3C51" w:rsidRPr="00123633">
        <w:rPr>
          <w:rFonts w:ascii="Calibri" w:eastAsia="Calibri" w:hAnsi="Calibri" w:cs="Calibri"/>
          <w:bCs/>
          <w:color w:val="000000"/>
          <w:sz w:val="24"/>
          <w:szCs w:val="24"/>
        </w:rPr>
        <w:tab/>
      </w:r>
      <w:r w:rsidR="006634E9">
        <w:rPr>
          <w:rFonts w:ascii="Calibri" w:eastAsia="Calibri" w:hAnsi="Calibri" w:cs="Calibri"/>
          <w:bCs/>
          <w:color w:val="000000"/>
          <w:sz w:val="24"/>
          <w:szCs w:val="24"/>
        </w:rPr>
        <w:t>xxxxxxxxxxxxxxx</w:t>
      </w:r>
    </w:p>
    <w:p w14:paraId="79F48020" w14:textId="2ECB57FE" w:rsidR="00EC3570" w:rsidRDefault="00123633">
      <w:pPr>
        <w:widowControl w:val="0"/>
        <w:tabs>
          <w:tab w:val="left" w:pos="3544"/>
          <w:tab w:val="left" w:pos="3686"/>
          <w:tab w:val="left" w:pos="6804"/>
        </w:tabs>
        <w:spacing w:before="120"/>
        <w:ind w:left="3538" w:hanging="3538"/>
        <w:jc w:val="both"/>
        <w:rPr>
          <w:rFonts w:ascii="Calibri" w:eastAsia="Calibri" w:hAnsi="Calibri" w:cs="Calibri"/>
          <w:color w:val="000000"/>
          <w:sz w:val="24"/>
          <w:szCs w:val="24"/>
        </w:rPr>
      </w:pPr>
      <w:r w:rsidRPr="00123633">
        <w:rPr>
          <w:rFonts w:ascii="Calibri" w:eastAsia="Calibri" w:hAnsi="Calibri" w:cs="Calibri"/>
          <w:bCs/>
          <w:color w:val="000000"/>
          <w:sz w:val="24"/>
          <w:szCs w:val="24"/>
        </w:rPr>
        <w:tab/>
      </w:r>
      <w:r w:rsidR="006634E9">
        <w:rPr>
          <w:rFonts w:ascii="Calibri" w:eastAsia="Calibri" w:hAnsi="Calibri" w:cs="Calibri"/>
          <w:bCs/>
          <w:color w:val="000000"/>
          <w:sz w:val="24"/>
          <w:szCs w:val="24"/>
        </w:rPr>
        <w:t>xxxxxxxxxxxxxxxx</w:t>
      </w:r>
      <w:r>
        <w:rPr>
          <w:rFonts w:ascii="Calibri" w:eastAsia="Calibri" w:hAnsi="Calibri" w:cs="Calibri"/>
          <w:b/>
          <w:color w:val="000000"/>
          <w:sz w:val="24"/>
          <w:szCs w:val="24"/>
        </w:rPr>
        <w:tab/>
      </w:r>
      <w:r w:rsidR="006634E9">
        <w:rPr>
          <w:rFonts w:ascii="Calibri" w:eastAsia="Calibri" w:hAnsi="Calibri" w:cs="Calibri"/>
          <w:color w:val="000000"/>
          <w:sz w:val="24"/>
          <w:szCs w:val="24"/>
        </w:rPr>
        <w:t>xxxxxxxxxxxxx</w:t>
      </w:r>
    </w:p>
    <w:p w14:paraId="33E44216" w14:textId="77777777" w:rsidR="00EC3570" w:rsidRDefault="00EC3570">
      <w:pPr>
        <w:widowControl w:val="0"/>
        <w:tabs>
          <w:tab w:val="left" w:pos="3544"/>
          <w:tab w:val="left" w:pos="6804"/>
        </w:tabs>
        <w:spacing w:before="60"/>
        <w:ind w:left="3540" w:hanging="3540"/>
        <w:rPr>
          <w:rFonts w:ascii="Calibri" w:eastAsia="Calibri" w:hAnsi="Calibri" w:cs="Calibri"/>
          <w:color w:val="FF0000"/>
          <w:sz w:val="24"/>
          <w:szCs w:val="24"/>
        </w:rPr>
      </w:pPr>
    </w:p>
    <w:p w14:paraId="56C82693" w14:textId="77777777" w:rsidR="00EC3570" w:rsidRDefault="00123633">
      <w:pPr>
        <w:widowControl w:val="0"/>
        <w:pBdr>
          <w:top w:val="nil"/>
          <w:left w:val="nil"/>
          <w:bottom w:val="nil"/>
          <w:right w:val="nil"/>
          <w:between w:val="nil"/>
        </w:pBdr>
        <w:tabs>
          <w:tab w:val="left" w:pos="3544"/>
          <w:tab w:val="left" w:pos="6521"/>
        </w:tabs>
        <w:spacing w:before="120"/>
        <w:ind w:left="3538" w:hanging="3538"/>
        <w:jc w:val="both"/>
        <w:rPr>
          <w:rFonts w:ascii="Calibri" w:eastAsia="Calibri" w:hAnsi="Calibri" w:cs="Calibri"/>
          <w:color w:val="000000"/>
          <w:sz w:val="24"/>
          <w:szCs w:val="24"/>
        </w:rPr>
      </w:pPr>
      <w:r>
        <w:rPr>
          <w:rFonts w:ascii="Calibri" w:eastAsia="Calibri" w:hAnsi="Calibri" w:cs="Calibri"/>
          <w:b/>
          <w:color w:val="000000"/>
          <w:sz w:val="24"/>
          <w:szCs w:val="24"/>
        </w:rPr>
        <w:t xml:space="preserve">Oznamování požadavků: </w:t>
      </w:r>
      <w:r>
        <w:rPr>
          <w:rFonts w:ascii="Calibri" w:eastAsia="Calibri" w:hAnsi="Calibri" w:cs="Calibri"/>
          <w:b/>
          <w:color w:val="000000"/>
          <w:sz w:val="24"/>
          <w:szCs w:val="24"/>
        </w:rPr>
        <w:tab/>
      </w:r>
      <w:r>
        <w:rPr>
          <w:rFonts w:ascii="Calibri" w:eastAsia="Calibri" w:hAnsi="Calibri" w:cs="Calibri"/>
          <w:b/>
          <w:color w:val="000000"/>
          <w:sz w:val="24"/>
          <w:szCs w:val="24"/>
        </w:rPr>
        <w:tab/>
      </w:r>
      <w:r w:rsidRPr="00123633">
        <w:rPr>
          <w:rFonts w:ascii="Calibri" w:eastAsia="Calibri" w:hAnsi="Calibri" w:cs="Calibri"/>
          <w:color w:val="000000"/>
          <w:sz w:val="24"/>
          <w:szCs w:val="24"/>
        </w:rPr>
        <w:t xml:space="preserve">Telefonicky/SMS – 608 757 171, e-mailem: </w:t>
      </w:r>
      <w:r w:rsidRPr="00123633">
        <w:rPr>
          <w:rFonts w:ascii="Arial" w:eastAsia="Arial" w:hAnsi="Arial" w:cs="Arial"/>
          <w:color w:val="000000"/>
        </w:rPr>
        <w:t>servis@3dsense.cz</w:t>
      </w:r>
      <w:r>
        <w:rPr>
          <w:rFonts w:ascii="Arial" w:eastAsia="Arial" w:hAnsi="Arial" w:cs="Arial"/>
          <w:color w:val="000000"/>
        </w:rPr>
        <w:t xml:space="preserve"> </w:t>
      </w:r>
    </w:p>
    <w:p w14:paraId="577CB469" w14:textId="77777777" w:rsidR="00EC3570" w:rsidRDefault="00123633">
      <w:pPr>
        <w:widowControl w:val="0"/>
        <w:pBdr>
          <w:top w:val="nil"/>
          <w:left w:val="nil"/>
          <w:bottom w:val="nil"/>
          <w:right w:val="nil"/>
          <w:between w:val="nil"/>
        </w:pBdr>
        <w:tabs>
          <w:tab w:val="left" w:pos="3544"/>
        </w:tabs>
        <w:spacing w:before="120"/>
        <w:ind w:left="3538" w:hanging="3538"/>
        <w:jc w:val="both"/>
        <w:rPr>
          <w:rFonts w:ascii="Calibri" w:eastAsia="Calibri" w:hAnsi="Calibri" w:cs="Calibri"/>
          <w:color w:val="000000"/>
          <w:sz w:val="24"/>
          <w:szCs w:val="24"/>
        </w:rPr>
      </w:pPr>
      <w:r>
        <w:rPr>
          <w:rFonts w:ascii="Calibri" w:eastAsia="Calibri" w:hAnsi="Calibri" w:cs="Calibri"/>
          <w:b/>
          <w:color w:val="000000"/>
          <w:sz w:val="24"/>
          <w:szCs w:val="24"/>
        </w:rPr>
        <w:t>Rozsah služeb a práce</w:t>
      </w:r>
      <w:r>
        <w:rPr>
          <w:rFonts w:ascii="Calibri" w:eastAsia="Calibri" w:hAnsi="Calibri" w:cs="Calibri"/>
          <w:color w:val="000000"/>
          <w:sz w:val="24"/>
          <w:szCs w:val="24"/>
        </w:rPr>
        <w:t>:</w:t>
      </w:r>
      <w:r>
        <w:rPr>
          <w:rFonts w:ascii="Calibri" w:eastAsia="Calibri" w:hAnsi="Calibri" w:cs="Calibri"/>
          <w:color w:val="000000"/>
          <w:sz w:val="24"/>
          <w:szCs w:val="24"/>
        </w:rPr>
        <w:tab/>
      </w:r>
      <w:r>
        <w:rPr>
          <w:rFonts w:ascii="Calibri" w:eastAsia="Calibri" w:hAnsi="Calibri" w:cs="Calibri"/>
          <w:color w:val="000000"/>
          <w:sz w:val="24"/>
          <w:szCs w:val="24"/>
        </w:rPr>
        <w:tab/>
        <w:t>viz čl. II. smlouvy</w:t>
      </w:r>
    </w:p>
    <w:p w14:paraId="66220645" w14:textId="77777777" w:rsidR="00EC3570" w:rsidRDefault="00123633">
      <w:pPr>
        <w:widowControl w:val="0"/>
        <w:pBdr>
          <w:top w:val="nil"/>
          <w:left w:val="nil"/>
          <w:bottom w:val="nil"/>
          <w:right w:val="nil"/>
          <w:between w:val="nil"/>
        </w:pBdr>
        <w:tabs>
          <w:tab w:val="left" w:pos="3544"/>
        </w:tabs>
        <w:spacing w:before="120"/>
        <w:ind w:left="3538" w:hanging="3538"/>
        <w:jc w:val="both"/>
        <w:rPr>
          <w:rFonts w:ascii="Calibri" w:eastAsia="Calibri" w:hAnsi="Calibri" w:cs="Calibri"/>
          <w:color w:val="000000"/>
          <w:sz w:val="24"/>
          <w:szCs w:val="24"/>
        </w:rPr>
      </w:pPr>
      <w:r>
        <w:rPr>
          <w:rFonts w:ascii="Calibri" w:eastAsia="Calibri" w:hAnsi="Calibri" w:cs="Calibri"/>
          <w:b/>
          <w:color w:val="000000"/>
          <w:sz w:val="24"/>
          <w:szCs w:val="24"/>
        </w:rPr>
        <w:t>Cena služby</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b/>
          <w:color w:val="000000"/>
          <w:sz w:val="24"/>
          <w:szCs w:val="24"/>
        </w:rPr>
        <w:t>cena za 1 hodinu:</w:t>
      </w:r>
    </w:p>
    <w:p w14:paraId="42577502" w14:textId="77777777" w:rsidR="00EC3570" w:rsidRDefault="00EC3570">
      <w:pPr>
        <w:widowControl w:val="0"/>
        <w:pBdr>
          <w:top w:val="nil"/>
          <w:left w:val="nil"/>
          <w:bottom w:val="nil"/>
          <w:right w:val="nil"/>
          <w:between w:val="nil"/>
        </w:pBdr>
        <w:tabs>
          <w:tab w:val="left" w:pos="3544"/>
        </w:tabs>
        <w:spacing w:before="60"/>
        <w:ind w:left="3544" w:hanging="3544"/>
        <w:jc w:val="both"/>
        <w:rPr>
          <w:rFonts w:ascii="Calibri" w:eastAsia="Calibri" w:hAnsi="Calibri" w:cs="Calibri"/>
          <w:color w:val="000000"/>
          <w:sz w:val="24"/>
          <w:szCs w:val="24"/>
        </w:rPr>
      </w:pPr>
    </w:p>
    <w:p w14:paraId="3030B5CE" w14:textId="77777777" w:rsidR="00EC3570" w:rsidRDefault="00123633">
      <w:pPr>
        <w:widowControl w:val="0"/>
        <w:pBdr>
          <w:top w:val="nil"/>
          <w:left w:val="nil"/>
          <w:bottom w:val="nil"/>
          <w:right w:val="nil"/>
          <w:between w:val="nil"/>
        </w:pBdr>
        <w:tabs>
          <w:tab w:val="left" w:pos="3544"/>
        </w:tabs>
        <w:spacing w:before="60"/>
        <w:ind w:left="3544" w:hanging="3544"/>
        <w:jc w:val="both"/>
        <w:rPr>
          <w:rFonts w:ascii="Calibri" w:eastAsia="Calibri" w:hAnsi="Calibri" w:cs="Calibri"/>
          <w:color w:val="000000"/>
          <w:sz w:val="24"/>
          <w:szCs w:val="24"/>
        </w:rPr>
      </w:pPr>
      <w:r>
        <w:rPr>
          <w:rFonts w:ascii="Calibri" w:eastAsia="Calibri" w:hAnsi="Calibri" w:cs="Calibri"/>
          <w:color w:val="000000"/>
          <w:sz w:val="24"/>
          <w:szCs w:val="24"/>
        </w:rPr>
        <w:tab/>
      </w:r>
      <w:r w:rsidRPr="00123633">
        <w:rPr>
          <w:rFonts w:ascii="Calibri" w:eastAsia="Calibri" w:hAnsi="Calibri" w:cs="Calibri"/>
          <w:color w:val="000000"/>
          <w:sz w:val="24"/>
          <w:szCs w:val="24"/>
        </w:rPr>
        <w:t>440 Kč bez DPH</w:t>
      </w:r>
    </w:p>
    <w:p w14:paraId="57BB5EC6" w14:textId="77777777" w:rsidR="00EC3570" w:rsidRDefault="00EC3570">
      <w:pPr>
        <w:widowControl w:val="0"/>
        <w:pBdr>
          <w:top w:val="nil"/>
          <w:left w:val="nil"/>
          <w:bottom w:val="nil"/>
          <w:right w:val="nil"/>
          <w:between w:val="nil"/>
        </w:pBdr>
        <w:tabs>
          <w:tab w:val="left" w:pos="3544"/>
        </w:tabs>
        <w:spacing w:before="60"/>
        <w:ind w:left="3544" w:hanging="3544"/>
        <w:jc w:val="both"/>
        <w:rPr>
          <w:rFonts w:ascii="Calibri" w:eastAsia="Calibri" w:hAnsi="Calibri" w:cs="Calibri"/>
          <w:color w:val="000000"/>
          <w:sz w:val="24"/>
          <w:szCs w:val="24"/>
        </w:rPr>
      </w:pPr>
    </w:p>
    <w:p w14:paraId="4A2FC1F2" w14:textId="77777777" w:rsidR="00EC3570" w:rsidRDefault="00123633">
      <w:pPr>
        <w:widowControl w:val="0"/>
        <w:pBdr>
          <w:top w:val="nil"/>
          <w:left w:val="nil"/>
          <w:bottom w:val="nil"/>
          <w:right w:val="nil"/>
          <w:between w:val="nil"/>
        </w:pBdr>
        <w:tabs>
          <w:tab w:val="left" w:pos="3544"/>
        </w:tabs>
        <w:spacing w:before="60"/>
        <w:ind w:left="3540" w:hanging="3540"/>
        <w:jc w:val="both"/>
        <w:rPr>
          <w:rFonts w:ascii="Calibri" w:eastAsia="Calibri" w:hAnsi="Calibri" w:cs="Calibri"/>
          <w:color w:val="000000"/>
          <w:sz w:val="24"/>
          <w:szCs w:val="24"/>
        </w:rPr>
      </w:pPr>
      <w:r>
        <w:rPr>
          <w:rFonts w:ascii="Calibri" w:eastAsia="Calibri" w:hAnsi="Calibri" w:cs="Calibri"/>
          <w:color w:val="000000"/>
          <w:sz w:val="24"/>
          <w:szCs w:val="24"/>
        </w:rPr>
        <w:t>Dopravné</w:t>
      </w:r>
      <w:r>
        <w:rPr>
          <w:rFonts w:ascii="Calibri" w:eastAsia="Calibri" w:hAnsi="Calibri" w:cs="Calibri"/>
          <w:color w:val="000000"/>
          <w:sz w:val="24"/>
          <w:szCs w:val="24"/>
        </w:rPr>
        <w:tab/>
      </w:r>
      <w:r w:rsidRPr="00123633">
        <w:rPr>
          <w:rFonts w:ascii="Calibri" w:eastAsia="Calibri" w:hAnsi="Calibri" w:cs="Calibri"/>
          <w:color w:val="000000"/>
          <w:sz w:val="24"/>
          <w:szCs w:val="24"/>
        </w:rPr>
        <w:t>se neúčtuje</w:t>
      </w:r>
    </w:p>
    <w:p w14:paraId="25304FF6" w14:textId="77777777" w:rsidR="00EC3570" w:rsidRDefault="00EC3570">
      <w:pPr>
        <w:widowControl w:val="0"/>
        <w:pBdr>
          <w:top w:val="nil"/>
          <w:left w:val="nil"/>
          <w:bottom w:val="nil"/>
          <w:right w:val="nil"/>
          <w:between w:val="nil"/>
        </w:pBdr>
        <w:tabs>
          <w:tab w:val="left" w:pos="3544"/>
        </w:tabs>
        <w:spacing w:before="60"/>
        <w:ind w:left="3540" w:hanging="3540"/>
        <w:jc w:val="both"/>
        <w:rPr>
          <w:rFonts w:ascii="Calibri" w:eastAsia="Calibri" w:hAnsi="Calibri" w:cs="Calibri"/>
          <w:color w:val="000000"/>
          <w:sz w:val="24"/>
          <w:szCs w:val="24"/>
        </w:rPr>
      </w:pPr>
    </w:p>
    <w:p w14:paraId="49784B30" w14:textId="77777777" w:rsidR="00EC3570" w:rsidRDefault="00123633">
      <w:pPr>
        <w:widowControl w:val="0"/>
        <w:pBdr>
          <w:top w:val="nil"/>
          <w:left w:val="nil"/>
          <w:bottom w:val="nil"/>
          <w:right w:val="nil"/>
          <w:between w:val="nil"/>
        </w:pBdr>
        <w:tabs>
          <w:tab w:val="left" w:pos="3544"/>
        </w:tabs>
        <w:spacing w:before="60"/>
        <w:ind w:left="3540" w:hanging="3540"/>
        <w:jc w:val="both"/>
        <w:rPr>
          <w:rFonts w:ascii="Calibri" w:eastAsia="Calibri" w:hAnsi="Calibri" w:cs="Calibri"/>
          <w:b/>
          <w:color w:val="000000"/>
          <w:sz w:val="24"/>
          <w:szCs w:val="24"/>
        </w:rPr>
      </w:pPr>
      <w:r>
        <w:rPr>
          <w:rFonts w:ascii="Calibri" w:eastAsia="Calibri" w:hAnsi="Calibri" w:cs="Calibri"/>
          <w:b/>
          <w:color w:val="000000"/>
          <w:sz w:val="24"/>
          <w:szCs w:val="24"/>
        </w:rPr>
        <w:t>Produkt:</w:t>
      </w:r>
    </w:p>
    <w:p w14:paraId="26E93A78" w14:textId="77777777" w:rsidR="00EC3570" w:rsidRDefault="00123633">
      <w:pPr>
        <w:widowControl w:val="0"/>
        <w:pBdr>
          <w:top w:val="nil"/>
          <w:left w:val="nil"/>
          <w:bottom w:val="nil"/>
          <w:right w:val="nil"/>
          <w:between w:val="nil"/>
        </w:pBdr>
        <w:spacing w:before="60"/>
        <w:rPr>
          <w:rFonts w:ascii="Calibri" w:eastAsia="Calibri" w:hAnsi="Calibri" w:cs="Calibri"/>
          <w:color w:val="000000"/>
          <w:sz w:val="24"/>
          <w:szCs w:val="24"/>
        </w:rPr>
      </w:pPr>
      <w:r>
        <w:rPr>
          <w:rFonts w:ascii="Calibri" w:eastAsia="Calibri" w:hAnsi="Calibri" w:cs="Calibri"/>
          <w:color w:val="000000"/>
          <w:sz w:val="24"/>
          <w:szCs w:val="24"/>
        </w:rPr>
        <w:t>Přípravné práce pro budoucí vytvoření vzdáleného ovládání audiovizuálních systémů příjemce, tj. zvuku, světla, projektorů a obsahu jednotlivých expozic, to vše řízené ze serverovny příjemce, pro celou budovu příjemce.</w:t>
      </w:r>
    </w:p>
    <w:p w14:paraId="5C74D2C0" w14:textId="77777777" w:rsidR="00EC3570" w:rsidRDefault="00EC3570">
      <w:pPr>
        <w:widowControl w:val="0"/>
        <w:pBdr>
          <w:top w:val="nil"/>
          <w:left w:val="nil"/>
          <w:bottom w:val="nil"/>
          <w:right w:val="nil"/>
          <w:between w:val="nil"/>
        </w:pBdr>
        <w:tabs>
          <w:tab w:val="left" w:pos="3544"/>
        </w:tabs>
        <w:spacing w:before="60"/>
        <w:ind w:left="3540" w:hanging="3540"/>
        <w:jc w:val="both"/>
        <w:rPr>
          <w:rFonts w:ascii="Calibri" w:eastAsia="Calibri" w:hAnsi="Calibri" w:cs="Calibri"/>
          <w:color w:val="000000"/>
          <w:sz w:val="24"/>
          <w:szCs w:val="24"/>
        </w:rPr>
      </w:pPr>
    </w:p>
    <w:p w14:paraId="08C602B2"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p w14:paraId="2F620C34" w14:textId="77777777" w:rsidR="00EC3570" w:rsidRDefault="00EC3570">
      <w:pPr>
        <w:pBdr>
          <w:top w:val="nil"/>
          <w:left w:val="nil"/>
          <w:bottom w:val="nil"/>
          <w:right w:val="nil"/>
          <w:between w:val="nil"/>
        </w:pBdr>
        <w:tabs>
          <w:tab w:val="center" w:pos="2552"/>
          <w:tab w:val="center" w:pos="6521"/>
        </w:tabs>
        <w:rPr>
          <w:rFonts w:ascii="Calibri" w:eastAsia="Calibri" w:hAnsi="Calibri" w:cs="Calibri"/>
          <w:color w:val="000000"/>
          <w:sz w:val="24"/>
          <w:szCs w:val="24"/>
        </w:rPr>
      </w:pPr>
    </w:p>
    <w:sectPr w:rsidR="00EC3570">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843"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B84A8" w14:textId="77777777" w:rsidR="00D715FF" w:rsidRDefault="00D715FF">
      <w:r>
        <w:separator/>
      </w:r>
    </w:p>
  </w:endnote>
  <w:endnote w:type="continuationSeparator" w:id="0">
    <w:p w14:paraId="047A3515" w14:textId="77777777" w:rsidR="00D715FF" w:rsidRDefault="00D7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EE"/>
    <w:family w:val="swiss"/>
    <w:pitch w:val="variable"/>
    <w:sig w:usb0="00000287" w:usb1="00000800" w:usb2="00000000" w:usb3="00000000" w:csb0="0000009F" w:csb1="00000000"/>
    <w:embedRegular r:id="rId1" w:fontKey="{FDB8996E-E39A-4ADD-9DF6-A317E93F5844}"/>
  </w:font>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2" w:fontKey="{759B9D09-CF65-4F70-B420-AE445ACBE1C7}"/>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C6934E7E-416F-40C2-BEED-1CB48E8A210B}"/>
  </w:font>
  <w:font w:name="Garamond">
    <w:panose1 w:val="02020404030301010803"/>
    <w:charset w:val="EE"/>
    <w:family w:val="roman"/>
    <w:pitch w:val="variable"/>
    <w:sig w:usb0="00000287" w:usb1="00000000" w:usb2="00000000" w:usb3="00000000" w:csb0="0000009F" w:csb1="00000000"/>
    <w:embedRegular r:id="rId4" w:fontKey="{1488D066-D913-4330-8D2D-740E1F188B32}"/>
  </w:font>
  <w:font w:name="Calibri">
    <w:panose1 w:val="020F0502020204030204"/>
    <w:charset w:val="EE"/>
    <w:family w:val="swiss"/>
    <w:pitch w:val="variable"/>
    <w:sig w:usb0="E4002EFF" w:usb1="C000247B" w:usb2="00000009" w:usb3="00000000" w:csb0="000001FF" w:csb1="00000000"/>
    <w:embedRegular r:id="rId5" w:fontKey="{6AAC66FC-BC3A-410E-9BD5-A3AB5EE976DA}"/>
    <w:embedBold r:id="rId6" w:fontKey="{5A1CBB3A-45C0-42E9-87CD-2F84168E1CAB}"/>
  </w:font>
  <w:font w:name="Georgia">
    <w:panose1 w:val="02040502050405020303"/>
    <w:charset w:val="EE"/>
    <w:family w:val="roman"/>
    <w:pitch w:val="variable"/>
    <w:sig w:usb0="00000287" w:usb1="00000000" w:usb2="00000000" w:usb3="00000000" w:csb0="0000009F" w:csb1="00000000"/>
    <w:embedRegular r:id="rId7" w:fontKey="{0658F5EA-8FDA-4E82-BA7E-6CFD14845FC0}"/>
    <w:embedItalic r:id="rId8" w:fontKey="{660EAF03-A9D8-484A-A831-1B05BBAA8DC9}"/>
  </w:font>
  <w:font w:name="Cambria">
    <w:panose1 w:val="02040503050406030204"/>
    <w:charset w:val="EE"/>
    <w:family w:val="roman"/>
    <w:pitch w:val="variable"/>
    <w:sig w:usb0="E00006FF" w:usb1="420024FF" w:usb2="02000000" w:usb3="00000000" w:csb0="0000019F" w:csb1="00000000"/>
    <w:embedRegular r:id="rId9" w:fontKey="{A508315E-7966-4E64-B89B-3FB69F0C6B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8561C" w14:textId="77777777" w:rsidR="0044071E" w:rsidRDefault="0044071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18476" w14:textId="77777777" w:rsidR="00EC3570" w:rsidRDefault="00123633">
    <w:pPr>
      <w:pBdr>
        <w:top w:val="nil"/>
        <w:left w:val="nil"/>
        <w:bottom w:val="nil"/>
        <w:right w:val="nil"/>
        <w:between w:val="nil"/>
      </w:pBdr>
      <w:tabs>
        <w:tab w:val="center" w:pos="4536"/>
        <w:tab w:val="right" w:pos="9072"/>
      </w:tabs>
      <w:rPr>
        <w:rFonts w:ascii="Arial Narrow" w:eastAsia="Arial Narrow" w:hAnsi="Arial Narrow" w:cs="Arial Narrow"/>
        <w:color w:val="000000"/>
      </w:rPr>
    </w:pPr>
    <w:r>
      <w:rPr>
        <w:rFonts w:ascii="Arial Narrow" w:eastAsia="Arial Narrow" w:hAnsi="Arial Narrow" w:cs="Arial Narrow"/>
        <w:color w:val="000000"/>
      </w:rPr>
      <w:tab/>
      <w:t xml:space="preserve">Stránka </w:t>
    </w: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1616A0">
      <w:rPr>
        <w:rFonts w:ascii="Arial Narrow" w:eastAsia="Arial Narrow" w:hAnsi="Arial Narrow" w:cs="Arial Narrow"/>
        <w:noProof/>
        <w:color w:val="000000"/>
      </w:rPr>
      <w:t>1</w:t>
    </w:r>
    <w:r>
      <w:rPr>
        <w:rFonts w:ascii="Arial Narrow" w:eastAsia="Arial Narrow" w:hAnsi="Arial Narrow" w:cs="Arial Narrow"/>
        <w:color w:val="000000"/>
      </w:rPr>
      <w:fldChar w:fldCharType="end"/>
    </w:r>
    <w:r>
      <w:rPr>
        <w:rFonts w:ascii="Arial Narrow" w:eastAsia="Arial Narrow" w:hAnsi="Arial Narrow" w:cs="Arial Narrow"/>
        <w:color w:val="000000"/>
      </w:rPr>
      <w:t xml:space="preserve"> z </w:t>
    </w:r>
    <w:r>
      <w:rPr>
        <w:rFonts w:ascii="Arial Narrow" w:eastAsia="Arial Narrow" w:hAnsi="Arial Narrow" w:cs="Arial Narrow"/>
        <w:color w:val="000000"/>
      </w:rPr>
      <w:fldChar w:fldCharType="begin"/>
    </w:r>
    <w:r>
      <w:rPr>
        <w:rFonts w:ascii="Arial Narrow" w:eastAsia="Arial Narrow" w:hAnsi="Arial Narrow" w:cs="Arial Narrow"/>
        <w:color w:val="000000"/>
      </w:rPr>
      <w:instrText>NUMPAGES</w:instrText>
    </w:r>
    <w:r>
      <w:rPr>
        <w:rFonts w:ascii="Arial Narrow" w:eastAsia="Arial Narrow" w:hAnsi="Arial Narrow" w:cs="Arial Narrow"/>
        <w:color w:val="000000"/>
      </w:rPr>
      <w:fldChar w:fldCharType="separate"/>
    </w:r>
    <w:r w:rsidR="001616A0">
      <w:rPr>
        <w:rFonts w:ascii="Arial Narrow" w:eastAsia="Arial Narrow" w:hAnsi="Arial Narrow" w:cs="Arial Narrow"/>
        <w:noProof/>
        <w:color w:val="000000"/>
      </w:rPr>
      <w:t>2</w:t>
    </w:r>
    <w:r>
      <w:rPr>
        <w:rFonts w:ascii="Arial Narrow" w:eastAsia="Arial Narrow" w:hAnsi="Arial Narrow" w:cs="Arial Narrow"/>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2647F" w14:textId="77777777" w:rsidR="0044071E" w:rsidRDefault="0044071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4D422" w14:textId="77777777" w:rsidR="00D715FF" w:rsidRDefault="00D715FF">
      <w:r>
        <w:separator/>
      </w:r>
    </w:p>
  </w:footnote>
  <w:footnote w:type="continuationSeparator" w:id="0">
    <w:p w14:paraId="1DDD8D92" w14:textId="77777777" w:rsidR="00D715FF" w:rsidRDefault="00D71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0B9A4" w14:textId="77777777" w:rsidR="0044071E" w:rsidRDefault="0044071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6A1BB" w14:textId="4ECFD276" w:rsidR="00834F85" w:rsidRDefault="00834F85" w:rsidP="00834F85">
    <w:pPr>
      <w:jc w:val="right"/>
      <w:rPr>
        <w:rFonts w:ascii="Calibri" w:eastAsia="Calibri" w:hAnsi="Calibri" w:cs="Calibri"/>
        <w:b/>
        <w:sz w:val="24"/>
        <w:szCs w:val="24"/>
      </w:rPr>
    </w:pPr>
    <w:r w:rsidRPr="00834F85">
      <w:rPr>
        <w:rFonts w:ascii="Calibri" w:eastAsia="Calibri" w:hAnsi="Calibri" w:cs="Calibri"/>
        <w:bCs/>
        <w:sz w:val="24"/>
        <w:szCs w:val="24"/>
      </w:rPr>
      <w:t>č.j.</w:t>
    </w:r>
    <w:r>
      <w:rPr>
        <w:rFonts w:ascii="Calibri" w:eastAsia="Calibri" w:hAnsi="Calibri" w:cs="Calibri"/>
        <w:b/>
        <w:sz w:val="24"/>
        <w:szCs w:val="24"/>
      </w:rPr>
      <w:t xml:space="preserve">  2024/</w:t>
    </w:r>
    <w:r w:rsidR="0044071E">
      <w:rPr>
        <w:rFonts w:ascii="Calibri" w:eastAsia="Calibri" w:hAnsi="Calibri" w:cs="Calibri"/>
        <w:b/>
        <w:sz w:val="24"/>
        <w:szCs w:val="24"/>
      </w:rPr>
      <w:t>2351</w:t>
    </w:r>
    <w:r>
      <w:rPr>
        <w:rFonts w:ascii="Calibri" w:eastAsia="Calibri" w:hAnsi="Calibri" w:cs="Calibri"/>
        <w:b/>
        <w:sz w:val="24"/>
        <w:szCs w:val="24"/>
      </w:rPr>
      <w:t>/NM</w:t>
    </w:r>
    <w:r>
      <w:rPr>
        <w:rFonts w:ascii="Calibri" w:eastAsia="Calibri" w:hAnsi="Calibri" w:cs="Calibri"/>
        <w:b/>
        <w:sz w:val="24"/>
        <w:szCs w:val="24"/>
      </w:rPr>
      <w:br/>
    </w:r>
    <w:r w:rsidRPr="00834F85">
      <w:rPr>
        <w:rFonts w:ascii="Calibri" w:eastAsia="Calibri" w:hAnsi="Calibri" w:cs="Calibri"/>
        <w:bCs/>
        <w:sz w:val="24"/>
        <w:szCs w:val="24"/>
      </w:rPr>
      <w:t>smlouva č.</w:t>
    </w:r>
    <w:r>
      <w:rPr>
        <w:rFonts w:ascii="Calibri" w:eastAsia="Calibri" w:hAnsi="Calibri" w:cs="Calibri"/>
        <w:b/>
        <w:sz w:val="24"/>
        <w:szCs w:val="24"/>
      </w:rPr>
      <w:t xml:space="preserve"> </w:t>
    </w:r>
    <w:r w:rsidR="0044071E">
      <w:rPr>
        <w:rFonts w:ascii="Calibri" w:eastAsia="Calibri" w:hAnsi="Calibri" w:cs="Calibri"/>
        <w:b/>
        <w:sz w:val="24"/>
        <w:szCs w:val="24"/>
      </w:rPr>
      <w:t>240660</w:t>
    </w:r>
  </w:p>
  <w:p w14:paraId="61275738" w14:textId="77777777" w:rsidR="00834F85" w:rsidRPr="00834F85" w:rsidRDefault="00834F85" w:rsidP="00834F8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828E2" w14:textId="77777777" w:rsidR="0044071E" w:rsidRDefault="0044071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64DD9"/>
    <w:multiLevelType w:val="multilevel"/>
    <w:tmpl w:val="A47E174C"/>
    <w:lvl w:ilvl="0">
      <w:start w:val="1"/>
      <w:numFmt w:val="upperRoman"/>
      <w:lvlText w:val="%1."/>
      <w:lvlJc w:val="right"/>
      <w:pPr>
        <w:ind w:left="720" w:hanging="180"/>
      </w:pPr>
    </w:lvl>
    <w:lvl w:ilvl="1">
      <w:start w:val="1"/>
      <w:numFmt w:val="decimal"/>
      <w:lvlText w:val="%2."/>
      <w:lvlJc w:val="left"/>
      <w:pPr>
        <w:ind w:left="1440" w:hanging="360"/>
      </w:pPr>
      <w:rPr>
        <w:rFonts w:ascii="Arial Narrow" w:eastAsia="Arial Narrow" w:hAnsi="Arial Narrow" w:cs="Arial Narrow"/>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541763"/>
    <w:multiLevelType w:val="multilevel"/>
    <w:tmpl w:val="C1B2596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26960FB"/>
    <w:multiLevelType w:val="multilevel"/>
    <w:tmpl w:val="8528F752"/>
    <w:lvl w:ilvl="0">
      <w:start w:val="2"/>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D84195"/>
    <w:multiLevelType w:val="multilevel"/>
    <w:tmpl w:val="8B78FDDA"/>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8B6546"/>
    <w:multiLevelType w:val="multilevel"/>
    <w:tmpl w:val="E4E4BB4C"/>
    <w:lvl w:ilvl="0">
      <w:start w:val="1"/>
      <w:numFmt w:val="decimal"/>
      <w:lvlText w:val="%1."/>
      <w:lvlJc w:val="left"/>
      <w:pPr>
        <w:ind w:left="360" w:hanging="360"/>
      </w:pPr>
      <w:rPr>
        <w:b w:val="0"/>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2A958E1"/>
    <w:multiLevelType w:val="multilevel"/>
    <w:tmpl w:val="D592D6D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4B02C34"/>
    <w:multiLevelType w:val="multilevel"/>
    <w:tmpl w:val="E3DE4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297B46"/>
    <w:multiLevelType w:val="multilevel"/>
    <w:tmpl w:val="187211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F06246A"/>
    <w:multiLevelType w:val="multilevel"/>
    <w:tmpl w:val="6758127A"/>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33118489">
    <w:abstractNumId w:val="6"/>
  </w:num>
  <w:num w:numId="2" w16cid:durableId="864711233">
    <w:abstractNumId w:val="2"/>
  </w:num>
  <w:num w:numId="3" w16cid:durableId="665401699">
    <w:abstractNumId w:val="5"/>
  </w:num>
  <w:num w:numId="4" w16cid:durableId="751700453">
    <w:abstractNumId w:val="1"/>
  </w:num>
  <w:num w:numId="5" w16cid:durableId="1438915125">
    <w:abstractNumId w:val="0"/>
  </w:num>
  <w:num w:numId="6" w16cid:durableId="1012490946">
    <w:abstractNumId w:val="4"/>
  </w:num>
  <w:num w:numId="7" w16cid:durableId="972254459">
    <w:abstractNumId w:val="8"/>
  </w:num>
  <w:num w:numId="8" w16cid:durableId="1358039639">
    <w:abstractNumId w:val="3"/>
  </w:num>
  <w:num w:numId="9" w16cid:durableId="6963463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570"/>
    <w:rsid w:val="00031851"/>
    <w:rsid w:val="0009225A"/>
    <w:rsid w:val="00123633"/>
    <w:rsid w:val="001616A0"/>
    <w:rsid w:val="003D3C51"/>
    <w:rsid w:val="0044071E"/>
    <w:rsid w:val="00452FD0"/>
    <w:rsid w:val="00562B15"/>
    <w:rsid w:val="006634E9"/>
    <w:rsid w:val="00834F85"/>
    <w:rsid w:val="00992BF7"/>
    <w:rsid w:val="00C3598A"/>
    <w:rsid w:val="00D436CF"/>
    <w:rsid w:val="00D715FF"/>
    <w:rsid w:val="00E644D6"/>
    <w:rsid w:val="00E82100"/>
    <w:rsid w:val="00EC3570"/>
    <w:rsid w:val="00F260D9"/>
    <w:rsid w:val="00F455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064ED"/>
  <w15:docId w15:val="{39017535-2684-4EA7-95BC-B0FC787C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outlineLvl w:val="0"/>
    </w:pPr>
    <w:rPr>
      <w:sz w:val="24"/>
    </w:rPr>
  </w:style>
  <w:style w:type="paragraph" w:styleId="Nadpis2">
    <w:name w:val="heading 2"/>
    <w:basedOn w:val="Normln"/>
    <w:next w:val="Normln"/>
    <w:uiPriority w:val="9"/>
    <w:unhideWhenUsed/>
    <w:qFormat/>
    <w:pPr>
      <w:keepNext/>
      <w:outlineLvl w:val="1"/>
    </w:pPr>
    <w:rPr>
      <w:b/>
      <w:sz w:val="24"/>
    </w:rPr>
  </w:style>
  <w:style w:type="paragraph" w:styleId="Nadpis3">
    <w:name w:val="heading 3"/>
    <w:basedOn w:val="Normln"/>
    <w:next w:val="Normln"/>
    <w:uiPriority w:val="9"/>
    <w:unhideWhenUsed/>
    <w:qFormat/>
    <w:pPr>
      <w:keepNext/>
      <w:outlineLvl w:val="2"/>
    </w:pPr>
    <w:rPr>
      <w:b/>
    </w:rPr>
  </w:style>
  <w:style w:type="paragraph" w:styleId="Nadpis4">
    <w:name w:val="heading 4"/>
    <w:basedOn w:val="Normln"/>
    <w:next w:val="Normln"/>
    <w:uiPriority w:val="9"/>
    <w:unhideWhenUsed/>
    <w:qFormat/>
    <w:pPr>
      <w:keepNext/>
      <w:jc w:val="center"/>
      <w:outlineLvl w:val="3"/>
    </w:pPr>
    <w:rPr>
      <w:b/>
    </w:rPr>
  </w:style>
  <w:style w:type="paragraph" w:styleId="Nadpis5">
    <w:name w:val="heading 5"/>
    <w:basedOn w:val="Normln"/>
    <w:next w:val="Normln"/>
    <w:uiPriority w:val="9"/>
    <w:unhideWhenUsed/>
    <w:qFormat/>
    <w:pPr>
      <w:keepNext/>
      <w:jc w:val="center"/>
      <w:outlineLvl w:val="4"/>
    </w:pPr>
    <w:rPr>
      <w:rFonts w:ascii="Arial" w:hAnsi="Arial"/>
      <w:b/>
      <w:sz w:val="24"/>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kladntextodsazen">
    <w:name w:val="Body Text Indent"/>
    <w:basedOn w:val="Normln"/>
    <w:link w:val="ZkladntextodsazenChar"/>
    <w:pPr>
      <w:ind w:firstLine="709"/>
    </w:pPr>
  </w:style>
  <w:style w:type="paragraph" w:customStyle="1" w:styleId="Odstavec">
    <w:name w:val="Odstavec"/>
    <w:basedOn w:val="Normln"/>
    <w:pPr>
      <w:widowControl w:val="0"/>
      <w:ind w:left="540" w:hanging="540"/>
      <w:jc w:val="both"/>
    </w:pPr>
    <w:rPr>
      <w:rFonts w:ascii="Arial" w:hAnsi="Arial"/>
      <w:lang w:val="en-GB"/>
    </w:rPr>
  </w:style>
  <w:style w:type="paragraph" w:styleId="Textbubliny">
    <w:name w:val="Balloon Text"/>
    <w:basedOn w:val="Normln"/>
    <w:semiHidden/>
    <w:rsid w:val="00947B24"/>
    <w:rPr>
      <w:rFonts w:ascii="Tahoma" w:hAnsi="Tahoma" w:cs="Tahoma"/>
      <w:sz w:val="16"/>
      <w:szCs w:val="16"/>
    </w:rPr>
  </w:style>
  <w:style w:type="paragraph" w:styleId="Zhlav">
    <w:name w:val="header"/>
    <w:basedOn w:val="Normln"/>
    <w:rsid w:val="00856F27"/>
    <w:pPr>
      <w:tabs>
        <w:tab w:val="center" w:pos="4536"/>
        <w:tab w:val="right" w:pos="9072"/>
      </w:tabs>
    </w:pPr>
  </w:style>
  <w:style w:type="paragraph" w:styleId="Zpat">
    <w:name w:val="footer"/>
    <w:basedOn w:val="Normln"/>
    <w:link w:val="ZpatChar"/>
    <w:uiPriority w:val="99"/>
    <w:rsid w:val="00856F27"/>
    <w:pPr>
      <w:tabs>
        <w:tab w:val="center" w:pos="4536"/>
        <w:tab w:val="right" w:pos="9072"/>
      </w:tabs>
    </w:pPr>
  </w:style>
  <w:style w:type="paragraph" w:customStyle="1" w:styleId="Normln1cm">
    <w:name w:val="Normální + 1 cm"/>
    <w:basedOn w:val="Normln"/>
    <w:link w:val="Normln1cmChar"/>
    <w:rsid w:val="005A4B82"/>
    <w:pPr>
      <w:spacing w:line="360" w:lineRule="auto"/>
      <w:ind w:left="567"/>
      <w:jc w:val="both"/>
    </w:pPr>
    <w:rPr>
      <w:rFonts w:ascii="Arial" w:hAnsi="Arial"/>
      <w:szCs w:val="24"/>
      <w:lang w:val="x-none" w:eastAsia="x-none"/>
    </w:rPr>
  </w:style>
  <w:style w:type="character" w:customStyle="1" w:styleId="Normln1cmChar">
    <w:name w:val="Normální + 1 cm Char"/>
    <w:link w:val="Normln1cm"/>
    <w:rsid w:val="005A4B82"/>
    <w:rPr>
      <w:rFonts w:ascii="Arial" w:hAnsi="Arial"/>
      <w:szCs w:val="24"/>
    </w:rPr>
  </w:style>
  <w:style w:type="numbering" w:customStyle="1" w:styleId="Stylodrky2Vcerovov">
    <w:name w:val="Styl odrážky 2 + Víceúrovňové"/>
    <w:basedOn w:val="Bezseznamu"/>
    <w:rsid w:val="005A4B82"/>
  </w:style>
  <w:style w:type="character" w:styleId="Odkaznakoment">
    <w:name w:val="annotation reference"/>
    <w:rsid w:val="00C31431"/>
    <w:rPr>
      <w:sz w:val="16"/>
      <w:szCs w:val="16"/>
    </w:rPr>
  </w:style>
  <w:style w:type="paragraph" w:styleId="Textkomente">
    <w:name w:val="annotation text"/>
    <w:basedOn w:val="Normln"/>
    <w:link w:val="TextkomenteChar"/>
    <w:rsid w:val="00C31431"/>
  </w:style>
  <w:style w:type="character" w:customStyle="1" w:styleId="TextkomenteChar">
    <w:name w:val="Text komentáře Char"/>
    <w:basedOn w:val="Standardnpsmoodstavce"/>
    <w:link w:val="Textkomente"/>
    <w:rsid w:val="00C31431"/>
  </w:style>
  <w:style w:type="paragraph" w:styleId="Pedmtkomente">
    <w:name w:val="annotation subject"/>
    <w:basedOn w:val="Textkomente"/>
    <w:next w:val="Textkomente"/>
    <w:link w:val="PedmtkomenteChar"/>
    <w:rsid w:val="00C31431"/>
    <w:rPr>
      <w:b/>
      <w:bCs/>
      <w:lang w:val="x-none" w:eastAsia="x-none"/>
    </w:rPr>
  </w:style>
  <w:style w:type="character" w:customStyle="1" w:styleId="PedmtkomenteChar">
    <w:name w:val="Předmět komentáře Char"/>
    <w:link w:val="Pedmtkomente"/>
    <w:rsid w:val="00C31431"/>
    <w:rPr>
      <w:b/>
      <w:bCs/>
    </w:rPr>
  </w:style>
  <w:style w:type="paragraph" w:styleId="Revize">
    <w:name w:val="Revision"/>
    <w:hidden/>
    <w:uiPriority w:val="99"/>
    <w:semiHidden/>
    <w:rsid w:val="00C31431"/>
  </w:style>
  <w:style w:type="character" w:customStyle="1" w:styleId="ZpatChar">
    <w:name w:val="Zápatí Char"/>
    <w:basedOn w:val="Standardnpsmoodstavce"/>
    <w:link w:val="Zpat"/>
    <w:uiPriority w:val="99"/>
    <w:rsid w:val="00693BB1"/>
  </w:style>
  <w:style w:type="character" w:customStyle="1" w:styleId="ZkladntextodsazenChar">
    <w:name w:val="Základní text odsazený Char"/>
    <w:basedOn w:val="Standardnpsmoodstavce"/>
    <w:link w:val="Zkladntextodsazen"/>
    <w:rsid w:val="004567B5"/>
  </w:style>
  <w:style w:type="table" w:styleId="Mkatabulky">
    <w:name w:val="Table Grid"/>
    <w:basedOn w:val="Normlntabulka"/>
    <w:rsid w:val="00273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81457D"/>
    <w:pPr>
      <w:ind w:left="720"/>
      <w:contextualSpacing/>
    </w:pPr>
  </w:style>
  <w:style w:type="paragraph" w:styleId="Normlnweb">
    <w:name w:val="Normal (Web)"/>
    <w:basedOn w:val="Normln"/>
    <w:uiPriority w:val="99"/>
    <w:unhideWhenUsed/>
    <w:rsid w:val="00AE1B70"/>
    <w:pPr>
      <w:spacing w:before="100" w:beforeAutospacing="1" w:after="100" w:afterAutospacing="1"/>
    </w:pPr>
    <w:rPr>
      <w:sz w:val="24"/>
      <w:szCs w:val="24"/>
    </w:rPr>
  </w:style>
  <w:style w:type="character" w:styleId="Hypertextovodkaz">
    <w:name w:val="Hyperlink"/>
    <w:basedOn w:val="Standardnpsmoodstavce"/>
    <w:unhideWhenUsed/>
    <w:rsid w:val="00135B92"/>
    <w:rPr>
      <w:color w:val="0000FF" w:themeColor="hyperlink"/>
      <w:u w:val="single"/>
    </w:rPr>
  </w:style>
  <w:style w:type="character" w:customStyle="1" w:styleId="Nevyeenzmnka1">
    <w:name w:val="Nevyřešená zmínka1"/>
    <w:basedOn w:val="Standardnpsmoodstavce"/>
    <w:uiPriority w:val="99"/>
    <w:semiHidden/>
    <w:unhideWhenUsed/>
    <w:rsid w:val="00135B92"/>
    <w:rPr>
      <w:color w:val="605E5C"/>
      <w:shd w:val="clear" w:color="auto" w:fill="E1DFDD"/>
    </w:rPr>
  </w:style>
  <w:style w:type="paragraph" w:customStyle="1" w:styleId="Default">
    <w:name w:val="Default"/>
    <w:rsid w:val="003F75F6"/>
    <w:pPr>
      <w:autoSpaceDE w:val="0"/>
      <w:autoSpaceDN w:val="0"/>
      <w:adjustRightInd w:val="0"/>
    </w:pPr>
    <w:rPr>
      <w:rFonts w:ascii="Garamond" w:eastAsiaTheme="minorHAnsi" w:hAnsi="Garamond" w:cs="Garamond"/>
      <w:color w:val="000000"/>
      <w:sz w:val="24"/>
      <w:szCs w:val="24"/>
      <w:lang w:eastAsia="en-US"/>
    </w:rPr>
  </w:style>
  <w:style w:type="character" w:styleId="Nevyeenzmnka">
    <w:name w:val="Unresolved Mention"/>
    <w:basedOn w:val="Standardnpsmoodstavce"/>
    <w:uiPriority w:val="99"/>
    <w:semiHidden/>
    <w:unhideWhenUsed/>
    <w:rsid w:val="00175EE5"/>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102B703E3432243878F4D1976682466" ma:contentTypeVersion="13" ma:contentTypeDescription="Vytvoří nový dokument" ma:contentTypeScope="" ma:versionID="da10373ea007b96f0c0168e89ed2251f">
  <xsd:schema xmlns:xsd="http://www.w3.org/2001/XMLSchema" xmlns:xs="http://www.w3.org/2001/XMLSchema" xmlns:p="http://schemas.microsoft.com/office/2006/metadata/properties" xmlns:ns2="8e21313e-b948-4ff7-93a2-5ad4759a4f80" xmlns:ns3="4faf8b71-de24-42c7-b387-73ed9a508043" targetNamespace="http://schemas.microsoft.com/office/2006/metadata/properties" ma:root="true" ma:fieldsID="e351051de314f5cd0ee1877490a9330a" ns2:_="" ns3:_="">
    <xsd:import namespace="8e21313e-b948-4ff7-93a2-5ad4759a4f80"/>
    <xsd:import namespace="4faf8b71-de24-42c7-b387-73ed9a5080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1313e-b948-4ff7-93a2-5ad4759a4f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af8b71-de24-42c7-b387-73ed9a508043"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hE+OvXNWP4s3xBg36ZKta3Bsw==">CgMxLjA4AHIhMW8wQWVBaHBVOEtjZ2doeHlSMDJFVW1lYnZPcXQyaHht</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CA19D9-9DFA-46F5-9669-FFA5C20C58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80E9D6-2E81-4147-8076-60ECB3566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1313e-b948-4ff7-93a2-5ad4759a4f80"/>
    <ds:schemaRef ds:uri="4faf8b71-de24-42c7-b387-73ed9a50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21BBE36-3632-4FC8-83B9-6034360F89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1588</Words>
  <Characters>9374</Characters>
  <Application>Microsoft Office Word</Application>
  <DocSecurity>0</DocSecurity>
  <Lines>78</Lines>
  <Paragraphs>21</Paragraphs>
  <ScaleCrop>false</ScaleCrop>
  <Company>Národní muzeum</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Tousson Jolana</dc:creator>
  <cp:lastModifiedBy>Tousson Jolana</cp:lastModifiedBy>
  <cp:revision>4</cp:revision>
  <dcterms:created xsi:type="dcterms:W3CDTF">2024-05-20T14:19:00Z</dcterms:created>
  <dcterms:modified xsi:type="dcterms:W3CDTF">2024-05-20T14:20:00Z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0x0101000102B703E3432243878F4D1976682466</vt:lpwstr>
  </property>
  <property fmtid="{D5CDD505-2E9C-101B-9397-08002B2CF9AE}" pid="3" name="MediaServiceImageTags">
    <vt:lpwstr/>
  </property>
</Properties>
</file>