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19BE"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1E9450DD" w14:textId="77777777"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 xml:space="preserve">ídlo: Husinecká 1024/11a, 130 00 Praha 3 – </w:t>
      </w:r>
      <w:proofErr w:type="gramStart"/>
      <w:r w:rsidR="00A22F0A" w:rsidRPr="00D27771">
        <w:rPr>
          <w:rFonts w:ascii="Arial" w:hAnsi="Arial" w:cs="Arial"/>
          <w:color w:val="auto"/>
          <w:sz w:val="20"/>
          <w:szCs w:val="20"/>
        </w:rPr>
        <w:t>Žižkov,  IČ</w:t>
      </w:r>
      <w:proofErr w:type="gramEnd"/>
      <w:r w:rsidR="00A22F0A" w:rsidRPr="00D27771">
        <w:rPr>
          <w:rFonts w:ascii="Arial" w:hAnsi="Arial" w:cs="Arial"/>
          <w:color w:val="auto"/>
          <w:sz w:val="20"/>
          <w:szCs w:val="20"/>
        </w:rPr>
        <w:t>: 01312774,  DIČ:  CZ01312774</w:t>
      </w:r>
    </w:p>
    <w:p w14:paraId="3AEEE2A9"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797A45F5" w14:textId="77777777" w:rsidR="00DC5978" w:rsidRDefault="00A67E42">
      <w:pPr>
        <w:widowControl/>
        <w:rPr>
          <w:rFonts w:ascii="Arial" w:hAnsi="Arial" w:cs="Arial"/>
        </w:rPr>
      </w:pPr>
      <w:proofErr w:type="gramStart"/>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w:t>
      </w:r>
      <w:proofErr w:type="gramEnd"/>
      <w:r w:rsidR="00AD4CDE" w:rsidRPr="00D27771">
        <w:rPr>
          <w:rFonts w:ascii="Arial" w:hAnsi="Arial" w:cs="Arial"/>
        </w:rPr>
        <w:t xml:space="preserve"> Krajského pozemkového úřadu pro Liberecký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62DABCAA" w14:textId="77777777" w:rsidR="000C7506" w:rsidRDefault="000C7506">
      <w:pPr>
        <w:widowControl/>
        <w:rPr>
          <w:rFonts w:ascii="Arial" w:hAnsi="Arial" w:cs="Arial"/>
        </w:rPr>
      </w:pPr>
    </w:p>
    <w:p w14:paraId="7C84BEEA" w14:textId="77777777" w:rsidR="006711BC" w:rsidRDefault="006711BC">
      <w:pPr>
        <w:widowControl/>
        <w:rPr>
          <w:rFonts w:ascii="Arial" w:hAnsi="Arial" w:cs="Arial"/>
        </w:rPr>
      </w:pPr>
      <w:r>
        <w:rPr>
          <w:rFonts w:ascii="Arial" w:hAnsi="Arial" w:cs="Arial"/>
        </w:rPr>
        <w:t>Ing. Bohuslav Kabátek</w:t>
      </w:r>
    </w:p>
    <w:p w14:paraId="0B9D0C33" w14:textId="77777777"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U Nisy 6</w:t>
      </w:r>
      <w:proofErr w:type="gramStart"/>
      <w:r w:rsidR="006711BC">
        <w:rPr>
          <w:rFonts w:ascii="Arial" w:hAnsi="Arial" w:cs="Arial"/>
          <w:color w:val="000000"/>
        </w:rPr>
        <w:t>a,  46057</w:t>
      </w:r>
      <w:proofErr w:type="gramEnd"/>
      <w:r w:rsidR="006711BC">
        <w:rPr>
          <w:rFonts w:ascii="Arial" w:hAnsi="Arial" w:cs="Arial"/>
          <w:color w:val="000000"/>
        </w:rPr>
        <w:t xml:space="preserve"> Liberec</w:t>
      </w:r>
    </w:p>
    <w:p w14:paraId="22E9B74D" w14:textId="77777777" w:rsidR="00DC5978" w:rsidRPr="00D27771" w:rsidRDefault="00DC5978">
      <w:pPr>
        <w:widowControl/>
        <w:rPr>
          <w:rFonts w:ascii="Arial" w:hAnsi="Arial" w:cs="Arial"/>
        </w:rPr>
      </w:pPr>
    </w:p>
    <w:p w14:paraId="7B29D657"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0F10D1DA" w14:textId="77777777" w:rsidR="00AD4CDE" w:rsidRPr="00D27771" w:rsidRDefault="00AD4CDE">
      <w:pPr>
        <w:widowControl/>
        <w:rPr>
          <w:rFonts w:ascii="Arial" w:hAnsi="Arial" w:cs="Arial"/>
        </w:rPr>
      </w:pPr>
    </w:p>
    <w:p w14:paraId="134F509F" w14:textId="77777777" w:rsidR="00AD4CDE" w:rsidRPr="00D27771" w:rsidRDefault="00DC5978">
      <w:pPr>
        <w:widowControl/>
        <w:rPr>
          <w:rFonts w:ascii="Arial" w:hAnsi="Arial" w:cs="Arial"/>
          <w:b/>
        </w:rPr>
      </w:pPr>
      <w:r w:rsidRPr="00D27771">
        <w:rPr>
          <w:rFonts w:ascii="Arial" w:hAnsi="Arial" w:cs="Arial"/>
          <w:b/>
        </w:rPr>
        <w:t>a</w:t>
      </w:r>
    </w:p>
    <w:p w14:paraId="64D48E9E" w14:textId="77777777" w:rsidR="00DC5978" w:rsidRPr="00D27771" w:rsidRDefault="00DC5978">
      <w:pPr>
        <w:widowControl/>
        <w:rPr>
          <w:rFonts w:ascii="Arial" w:hAnsi="Arial" w:cs="Arial"/>
          <w:b/>
        </w:rPr>
      </w:pPr>
    </w:p>
    <w:p w14:paraId="32BF65B8" w14:textId="65CA8A7E" w:rsidR="002031BA" w:rsidRDefault="002031BA" w:rsidP="002031BA">
      <w:pPr>
        <w:widowControl/>
        <w:tabs>
          <w:tab w:val="left" w:pos="2835"/>
        </w:tabs>
        <w:jc w:val="both"/>
        <w:rPr>
          <w:rFonts w:ascii="Arial" w:hAnsi="Arial" w:cs="Arial"/>
        </w:rPr>
      </w:pPr>
      <w:r w:rsidRPr="0016528D">
        <w:rPr>
          <w:rFonts w:ascii="Arial" w:hAnsi="Arial" w:cs="Arial"/>
        </w:rPr>
        <w:t xml:space="preserve">paní </w:t>
      </w:r>
      <w:proofErr w:type="spellStart"/>
      <w:r w:rsidRPr="004238E8">
        <w:rPr>
          <w:rFonts w:ascii="Arial" w:hAnsi="Arial" w:cs="Arial"/>
          <w:b/>
          <w:bCs/>
        </w:rPr>
        <w:t>Kabes</w:t>
      </w:r>
      <w:proofErr w:type="spellEnd"/>
      <w:r w:rsidRPr="004238E8">
        <w:rPr>
          <w:rFonts w:ascii="Arial" w:hAnsi="Arial" w:cs="Arial"/>
          <w:b/>
          <w:bCs/>
        </w:rPr>
        <w:t xml:space="preserve"> Alexandra Marie</w:t>
      </w:r>
      <w:r w:rsidRPr="0016528D">
        <w:rPr>
          <w:rFonts w:ascii="Arial" w:hAnsi="Arial" w:cs="Arial"/>
        </w:rPr>
        <w:t xml:space="preserve">, narozena </w:t>
      </w:r>
      <w:r w:rsidR="00763377">
        <w:rPr>
          <w:rFonts w:ascii="Arial" w:hAnsi="Arial" w:cs="Arial"/>
        </w:rPr>
        <w:t>xxxx</w:t>
      </w:r>
      <w:r w:rsidRPr="0016528D">
        <w:rPr>
          <w:rFonts w:ascii="Arial" w:hAnsi="Arial" w:cs="Arial"/>
        </w:rPr>
        <w:t>1944,</w:t>
      </w:r>
      <w:r>
        <w:rPr>
          <w:rFonts w:ascii="Arial" w:hAnsi="Arial" w:cs="Arial"/>
        </w:rPr>
        <w:t xml:space="preserve"> </w:t>
      </w:r>
      <w:r w:rsidRPr="0016528D">
        <w:rPr>
          <w:rFonts w:ascii="Arial" w:hAnsi="Arial" w:cs="Arial"/>
        </w:rPr>
        <w:t xml:space="preserve">bytem </w:t>
      </w:r>
      <w:proofErr w:type="spellStart"/>
      <w:r w:rsidR="00763377">
        <w:rPr>
          <w:rFonts w:ascii="Arial" w:hAnsi="Arial" w:cs="Arial"/>
        </w:rPr>
        <w:t>xxxxxxxxxxxx</w:t>
      </w:r>
      <w:proofErr w:type="spellEnd"/>
      <w:r w:rsidRPr="0087276F">
        <w:rPr>
          <w:rFonts w:ascii="Arial" w:hAnsi="Arial" w:cs="Arial"/>
        </w:rPr>
        <w:t xml:space="preserve">, </w:t>
      </w:r>
      <w:proofErr w:type="spellStart"/>
      <w:r w:rsidR="00763377">
        <w:rPr>
          <w:rFonts w:ascii="Arial" w:hAnsi="Arial" w:cs="Arial"/>
        </w:rPr>
        <w:t>xxxxx</w:t>
      </w:r>
      <w:proofErr w:type="spellEnd"/>
      <w:r w:rsidRPr="0087276F">
        <w:rPr>
          <w:rFonts w:ascii="Arial" w:hAnsi="Arial" w:cs="Arial"/>
        </w:rPr>
        <w:t xml:space="preserve"> </w:t>
      </w:r>
      <w:proofErr w:type="spellStart"/>
      <w:r w:rsidRPr="0087276F">
        <w:rPr>
          <w:rFonts w:ascii="Arial" w:hAnsi="Arial" w:cs="Arial"/>
        </w:rPr>
        <w:t>Guilly</w:t>
      </w:r>
      <w:proofErr w:type="spellEnd"/>
      <w:r w:rsidRPr="0087276F">
        <w:rPr>
          <w:rFonts w:ascii="Arial" w:hAnsi="Arial" w:cs="Arial"/>
        </w:rPr>
        <w:t xml:space="preserve"> (</w:t>
      </w:r>
      <w:proofErr w:type="spellStart"/>
      <w:r w:rsidRPr="0087276F">
        <w:rPr>
          <w:rFonts w:ascii="Arial" w:hAnsi="Arial" w:cs="Arial"/>
        </w:rPr>
        <w:t>Indres</w:t>
      </w:r>
      <w:proofErr w:type="spellEnd"/>
      <w:r w:rsidRPr="0087276F">
        <w:rPr>
          <w:rFonts w:ascii="Arial" w:hAnsi="Arial" w:cs="Arial"/>
        </w:rPr>
        <w:t>),</w:t>
      </w:r>
      <w:r>
        <w:rPr>
          <w:rFonts w:ascii="Arial" w:hAnsi="Arial" w:cs="Arial"/>
        </w:rPr>
        <w:t xml:space="preserve"> </w:t>
      </w:r>
      <w:r w:rsidRPr="0087276F">
        <w:rPr>
          <w:rFonts w:ascii="Arial" w:hAnsi="Arial" w:cs="Arial"/>
        </w:rPr>
        <w:t>Francouzská republika</w:t>
      </w:r>
    </w:p>
    <w:p w14:paraId="73AE1E94" w14:textId="66E26ABE" w:rsidR="002031BA" w:rsidRDefault="002031BA" w:rsidP="002031BA">
      <w:pPr>
        <w:widowControl/>
        <w:tabs>
          <w:tab w:val="left" w:pos="2835"/>
        </w:tabs>
        <w:rPr>
          <w:rFonts w:ascii="Arial" w:hAnsi="Arial" w:cs="Arial"/>
          <w:i/>
        </w:rPr>
      </w:pPr>
      <w:r w:rsidRPr="002A2F45">
        <w:rPr>
          <w:rFonts w:ascii="Arial" w:hAnsi="Arial" w:cs="Arial"/>
          <w:i/>
        </w:rPr>
        <w:t>za kter</w:t>
      </w:r>
      <w:r>
        <w:rPr>
          <w:rFonts w:ascii="Arial" w:hAnsi="Arial" w:cs="Arial"/>
          <w:i/>
        </w:rPr>
        <w:t>ou</w:t>
      </w:r>
      <w:r w:rsidRPr="002A2F45">
        <w:rPr>
          <w:rFonts w:ascii="Arial" w:hAnsi="Arial" w:cs="Arial"/>
          <w:i/>
        </w:rPr>
        <w:t xml:space="preserve"> jedná na základě plné moci, </w:t>
      </w:r>
      <w:proofErr w:type="spellStart"/>
      <w:r w:rsidR="00763377">
        <w:rPr>
          <w:rFonts w:ascii="Arial" w:hAnsi="Arial" w:cs="Arial"/>
          <w:i/>
        </w:rPr>
        <w:t>xxxxxxxxxx</w:t>
      </w:r>
      <w:proofErr w:type="spellEnd"/>
    </w:p>
    <w:p w14:paraId="2294A640" w14:textId="77777777" w:rsidR="00763377" w:rsidRPr="00E23C8F" w:rsidRDefault="00763377" w:rsidP="002031BA">
      <w:pPr>
        <w:widowControl/>
        <w:tabs>
          <w:tab w:val="left" w:pos="2835"/>
        </w:tabs>
        <w:rPr>
          <w:rFonts w:ascii="Arial" w:hAnsi="Arial" w:cs="Arial"/>
          <w:i/>
        </w:rPr>
      </w:pPr>
    </w:p>
    <w:p w14:paraId="7248C357"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6C7AD079" w14:textId="77777777"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proofErr w:type="gramStart"/>
      <w:r w:rsidRPr="00D27771">
        <w:rPr>
          <w:rFonts w:ascii="Arial" w:hAnsi="Arial" w:cs="Arial"/>
          <w:b/>
        </w:rPr>
        <w:t xml:space="preserve">" </w:t>
      </w:r>
      <w:r w:rsidRPr="00D27771">
        <w:rPr>
          <w:rFonts w:ascii="Arial" w:hAnsi="Arial" w:cs="Arial"/>
        </w:rPr>
        <w:t>)</w:t>
      </w:r>
      <w:proofErr w:type="gramEnd"/>
      <w:r w:rsidRPr="00D27771">
        <w:rPr>
          <w:rFonts w:ascii="Arial" w:hAnsi="Arial" w:cs="Arial"/>
        </w:rPr>
        <w:t xml:space="preserve"> </w:t>
      </w:r>
    </w:p>
    <w:p w14:paraId="17C5962F" w14:textId="7E9DD01C" w:rsidR="00AD4CDE" w:rsidRPr="00D27771" w:rsidRDefault="00AD4CDE">
      <w:pPr>
        <w:widowControl/>
        <w:tabs>
          <w:tab w:val="left" w:pos="2835"/>
        </w:tabs>
        <w:rPr>
          <w:rFonts w:ascii="Arial" w:hAnsi="Arial" w:cs="Arial"/>
        </w:rPr>
      </w:pPr>
      <w:r w:rsidRPr="00D27771">
        <w:rPr>
          <w:rFonts w:ascii="Arial" w:hAnsi="Arial" w:cs="Arial"/>
        </w:rPr>
        <w:t xml:space="preserve"> </w:t>
      </w:r>
    </w:p>
    <w:p w14:paraId="121F5534"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57147458" w14:textId="77777777" w:rsidR="00AD4CDE" w:rsidRPr="00D27771" w:rsidRDefault="00AD4CDE">
      <w:pPr>
        <w:widowControl/>
        <w:tabs>
          <w:tab w:val="left" w:pos="2835"/>
        </w:tabs>
        <w:rPr>
          <w:rFonts w:ascii="Arial" w:hAnsi="Arial" w:cs="Arial"/>
        </w:rPr>
      </w:pPr>
    </w:p>
    <w:p w14:paraId="46C0469C" w14:textId="77777777" w:rsidR="00AD4CDE" w:rsidRPr="00D27771" w:rsidRDefault="00AD4CDE">
      <w:pPr>
        <w:widowControl/>
        <w:tabs>
          <w:tab w:val="left" w:pos="2835"/>
        </w:tabs>
        <w:rPr>
          <w:rFonts w:ascii="Arial" w:hAnsi="Arial" w:cs="Arial"/>
        </w:rPr>
      </w:pPr>
      <w:r w:rsidRPr="00D27771">
        <w:rPr>
          <w:rFonts w:ascii="Arial" w:hAnsi="Arial" w:cs="Arial"/>
        </w:rPr>
        <w:t>podle § 11</w:t>
      </w:r>
      <w:proofErr w:type="gramStart"/>
      <w:r w:rsidRPr="00D27771">
        <w:rPr>
          <w:rFonts w:ascii="Arial" w:hAnsi="Arial" w:cs="Arial"/>
        </w:rPr>
        <w:t>a  zákona</w:t>
      </w:r>
      <w:proofErr w:type="gramEnd"/>
      <w:r w:rsidRPr="00D27771">
        <w:rPr>
          <w:rFonts w:ascii="Arial" w:hAnsi="Arial" w:cs="Arial"/>
        </w:rPr>
        <w:t xml:space="preserve"> č. 229/1991 Sb. ve znění pozdějších předpisů (dále jen "zákon o půdě") </w:t>
      </w:r>
    </w:p>
    <w:p w14:paraId="5961A510" w14:textId="77777777" w:rsidR="00AD4CDE" w:rsidRPr="00D27771" w:rsidRDefault="00AD4CDE">
      <w:pPr>
        <w:widowControl/>
        <w:tabs>
          <w:tab w:val="left" w:pos="2835"/>
        </w:tabs>
        <w:rPr>
          <w:rFonts w:ascii="Arial" w:hAnsi="Arial" w:cs="Arial"/>
        </w:rPr>
      </w:pPr>
    </w:p>
    <w:p w14:paraId="15008BC3" w14:textId="77777777" w:rsidR="00AD4CDE" w:rsidRPr="00D27771" w:rsidRDefault="00AD4CDE">
      <w:pPr>
        <w:widowControl/>
        <w:rPr>
          <w:rFonts w:ascii="Arial" w:hAnsi="Arial" w:cs="Arial"/>
        </w:rPr>
      </w:pPr>
    </w:p>
    <w:p w14:paraId="50FE74D5"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pozemků</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w:t>
      </w:r>
      <w:r w:rsidR="00AD4CDE" w:rsidRPr="002031BA">
        <w:rPr>
          <w:rFonts w:ascii="Arial" w:hAnsi="Arial" w:cs="Arial"/>
          <w:sz w:val="28"/>
          <w:szCs w:val="28"/>
        </w:rPr>
        <w:t>2PR24/41</w:t>
      </w:r>
    </w:p>
    <w:p w14:paraId="1E2F2497" w14:textId="77777777" w:rsidR="00AD4CDE" w:rsidRPr="00D27771" w:rsidRDefault="00AD4CDE" w:rsidP="002031BA">
      <w:pPr>
        <w:pStyle w:val="para"/>
        <w:jc w:val="left"/>
        <w:rPr>
          <w:rFonts w:ascii="Arial" w:hAnsi="Arial" w:cs="Arial"/>
          <w:sz w:val="20"/>
          <w:szCs w:val="20"/>
        </w:rPr>
      </w:pPr>
    </w:p>
    <w:p w14:paraId="11A25AB1" w14:textId="0745C7D9" w:rsidR="00AD4CDE" w:rsidRPr="002031BA" w:rsidRDefault="00AD4CDE" w:rsidP="002031BA">
      <w:pPr>
        <w:pStyle w:val="para"/>
        <w:rPr>
          <w:rFonts w:ascii="Arial" w:hAnsi="Arial" w:cs="Arial"/>
          <w:sz w:val="20"/>
          <w:szCs w:val="20"/>
        </w:rPr>
      </w:pPr>
      <w:r w:rsidRPr="00D27771">
        <w:rPr>
          <w:rFonts w:ascii="Arial" w:hAnsi="Arial" w:cs="Arial"/>
          <w:sz w:val="20"/>
          <w:szCs w:val="20"/>
        </w:rPr>
        <w:t>Čl. I.</w:t>
      </w:r>
    </w:p>
    <w:p w14:paraId="1C7DFC1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283DA6C6" w14:textId="4264CCA6"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Liberecký kraj, Katastrální pracoviště </w:t>
      </w:r>
      <w:r w:rsidR="002031BA">
        <w:rPr>
          <w:rFonts w:ascii="Arial" w:hAnsi="Arial" w:cs="Arial"/>
        </w:rPr>
        <w:t>Frýdlant,</w:t>
      </w:r>
      <w:r w:rsidRPr="00835624">
        <w:rPr>
          <w:rFonts w:ascii="Arial" w:hAnsi="Arial" w:cs="Arial"/>
        </w:rPr>
        <w:t xml:space="preserve"> pro katastrální území </w:t>
      </w:r>
      <w:r w:rsidRPr="002031BA">
        <w:rPr>
          <w:rFonts w:ascii="Arial" w:hAnsi="Arial" w:cs="Arial"/>
          <w:b/>
          <w:bCs/>
        </w:rPr>
        <w:t>Ludvíkov pod Smrkem</w:t>
      </w:r>
      <w:r w:rsidRPr="00835624">
        <w:rPr>
          <w:rFonts w:ascii="Arial" w:hAnsi="Arial" w:cs="Arial"/>
        </w:rPr>
        <w:t>, obec Nové Město pod Smrkem.</w:t>
      </w:r>
    </w:p>
    <w:p w14:paraId="6033C34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pozemky:</w:t>
      </w:r>
    </w:p>
    <w:p w14:paraId="3CD79AB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3656439B" w14:textId="09531F3B"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r>
      <w:r w:rsidR="002031BA">
        <w:rPr>
          <w:rFonts w:ascii="Arial" w:hAnsi="Arial" w:cs="Arial"/>
          <w:b/>
          <w:sz w:val="18"/>
          <w:u w:val="single"/>
        </w:rPr>
        <w:tab/>
      </w:r>
      <w:r w:rsidRPr="00835624">
        <w:rPr>
          <w:rFonts w:ascii="Arial" w:hAnsi="Arial" w:cs="Arial"/>
          <w:b/>
          <w:sz w:val="18"/>
          <w:u w:val="single"/>
        </w:rPr>
        <w:t>trvalé porosty</w:t>
      </w:r>
      <w:r w:rsidRPr="00835624">
        <w:rPr>
          <w:rFonts w:ascii="Arial" w:hAnsi="Arial" w:cs="Arial"/>
          <w:b/>
          <w:sz w:val="18"/>
          <w:u w:val="single"/>
        </w:rPr>
        <w:tab/>
        <w:t>výměra</w:t>
      </w:r>
      <w:r w:rsidRPr="00835624">
        <w:rPr>
          <w:rFonts w:ascii="Arial" w:hAnsi="Arial" w:cs="Arial"/>
          <w:b/>
          <w:sz w:val="18"/>
          <w:u w:val="single"/>
        </w:rPr>
        <w:tab/>
        <w:t xml:space="preserve">cena </w:t>
      </w:r>
    </w:p>
    <w:p w14:paraId="266C59D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25BF605A" w14:textId="77777777" w:rsidR="00AD4CDE" w:rsidRPr="002031BA"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2031BA">
        <w:rPr>
          <w:rFonts w:ascii="Arial" w:hAnsi="Arial" w:cs="Arial"/>
          <w:b/>
          <w:sz w:val="18"/>
        </w:rPr>
        <w:t>727/11</w:t>
      </w:r>
      <w:r w:rsidRPr="002031BA">
        <w:rPr>
          <w:rFonts w:ascii="Arial" w:hAnsi="Arial" w:cs="Arial"/>
          <w:b/>
          <w:sz w:val="18"/>
        </w:rPr>
        <w:tab/>
        <w:t>orná půda</w:t>
      </w:r>
      <w:r w:rsidRPr="002031BA">
        <w:rPr>
          <w:rFonts w:ascii="Arial" w:hAnsi="Arial" w:cs="Arial"/>
          <w:b/>
          <w:sz w:val="18"/>
        </w:rPr>
        <w:tab/>
      </w:r>
      <w:r w:rsidRPr="002031BA">
        <w:rPr>
          <w:rFonts w:ascii="Arial" w:hAnsi="Arial" w:cs="Arial"/>
          <w:b/>
          <w:sz w:val="18"/>
        </w:rPr>
        <w:tab/>
        <w:t>0,00 Kč</w:t>
      </w:r>
      <w:r w:rsidRPr="002031BA">
        <w:rPr>
          <w:rFonts w:ascii="Arial" w:hAnsi="Arial" w:cs="Arial"/>
          <w:b/>
          <w:sz w:val="18"/>
        </w:rPr>
        <w:tab/>
        <w:t>24 m</w:t>
      </w:r>
      <w:r w:rsidR="00E87358" w:rsidRPr="002031BA">
        <w:rPr>
          <w:rFonts w:cs="Arial"/>
          <w:b/>
          <w:vertAlign w:val="superscript"/>
        </w:rPr>
        <w:t>2</w:t>
      </w:r>
      <w:r w:rsidRPr="002031BA">
        <w:rPr>
          <w:rFonts w:ascii="Arial" w:hAnsi="Arial" w:cs="Arial"/>
          <w:b/>
          <w:sz w:val="18"/>
        </w:rPr>
        <w:t xml:space="preserve"> </w:t>
      </w:r>
      <w:r w:rsidRPr="002031BA">
        <w:rPr>
          <w:rFonts w:ascii="Arial" w:hAnsi="Arial" w:cs="Arial"/>
          <w:b/>
          <w:sz w:val="18"/>
        </w:rPr>
        <w:tab/>
        <w:t xml:space="preserve">57,60 Kč </w:t>
      </w:r>
    </w:p>
    <w:p w14:paraId="39E02EF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6876A480" w14:textId="77777777" w:rsidR="00AD4CDE" w:rsidRPr="002031BA"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2031BA">
        <w:rPr>
          <w:rFonts w:ascii="Arial" w:hAnsi="Arial" w:cs="Arial"/>
          <w:b/>
          <w:sz w:val="18"/>
        </w:rPr>
        <w:t>872/3</w:t>
      </w:r>
      <w:r w:rsidRPr="002031BA">
        <w:rPr>
          <w:rFonts w:ascii="Arial" w:hAnsi="Arial" w:cs="Arial"/>
          <w:b/>
          <w:sz w:val="18"/>
        </w:rPr>
        <w:tab/>
        <w:t>trvalý travní porost</w:t>
      </w:r>
      <w:r w:rsidRPr="002031BA">
        <w:rPr>
          <w:rFonts w:ascii="Arial" w:hAnsi="Arial" w:cs="Arial"/>
          <w:b/>
          <w:sz w:val="18"/>
        </w:rPr>
        <w:tab/>
      </w:r>
      <w:r w:rsidRPr="002031BA">
        <w:rPr>
          <w:rFonts w:ascii="Arial" w:hAnsi="Arial" w:cs="Arial"/>
          <w:b/>
          <w:sz w:val="18"/>
        </w:rPr>
        <w:tab/>
        <w:t>13,85 Kč</w:t>
      </w:r>
      <w:r w:rsidRPr="002031BA">
        <w:rPr>
          <w:rFonts w:ascii="Arial" w:hAnsi="Arial" w:cs="Arial"/>
          <w:b/>
          <w:sz w:val="18"/>
        </w:rPr>
        <w:tab/>
        <w:t>38 m</w:t>
      </w:r>
      <w:r w:rsidR="00E87358" w:rsidRPr="002031BA">
        <w:rPr>
          <w:rFonts w:cs="Arial"/>
          <w:b/>
          <w:vertAlign w:val="superscript"/>
        </w:rPr>
        <w:t>2</w:t>
      </w:r>
      <w:r w:rsidRPr="002031BA">
        <w:rPr>
          <w:rFonts w:ascii="Arial" w:hAnsi="Arial" w:cs="Arial"/>
          <w:b/>
          <w:sz w:val="18"/>
        </w:rPr>
        <w:t xml:space="preserve"> </w:t>
      </w:r>
      <w:r w:rsidRPr="002031BA">
        <w:rPr>
          <w:rFonts w:ascii="Arial" w:hAnsi="Arial" w:cs="Arial"/>
          <w:b/>
          <w:sz w:val="18"/>
        </w:rPr>
        <w:tab/>
        <w:t xml:space="preserve">33,80 Kč </w:t>
      </w:r>
    </w:p>
    <w:p w14:paraId="2A91BC7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771DC45F" w14:textId="77777777" w:rsidR="002031BA" w:rsidRDefault="002031BA" w:rsidP="00A75281">
      <w:pPr>
        <w:widowControl/>
        <w:tabs>
          <w:tab w:val="left" w:pos="1134"/>
          <w:tab w:val="left" w:pos="3402"/>
          <w:tab w:val="right" w:pos="6237"/>
          <w:tab w:val="right" w:pos="7513"/>
          <w:tab w:val="right" w:pos="9406"/>
        </w:tabs>
        <w:jc w:val="both"/>
        <w:rPr>
          <w:rFonts w:ascii="Arial" w:hAnsi="Arial" w:cs="Arial"/>
          <w:b/>
          <w:sz w:val="18"/>
        </w:rPr>
      </w:pPr>
    </w:p>
    <w:p w14:paraId="33F8AFCC" w14:textId="54E1D7B9" w:rsidR="00AD4CDE" w:rsidRPr="002031BA"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2031BA">
        <w:rPr>
          <w:rFonts w:ascii="Arial" w:hAnsi="Arial" w:cs="Arial"/>
          <w:b/>
          <w:sz w:val="18"/>
        </w:rPr>
        <w:t xml:space="preserve">Za smlouvu celkem: </w:t>
      </w:r>
      <w:r w:rsidRPr="002031BA">
        <w:rPr>
          <w:rFonts w:ascii="Arial" w:hAnsi="Arial" w:cs="Arial"/>
          <w:b/>
          <w:sz w:val="18"/>
        </w:rPr>
        <w:tab/>
      </w:r>
      <w:r w:rsidRPr="002031BA">
        <w:rPr>
          <w:rFonts w:ascii="Arial" w:hAnsi="Arial" w:cs="Arial"/>
          <w:b/>
          <w:sz w:val="18"/>
        </w:rPr>
        <w:tab/>
      </w:r>
      <w:r w:rsidRPr="002031BA">
        <w:rPr>
          <w:rFonts w:ascii="Arial" w:hAnsi="Arial" w:cs="Arial"/>
          <w:b/>
          <w:sz w:val="18"/>
        </w:rPr>
        <w:tab/>
        <w:t>62 m</w:t>
      </w:r>
      <w:r w:rsidR="00E87358" w:rsidRPr="002031BA">
        <w:rPr>
          <w:rFonts w:cs="Arial"/>
          <w:b/>
          <w:vertAlign w:val="superscript"/>
        </w:rPr>
        <w:t>2</w:t>
      </w:r>
      <w:r w:rsidRPr="002031BA">
        <w:rPr>
          <w:rFonts w:ascii="Arial" w:hAnsi="Arial" w:cs="Arial"/>
          <w:b/>
          <w:sz w:val="18"/>
        </w:rPr>
        <w:t xml:space="preserve"> </w:t>
      </w:r>
      <w:r w:rsidRPr="002031BA">
        <w:rPr>
          <w:rFonts w:ascii="Arial" w:hAnsi="Arial" w:cs="Arial"/>
          <w:b/>
          <w:sz w:val="18"/>
        </w:rPr>
        <w:tab/>
        <w:t>91,40 Kč</w:t>
      </w:r>
    </w:p>
    <w:p w14:paraId="667CFB4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7104DC06" w14:textId="77777777" w:rsidR="00AD4CDE" w:rsidRPr="00D27771" w:rsidRDefault="00AD4CDE">
      <w:pPr>
        <w:widowControl/>
        <w:tabs>
          <w:tab w:val="left" w:pos="2410"/>
          <w:tab w:val="left" w:pos="6804"/>
          <w:tab w:val="right" w:pos="9412"/>
        </w:tabs>
        <w:jc w:val="both"/>
        <w:rPr>
          <w:rFonts w:ascii="Arial" w:hAnsi="Arial" w:cs="Arial"/>
        </w:rPr>
      </w:pPr>
    </w:p>
    <w:p w14:paraId="6279B469"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převáděnému pozemku:</w:t>
      </w:r>
    </w:p>
    <w:p w14:paraId="720AFF13" w14:textId="77777777" w:rsidR="00AD4CDE" w:rsidRPr="00D27771" w:rsidRDefault="00AD4CDE">
      <w:pPr>
        <w:widowControl/>
        <w:tabs>
          <w:tab w:val="left" w:pos="2410"/>
          <w:tab w:val="left" w:pos="6804"/>
          <w:tab w:val="right" w:pos="9412"/>
        </w:tabs>
        <w:jc w:val="both"/>
        <w:rPr>
          <w:rFonts w:ascii="Arial" w:hAnsi="Arial" w:cs="Arial"/>
        </w:rPr>
      </w:pPr>
    </w:p>
    <w:p w14:paraId="34BA0073" w14:textId="4C036D7E" w:rsidR="00AD4CDE" w:rsidRPr="00DD2BC7" w:rsidRDefault="00AD4CDE">
      <w:pPr>
        <w:widowControl/>
        <w:tabs>
          <w:tab w:val="left" w:pos="2410"/>
          <w:tab w:val="left" w:pos="6804"/>
          <w:tab w:val="right" w:pos="9412"/>
        </w:tabs>
        <w:jc w:val="both"/>
        <w:rPr>
          <w:rFonts w:ascii="Arial" w:hAnsi="Arial" w:cs="Arial"/>
          <w:b/>
          <w:bCs/>
          <w:i/>
          <w:iCs/>
        </w:rPr>
      </w:pPr>
      <w:r w:rsidRPr="00DD2BC7">
        <w:rPr>
          <w:rFonts w:ascii="Arial" w:hAnsi="Arial" w:cs="Arial"/>
          <w:b/>
          <w:bCs/>
          <w:i/>
          <w:iCs/>
        </w:rPr>
        <w:t>KÚ Ludvíkov pod Smrkem 727/11:</w:t>
      </w:r>
    </w:p>
    <w:p w14:paraId="5EB00B0D" w14:textId="3A8C53B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na základě Osvědčení 203K91/1978, ze dne 26. října 1978 - ONV, odbor vodního a lesního hospodářství a zemědělství v Liberci osvědčuje, že nemovitosti v této listině uvedené přešly ve smyslu ustanovení vyhlášky č. 156/75 Sb., o správě národního majetku do správy Státního statku n.</w:t>
      </w:r>
      <w:r w:rsidR="002031BA">
        <w:rPr>
          <w:rFonts w:ascii="Arial" w:hAnsi="Arial" w:cs="Arial"/>
        </w:rPr>
        <w:t xml:space="preserve"> </w:t>
      </w:r>
      <w:r w:rsidRPr="00D27771">
        <w:rPr>
          <w:rFonts w:ascii="Arial" w:hAnsi="Arial" w:cs="Arial"/>
        </w:rPr>
        <w:t>p. Nově Město pod Smrkem</w:t>
      </w:r>
    </w:p>
    <w:p w14:paraId="2824D959" w14:textId="45067E9C"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v souladu s </w:t>
      </w:r>
      <w:proofErr w:type="spellStart"/>
      <w:r w:rsidRPr="00D27771">
        <w:rPr>
          <w:rFonts w:ascii="Arial" w:hAnsi="Arial" w:cs="Arial"/>
        </w:rPr>
        <w:t>ust</w:t>
      </w:r>
      <w:proofErr w:type="spellEnd"/>
      <w:r w:rsidRPr="00D27771">
        <w:rPr>
          <w:rFonts w:ascii="Arial" w:hAnsi="Arial" w:cs="Arial"/>
        </w:rPr>
        <w:t>. §15 zákona č. 95/1999 Sb., o podmínkách převodu zemědělských a lesních pozemků z vlastnictví státu na jiné osoby, ve znění pozdějších předpisů</w:t>
      </w:r>
    </w:p>
    <w:p w14:paraId="28B2EB19" w14:textId="77777777" w:rsidR="00AD4CDE" w:rsidRPr="00D27771" w:rsidRDefault="00AD4CDE">
      <w:pPr>
        <w:widowControl/>
        <w:tabs>
          <w:tab w:val="left" w:pos="2410"/>
          <w:tab w:val="left" w:pos="6804"/>
          <w:tab w:val="right" w:pos="9412"/>
        </w:tabs>
        <w:jc w:val="both"/>
        <w:rPr>
          <w:rFonts w:ascii="Arial" w:hAnsi="Arial" w:cs="Arial"/>
        </w:rPr>
      </w:pPr>
    </w:p>
    <w:p w14:paraId="72F1E7A9" w14:textId="77777777" w:rsidR="00AD4CDE" w:rsidRPr="00DD2BC7" w:rsidRDefault="00AD4CDE">
      <w:pPr>
        <w:widowControl/>
        <w:tabs>
          <w:tab w:val="left" w:pos="2410"/>
          <w:tab w:val="left" w:pos="6804"/>
          <w:tab w:val="right" w:pos="9412"/>
        </w:tabs>
        <w:jc w:val="both"/>
        <w:rPr>
          <w:rFonts w:ascii="Arial" w:hAnsi="Arial" w:cs="Arial"/>
          <w:b/>
          <w:bCs/>
          <w:i/>
          <w:iCs/>
        </w:rPr>
      </w:pPr>
      <w:r w:rsidRPr="00DD2BC7">
        <w:rPr>
          <w:rFonts w:ascii="Arial" w:hAnsi="Arial" w:cs="Arial"/>
          <w:b/>
          <w:bCs/>
          <w:i/>
          <w:iCs/>
        </w:rPr>
        <w:lastRenderedPageBreak/>
        <w:t>KÚ Ludvíkov pod Smrkem 872/3:</w:t>
      </w:r>
    </w:p>
    <w:p w14:paraId="45512678" w14:textId="504DEFC9"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na základě Osvědčení 203K89/1978</w:t>
      </w:r>
      <w:r w:rsidR="009B18E0">
        <w:rPr>
          <w:rFonts w:ascii="Arial" w:hAnsi="Arial" w:cs="Arial"/>
        </w:rPr>
        <w:t xml:space="preserve">, ze dne </w:t>
      </w:r>
      <w:r w:rsidRPr="00D27771">
        <w:rPr>
          <w:rFonts w:ascii="Arial" w:hAnsi="Arial" w:cs="Arial"/>
        </w:rPr>
        <w:t xml:space="preserve">27. října 1978 - ONV, odbor vodního a lesního hospodářství a zemědělství v Liberci osvědčuje, že nemovitosti v této listině uvedené přešly ve smyslu ustanovení vyhlášky č. 156/75 Sb., o správě národního majetku do správy Státního statku </w:t>
      </w:r>
      <w:proofErr w:type="spellStart"/>
      <w:r w:rsidRPr="00D27771">
        <w:rPr>
          <w:rFonts w:ascii="Arial" w:hAnsi="Arial" w:cs="Arial"/>
        </w:rPr>
        <w:t>n.p</w:t>
      </w:r>
      <w:proofErr w:type="spellEnd"/>
      <w:r w:rsidRPr="00D27771">
        <w:rPr>
          <w:rFonts w:ascii="Arial" w:hAnsi="Arial" w:cs="Arial"/>
        </w:rPr>
        <w:t>. Nově Město pod Smrkem</w:t>
      </w:r>
    </w:p>
    <w:p w14:paraId="553DAEF9" w14:textId="77777777" w:rsidR="00AD4CDE" w:rsidRPr="00D27771" w:rsidRDefault="00AD4CDE">
      <w:pPr>
        <w:widowControl/>
        <w:tabs>
          <w:tab w:val="left" w:pos="2410"/>
          <w:tab w:val="left" w:pos="6804"/>
          <w:tab w:val="right" w:pos="9412"/>
        </w:tabs>
        <w:jc w:val="both"/>
        <w:rPr>
          <w:rFonts w:ascii="Arial" w:hAnsi="Arial" w:cs="Arial"/>
        </w:rPr>
      </w:pPr>
    </w:p>
    <w:p w14:paraId="3A6E5715" w14:textId="77777777" w:rsidR="00AD4CDE" w:rsidRPr="00D27771" w:rsidRDefault="00AD4CDE">
      <w:pPr>
        <w:widowControl/>
        <w:tabs>
          <w:tab w:val="left" w:pos="2410"/>
          <w:tab w:val="left" w:pos="6804"/>
          <w:tab w:val="right" w:pos="9412"/>
        </w:tabs>
        <w:jc w:val="both"/>
        <w:rPr>
          <w:rFonts w:ascii="Arial" w:hAnsi="Arial" w:cs="Arial"/>
        </w:rPr>
      </w:pPr>
    </w:p>
    <w:p w14:paraId="360F8530" w14:textId="7FF15B93" w:rsidR="00AD4CDE"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Ludvíkov pod Smrkem - 727/11, byla oceněna ve znaleckém posudku soudního znalce </w:t>
      </w:r>
      <w:proofErr w:type="spellStart"/>
      <w:r w:rsidR="00945941">
        <w:rPr>
          <w:rFonts w:ascii="Arial" w:hAnsi="Arial" w:cs="Arial"/>
        </w:rPr>
        <w:t>xxxx</w:t>
      </w:r>
      <w:proofErr w:type="spellEnd"/>
      <w:r w:rsidRPr="00D27771">
        <w:rPr>
          <w:rFonts w:ascii="Arial" w:hAnsi="Arial" w:cs="Arial"/>
        </w:rPr>
        <w:t xml:space="preserve"> </w:t>
      </w:r>
      <w:proofErr w:type="spellStart"/>
      <w:r w:rsidR="00945941">
        <w:rPr>
          <w:rFonts w:ascii="Arial" w:hAnsi="Arial" w:cs="Arial"/>
        </w:rPr>
        <w:t>xxxxx</w:t>
      </w:r>
      <w:proofErr w:type="spellEnd"/>
      <w:r w:rsidRPr="00D27771">
        <w:rPr>
          <w:rFonts w:ascii="Arial" w:hAnsi="Arial" w:cs="Arial"/>
        </w:rPr>
        <w:t xml:space="preserve">, </w:t>
      </w:r>
      <w:proofErr w:type="spellStart"/>
      <w:r w:rsidR="00945941">
        <w:rPr>
          <w:rFonts w:ascii="Arial" w:hAnsi="Arial" w:cs="Arial"/>
        </w:rPr>
        <w:t>xxxx</w:t>
      </w:r>
      <w:proofErr w:type="spellEnd"/>
      <w:r w:rsidRPr="00D27771">
        <w:rPr>
          <w:rFonts w:ascii="Arial" w:hAnsi="Arial" w:cs="Arial"/>
        </w:rPr>
        <w:t xml:space="preserve">, ze dne 28. 2. 2024, pod č.j. 2478-78/2024,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57,60 Kč (slovy: padesát sedm korun českých šedesát haléřů). </w:t>
      </w:r>
    </w:p>
    <w:p w14:paraId="6F50EE74" w14:textId="77777777" w:rsidR="002031BA" w:rsidRPr="00D27771" w:rsidRDefault="002031BA">
      <w:pPr>
        <w:widowControl/>
        <w:tabs>
          <w:tab w:val="left" w:pos="2410"/>
          <w:tab w:val="left" w:pos="6804"/>
          <w:tab w:val="right" w:pos="9412"/>
        </w:tabs>
        <w:jc w:val="both"/>
        <w:rPr>
          <w:rFonts w:ascii="Arial" w:hAnsi="Arial" w:cs="Arial"/>
        </w:rPr>
      </w:pPr>
    </w:p>
    <w:p w14:paraId="0C7563FF" w14:textId="63FAF6A1"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Ludvíkov pod Smrkem - 872/3, byla oceněna ve znaleckém posudku soudního znalce </w:t>
      </w:r>
      <w:proofErr w:type="spellStart"/>
      <w:r w:rsidR="00945941">
        <w:rPr>
          <w:rFonts w:ascii="Arial" w:hAnsi="Arial" w:cs="Arial"/>
        </w:rPr>
        <w:t>xxxx</w:t>
      </w:r>
      <w:proofErr w:type="spellEnd"/>
      <w:r w:rsidRPr="00D27771">
        <w:rPr>
          <w:rFonts w:ascii="Arial" w:hAnsi="Arial" w:cs="Arial"/>
        </w:rPr>
        <w:t xml:space="preserve"> </w:t>
      </w:r>
      <w:proofErr w:type="spellStart"/>
      <w:r w:rsidR="00945941">
        <w:rPr>
          <w:rFonts w:ascii="Arial" w:hAnsi="Arial" w:cs="Arial"/>
        </w:rPr>
        <w:t>xxxxx</w:t>
      </w:r>
      <w:proofErr w:type="spellEnd"/>
      <w:r w:rsidRPr="00D27771">
        <w:rPr>
          <w:rFonts w:ascii="Arial" w:hAnsi="Arial" w:cs="Arial"/>
        </w:rPr>
        <w:t xml:space="preserve">, </w:t>
      </w:r>
      <w:proofErr w:type="spellStart"/>
      <w:r w:rsidR="00945941">
        <w:rPr>
          <w:rFonts w:ascii="Arial" w:hAnsi="Arial" w:cs="Arial"/>
        </w:rPr>
        <w:t>xxx</w:t>
      </w:r>
      <w:proofErr w:type="spellEnd"/>
      <w:r w:rsidRPr="00D27771">
        <w:rPr>
          <w:rFonts w:ascii="Arial" w:hAnsi="Arial" w:cs="Arial"/>
        </w:rPr>
        <w:t xml:space="preserve">, ze dne 28. 2. 2024, pod č.j. 2479-79/2024,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33,80 Kč (slovy: třicet tři koruny české osmdesát haléřů). </w:t>
      </w:r>
    </w:p>
    <w:p w14:paraId="5D68065B" w14:textId="77777777" w:rsidR="00AD4CDE" w:rsidRPr="00D27771" w:rsidRDefault="00AD4CDE">
      <w:pPr>
        <w:widowControl/>
        <w:jc w:val="both"/>
        <w:rPr>
          <w:rFonts w:ascii="Arial" w:hAnsi="Arial" w:cs="Arial"/>
        </w:rPr>
      </w:pPr>
    </w:p>
    <w:p w14:paraId="7AC8C5DE" w14:textId="77777777" w:rsidR="00AD4CDE" w:rsidRPr="00D27771" w:rsidRDefault="00AD4CDE">
      <w:pPr>
        <w:widowControl/>
        <w:jc w:val="both"/>
        <w:rPr>
          <w:rFonts w:ascii="Arial" w:hAnsi="Arial" w:cs="Arial"/>
        </w:rPr>
      </w:pPr>
    </w:p>
    <w:p w14:paraId="035BDCAC"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762D723F" w14:textId="77777777" w:rsidR="00196594" w:rsidRPr="00D27771" w:rsidRDefault="00196594">
      <w:pPr>
        <w:pStyle w:val="para"/>
        <w:rPr>
          <w:rFonts w:ascii="Arial" w:hAnsi="Arial" w:cs="Arial"/>
          <w:sz w:val="20"/>
          <w:szCs w:val="20"/>
        </w:rPr>
      </w:pPr>
    </w:p>
    <w:p w14:paraId="4884CAD4"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29660F3E" w14:textId="77777777" w:rsidR="00AD4CDE" w:rsidRPr="00D27771" w:rsidRDefault="00AD4CDE">
      <w:pPr>
        <w:widowControl/>
        <w:rPr>
          <w:rFonts w:ascii="Arial" w:hAnsi="Arial" w:cs="Arial"/>
        </w:rPr>
      </w:pPr>
      <w:r w:rsidRPr="00D27771">
        <w:rPr>
          <w:rFonts w:ascii="Arial" w:hAnsi="Arial" w:cs="Arial"/>
        </w:rPr>
        <w:t xml:space="preserve"> </w:t>
      </w:r>
    </w:p>
    <w:p w14:paraId="6FCA1C7B" w14:textId="143688FC" w:rsidR="002031BA" w:rsidRPr="00D27771" w:rsidRDefault="002031BA" w:rsidP="002031BA">
      <w:pPr>
        <w:widowControl/>
        <w:jc w:val="both"/>
        <w:rPr>
          <w:rFonts w:ascii="Arial" w:hAnsi="Arial" w:cs="Arial"/>
        </w:rPr>
      </w:pPr>
      <w:r w:rsidRPr="00D27771">
        <w:rPr>
          <w:rFonts w:ascii="Arial" w:hAnsi="Arial" w:cs="Arial"/>
        </w:rPr>
        <w:t>- dědictvím nároku</w:t>
      </w:r>
      <w:r>
        <w:rPr>
          <w:rFonts w:ascii="Arial" w:hAnsi="Arial" w:cs="Arial"/>
        </w:rPr>
        <w:t xml:space="preserve"> 32D363/2009-368 (postupitel </w:t>
      </w:r>
      <w:proofErr w:type="spellStart"/>
      <w:r w:rsidR="00945941">
        <w:rPr>
          <w:rFonts w:ascii="Arial" w:hAnsi="Arial" w:cs="Arial"/>
        </w:rPr>
        <w:t>xxxxx</w:t>
      </w:r>
      <w:proofErr w:type="spellEnd"/>
      <w:r>
        <w:rPr>
          <w:rFonts w:ascii="Arial" w:hAnsi="Arial" w:cs="Arial"/>
        </w:rPr>
        <w:t xml:space="preserve"> </w:t>
      </w:r>
      <w:proofErr w:type="spellStart"/>
      <w:r w:rsidR="00945941">
        <w:rPr>
          <w:rFonts w:ascii="Arial" w:hAnsi="Arial" w:cs="Arial"/>
        </w:rPr>
        <w:t>xxxxxxxx</w:t>
      </w:r>
      <w:proofErr w:type="spellEnd"/>
      <w:r>
        <w:rPr>
          <w:rFonts w:ascii="Arial" w:hAnsi="Arial" w:cs="Arial"/>
        </w:rPr>
        <w:t xml:space="preserve">) a 32D22/2015-231 (postupitel </w:t>
      </w:r>
      <w:proofErr w:type="spellStart"/>
      <w:r w:rsidR="00945941">
        <w:rPr>
          <w:rFonts w:ascii="Arial" w:hAnsi="Arial" w:cs="Arial"/>
        </w:rPr>
        <w:t>xxxxxxxx</w:t>
      </w:r>
      <w:proofErr w:type="spellEnd"/>
      <w:r w:rsidRPr="00D27771">
        <w:rPr>
          <w:rFonts w:ascii="Arial" w:hAnsi="Arial" w:cs="Arial"/>
        </w:rPr>
        <w:t xml:space="preserve"> </w:t>
      </w:r>
      <w:proofErr w:type="spellStart"/>
      <w:r w:rsidR="00945941">
        <w:rPr>
          <w:rFonts w:ascii="Arial" w:hAnsi="Arial" w:cs="Arial"/>
        </w:rPr>
        <w:t>xxxxxx</w:t>
      </w:r>
      <w:proofErr w:type="spellEnd"/>
      <w:r>
        <w:rPr>
          <w:rFonts w:ascii="Arial" w:hAnsi="Arial" w:cs="Arial"/>
        </w:rPr>
        <w:t>)</w:t>
      </w:r>
      <w:r w:rsidRPr="00D27771">
        <w:rPr>
          <w:rFonts w:ascii="Arial" w:hAnsi="Arial" w:cs="Arial"/>
        </w:rPr>
        <w:t xml:space="preserve"> a nabyvatelem. </w:t>
      </w:r>
    </w:p>
    <w:p w14:paraId="37B39E55" w14:textId="77777777" w:rsidR="002031BA" w:rsidRPr="00D27771" w:rsidRDefault="002031BA" w:rsidP="002031BA">
      <w:pPr>
        <w:widowControl/>
        <w:jc w:val="both"/>
        <w:rPr>
          <w:rFonts w:ascii="Arial" w:hAnsi="Arial" w:cs="Arial"/>
        </w:rPr>
      </w:pPr>
      <w:r>
        <w:rPr>
          <w:rFonts w:ascii="Arial" w:hAnsi="Arial" w:cs="Arial"/>
        </w:rPr>
        <w:t>Zděděný</w:t>
      </w:r>
      <w:r w:rsidRPr="00D27771">
        <w:rPr>
          <w:rFonts w:ascii="Arial" w:hAnsi="Arial" w:cs="Arial"/>
        </w:rPr>
        <w:t xml:space="preserve"> nárok je doložen:  </w:t>
      </w:r>
    </w:p>
    <w:p w14:paraId="00CE0244" w14:textId="77777777" w:rsidR="002031BA" w:rsidRPr="00D27771" w:rsidRDefault="002031BA" w:rsidP="002031BA">
      <w:pPr>
        <w:widowControl/>
        <w:jc w:val="both"/>
        <w:rPr>
          <w:rFonts w:ascii="Arial" w:hAnsi="Arial" w:cs="Arial"/>
        </w:rPr>
      </w:pPr>
      <w:r w:rsidRPr="00D27771">
        <w:rPr>
          <w:rFonts w:ascii="Arial" w:hAnsi="Arial" w:cs="Arial"/>
        </w:rPr>
        <w:t xml:space="preserve">- pravomocným rozhodnutím Okresního pozemkového úřadu Praha-město, č.j. </w:t>
      </w:r>
      <w:r w:rsidRPr="007F4211">
        <w:rPr>
          <w:rFonts w:ascii="Arial" w:hAnsi="Arial" w:cs="Arial"/>
          <w:b/>
          <w:bCs/>
        </w:rPr>
        <w:t>PÚ 5070/92/1</w:t>
      </w:r>
      <w:r>
        <w:rPr>
          <w:rFonts w:ascii="Arial" w:hAnsi="Arial" w:cs="Arial"/>
          <w:b/>
          <w:bCs/>
        </w:rPr>
        <w:t>,</w:t>
      </w:r>
      <w:r w:rsidRPr="00D27771">
        <w:rPr>
          <w:rFonts w:ascii="Arial" w:hAnsi="Arial" w:cs="Arial"/>
        </w:rPr>
        <w:t xml:space="preserve"> ze dne 4. 8. 2006, kterým oprávněné osobě, nelze vydat pozemky nebo jejich části v katastrálním území Záběhlice, obce Praha, okresu Praha-město. </w:t>
      </w:r>
    </w:p>
    <w:p w14:paraId="7A39A6F1" w14:textId="77777777" w:rsidR="002031BA" w:rsidRPr="00D27771" w:rsidRDefault="002031BA" w:rsidP="002031BA">
      <w:pPr>
        <w:widowControl/>
        <w:jc w:val="both"/>
        <w:rPr>
          <w:rFonts w:ascii="Arial" w:hAnsi="Arial" w:cs="Arial"/>
        </w:rPr>
      </w:pPr>
      <w:r w:rsidRPr="00D27771">
        <w:rPr>
          <w:rFonts w:ascii="Arial" w:hAnsi="Arial" w:cs="Arial"/>
        </w:rPr>
        <w:t xml:space="preserve">Nevydané pozemky byly oceněny: </w:t>
      </w:r>
    </w:p>
    <w:p w14:paraId="10C66D42" w14:textId="77777777" w:rsidR="002031BA" w:rsidRPr="00690CB1" w:rsidRDefault="002031BA" w:rsidP="002031BA">
      <w:pPr>
        <w:jc w:val="both"/>
        <w:rPr>
          <w:rFonts w:ascii="Arial" w:hAnsi="Arial" w:cs="Arial"/>
        </w:rPr>
      </w:pPr>
      <w:r>
        <w:rPr>
          <w:rFonts w:ascii="Arial" w:hAnsi="Arial" w:cs="Arial"/>
        </w:rPr>
        <w:t>r</w:t>
      </w:r>
      <w:r w:rsidRPr="00690CB1">
        <w:rPr>
          <w:rFonts w:ascii="Arial" w:hAnsi="Arial" w:cs="Arial"/>
        </w:rPr>
        <w:t>ozhodnutí PÚ č.j. 5070/92/1, pozemek PK 2385</w:t>
      </w:r>
      <w:r>
        <w:rPr>
          <w:rFonts w:ascii="Arial" w:hAnsi="Arial" w:cs="Arial"/>
        </w:rPr>
        <w:t>,</w:t>
      </w:r>
      <w:r w:rsidRPr="00690CB1">
        <w:rPr>
          <w:rFonts w:ascii="Arial" w:hAnsi="Arial" w:cs="Arial"/>
        </w:rPr>
        <w:t xml:space="preserve"> o celkové výměře 119 046 m2 byl oceněn: </w:t>
      </w:r>
    </w:p>
    <w:p w14:paraId="275A25D0" w14:textId="6C200CB6" w:rsidR="002031BA" w:rsidRPr="003F6CE4" w:rsidRDefault="002031BA" w:rsidP="002031BA">
      <w:pPr>
        <w:numPr>
          <w:ilvl w:val="0"/>
          <w:numId w:val="1"/>
        </w:numPr>
        <w:jc w:val="both"/>
        <w:rPr>
          <w:rFonts w:ascii="Arial" w:hAnsi="Arial" w:cs="Arial"/>
          <w:color w:val="000000"/>
        </w:rPr>
      </w:pPr>
      <w:r w:rsidRPr="003F6CE4">
        <w:rPr>
          <w:rFonts w:ascii="Arial" w:hAnsi="Arial" w:cs="Arial"/>
          <w:color w:val="000000"/>
        </w:rPr>
        <w:t xml:space="preserve">znaleckým posudkem č. 1547-176/2021, vyhotoveným </w:t>
      </w:r>
      <w:proofErr w:type="spellStart"/>
      <w:r w:rsidR="002F0CD8">
        <w:rPr>
          <w:rFonts w:ascii="Arial" w:hAnsi="Arial" w:cs="Arial"/>
          <w:color w:val="000000"/>
        </w:rPr>
        <w:t>xxxx</w:t>
      </w:r>
      <w:proofErr w:type="spellEnd"/>
      <w:r w:rsidRPr="003F6CE4">
        <w:rPr>
          <w:rFonts w:ascii="Arial" w:hAnsi="Arial" w:cs="Arial"/>
          <w:color w:val="000000"/>
        </w:rPr>
        <w:t xml:space="preserve"> </w:t>
      </w:r>
      <w:proofErr w:type="spellStart"/>
      <w:r w:rsidR="002F0CD8">
        <w:rPr>
          <w:rFonts w:ascii="Arial" w:hAnsi="Arial" w:cs="Arial"/>
          <w:color w:val="000000"/>
        </w:rPr>
        <w:t>xxxxxxx</w:t>
      </w:r>
      <w:proofErr w:type="spellEnd"/>
      <w:r w:rsidRPr="003F6CE4">
        <w:rPr>
          <w:rFonts w:ascii="Arial" w:hAnsi="Arial" w:cs="Arial"/>
          <w:color w:val="000000"/>
        </w:rPr>
        <w:t xml:space="preserve"> </w:t>
      </w:r>
      <w:proofErr w:type="spellStart"/>
      <w:r w:rsidR="002F0CD8">
        <w:rPr>
          <w:rFonts w:ascii="Arial" w:hAnsi="Arial" w:cs="Arial"/>
          <w:color w:val="000000"/>
        </w:rPr>
        <w:t>xxxxxxx</w:t>
      </w:r>
      <w:proofErr w:type="spellEnd"/>
      <w:r w:rsidRPr="003F6CE4">
        <w:rPr>
          <w:rFonts w:ascii="Arial" w:hAnsi="Arial" w:cs="Arial"/>
          <w:color w:val="000000"/>
        </w:rPr>
        <w:t xml:space="preserve"> – byla oceněna část PK parcely č. 2385 o výměře 91 956 m2, ve výši </w:t>
      </w:r>
      <w:proofErr w:type="spellStart"/>
      <w:r w:rsidR="002F0CD8">
        <w:rPr>
          <w:rFonts w:ascii="Arial" w:hAnsi="Arial" w:cs="Arial"/>
          <w:color w:val="000000"/>
        </w:rPr>
        <w:t>xxxxxxxxxxxx</w:t>
      </w:r>
      <w:proofErr w:type="spellEnd"/>
      <w:r w:rsidRPr="003F6CE4">
        <w:rPr>
          <w:rFonts w:ascii="Arial" w:hAnsi="Arial" w:cs="Arial"/>
          <w:color w:val="000000"/>
        </w:rPr>
        <w:t xml:space="preserve"> Kč </w:t>
      </w:r>
    </w:p>
    <w:p w14:paraId="4869762D" w14:textId="56001874" w:rsidR="002031BA" w:rsidRPr="003F6CE4" w:rsidRDefault="002031BA" w:rsidP="002031BA">
      <w:pPr>
        <w:numPr>
          <w:ilvl w:val="0"/>
          <w:numId w:val="1"/>
        </w:numPr>
        <w:jc w:val="both"/>
        <w:rPr>
          <w:rFonts w:ascii="Arial" w:hAnsi="Arial" w:cs="Arial"/>
          <w:color w:val="000000"/>
        </w:rPr>
      </w:pPr>
      <w:r w:rsidRPr="003F6CE4">
        <w:rPr>
          <w:rFonts w:ascii="Arial" w:hAnsi="Arial" w:cs="Arial"/>
          <w:color w:val="000000"/>
        </w:rPr>
        <w:t xml:space="preserve">zbývající část PK </w:t>
      </w:r>
      <w:proofErr w:type="spellStart"/>
      <w:r w:rsidRPr="003F6CE4">
        <w:rPr>
          <w:rFonts w:ascii="Arial" w:hAnsi="Arial" w:cs="Arial"/>
          <w:color w:val="000000"/>
        </w:rPr>
        <w:t>parc</w:t>
      </w:r>
      <w:proofErr w:type="spellEnd"/>
      <w:r w:rsidRPr="003F6CE4">
        <w:rPr>
          <w:rFonts w:ascii="Arial" w:hAnsi="Arial" w:cs="Arial"/>
          <w:color w:val="000000"/>
        </w:rPr>
        <w:t xml:space="preserve">. č. 2385 o výměře 27 090 m2 byla oceněna na základě stanovení BPEJ pozemku jako role, sazbou </w:t>
      </w:r>
      <w:proofErr w:type="spellStart"/>
      <w:r w:rsidR="002F0CD8">
        <w:rPr>
          <w:rFonts w:ascii="Arial" w:hAnsi="Arial" w:cs="Arial"/>
          <w:color w:val="000000"/>
        </w:rPr>
        <w:t>xxxx</w:t>
      </w:r>
      <w:proofErr w:type="spellEnd"/>
      <w:r w:rsidRPr="003F6CE4">
        <w:rPr>
          <w:rFonts w:ascii="Arial" w:hAnsi="Arial" w:cs="Arial"/>
          <w:color w:val="000000"/>
        </w:rPr>
        <w:t xml:space="preserve"> Kč/m2 ve výši </w:t>
      </w:r>
      <w:proofErr w:type="spellStart"/>
      <w:r w:rsidR="002F0CD8">
        <w:rPr>
          <w:rFonts w:ascii="Arial" w:hAnsi="Arial" w:cs="Arial"/>
          <w:color w:val="000000"/>
        </w:rPr>
        <w:t>xxxxxxxxx</w:t>
      </w:r>
      <w:r w:rsidRPr="003F6CE4">
        <w:rPr>
          <w:rFonts w:ascii="Arial" w:hAnsi="Arial" w:cs="Arial"/>
          <w:color w:val="000000"/>
        </w:rPr>
        <w:t>Kč</w:t>
      </w:r>
      <w:proofErr w:type="spellEnd"/>
      <w:r w:rsidRPr="003F6CE4">
        <w:rPr>
          <w:rFonts w:ascii="Arial" w:hAnsi="Arial" w:cs="Arial"/>
          <w:color w:val="000000"/>
        </w:rPr>
        <w:t xml:space="preserve">. </w:t>
      </w:r>
    </w:p>
    <w:p w14:paraId="10E77F7B" w14:textId="6F63E3B4" w:rsidR="002031BA" w:rsidRPr="003F6CE4" w:rsidRDefault="002031BA" w:rsidP="002031BA">
      <w:pPr>
        <w:numPr>
          <w:ilvl w:val="0"/>
          <w:numId w:val="1"/>
        </w:numPr>
        <w:jc w:val="both"/>
        <w:rPr>
          <w:rFonts w:ascii="Arial" w:hAnsi="Arial" w:cs="Arial"/>
          <w:color w:val="000000"/>
        </w:rPr>
      </w:pPr>
      <w:r w:rsidRPr="003F6CE4">
        <w:rPr>
          <w:rFonts w:ascii="Arial" w:hAnsi="Arial" w:cs="Arial"/>
          <w:color w:val="000000"/>
        </w:rPr>
        <w:t xml:space="preserve">původně byl použit znalecký posudek č. 2721-137-2006, ze dne 27. 9. 2006, vyhotovený </w:t>
      </w:r>
      <w:proofErr w:type="spellStart"/>
      <w:r w:rsidR="002F0CD8">
        <w:rPr>
          <w:rFonts w:ascii="Arial" w:hAnsi="Arial" w:cs="Arial"/>
          <w:color w:val="000000"/>
        </w:rPr>
        <w:t>xxxx</w:t>
      </w:r>
      <w:proofErr w:type="spellEnd"/>
      <w:r w:rsidR="002F0CD8">
        <w:rPr>
          <w:rFonts w:ascii="Arial" w:hAnsi="Arial" w:cs="Arial"/>
          <w:color w:val="000000"/>
        </w:rPr>
        <w:t xml:space="preserve"> </w:t>
      </w:r>
      <w:proofErr w:type="spellStart"/>
      <w:r w:rsidR="002F0CD8">
        <w:rPr>
          <w:rFonts w:ascii="Arial" w:hAnsi="Arial" w:cs="Arial"/>
          <w:color w:val="000000"/>
        </w:rPr>
        <w:t>xxxxxxxxxx</w:t>
      </w:r>
      <w:proofErr w:type="spellEnd"/>
      <w:r w:rsidRPr="003F6CE4">
        <w:rPr>
          <w:rFonts w:ascii="Arial" w:hAnsi="Arial" w:cs="Arial"/>
          <w:color w:val="000000"/>
        </w:rPr>
        <w:t xml:space="preserve"> </w:t>
      </w:r>
      <w:proofErr w:type="spellStart"/>
      <w:r w:rsidR="002F0CD8">
        <w:rPr>
          <w:rFonts w:ascii="Arial" w:hAnsi="Arial" w:cs="Arial"/>
          <w:color w:val="000000"/>
        </w:rPr>
        <w:t>xxxxxxxx</w:t>
      </w:r>
      <w:proofErr w:type="spellEnd"/>
      <w:r w:rsidRPr="003F6CE4">
        <w:rPr>
          <w:rFonts w:ascii="Arial" w:hAnsi="Arial" w:cs="Arial"/>
          <w:color w:val="000000"/>
        </w:rPr>
        <w:t xml:space="preserve">. </w:t>
      </w:r>
    </w:p>
    <w:p w14:paraId="1C125113" w14:textId="2C043D70" w:rsidR="002031BA" w:rsidRPr="00690CB1" w:rsidRDefault="002031BA" w:rsidP="002031BA">
      <w:pPr>
        <w:jc w:val="both"/>
        <w:rPr>
          <w:rFonts w:ascii="Arial" w:hAnsi="Arial" w:cs="Arial"/>
        </w:rPr>
      </w:pPr>
      <w:r w:rsidRPr="00690CB1">
        <w:rPr>
          <w:rFonts w:ascii="Arial" w:hAnsi="Arial" w:cs="Arial"/>
        </w:rPr>
        <w:t xml:space="preserve">Celková cena nevydaného pozemku PK </w:t>
      </w:r>
      <w:proofErr w:type="spellStart"/>
      <w:r w:rsidRPr="00690CB1">
        <w:rPr>
          <w:rFonts w:ascii="Arial" w:hAnsi="Arial" w:cs="Arial"/>
        </w:rPr>
        <w:t>parc</w:t>
      </w:r>
      <w:proofErr w:type="spellEnd"/>
      <w:r w:rsidRPr="00690CB1">
        <w:rPr>
          <w:rFonts w:ascii="Arial" w:hAnsi="Arial" w:cs="Arial"/>
        </w:rPr>
        <w:t xml:space="preserve">. č. 2385 je ve výši </w:t>
      </w:r>
      <w:proofErr w:type="spellStart"/>
      <w:r w:rsidR="002F0CD8">
        <w:rPr>
          <w:rFonts w:ascii="Arial" w:hAnsi="Arial" w:cs="Arial"/>
        </w:rPr>
        <w:t>xxxxxxxxxxxx</w:t>
      </w:r>
      <w:proofErr w:type="spellEnd"/>
      <w:r w:rsidRPr="00690CB1">
        <w:rPr>
          <w:rFonts w:ascii="Arial" w:hAnsi="Arial" w:cs="Arial"/>
        </w:rPr>
        <w:t xml:space="preserve"> Kč. </w:t>
      </w:r>
    </w:p>
    <w:p w14:paraId="05BD1302" w14:textId="77777777" w:rsidR="002031BA" w:rsidRPr="00D27771" w:rsidRDefault="002031BA" w:rsidP="002031BA">
      <w:pPr>
        <w:widowControl/>
        <w:jc w:val="both"/>
        <w:rPr>
          <w:rFonts w:ascii="Arial" w:hAnsi="Arial" w:cs="Arial"/>
        </w:rPr>
      </w:pPr>
    </w:p>
    <w:p w14:paraId="5CD22B4A" w14:textId="53E9005C" w:rsidR="00AD4CDE" w:rsidRPr="002031BA" w:rsidRDefault="002031BA" w:rsidP="002031BA">
      <w:pPr>
        <w:widowControl/>
        <w:jc w:val="both"/>
        <w:rPr>
          <w:i/>
          <w:iCs/>
        </w:rPr>
      </w:pPr>
      <w:r w:rsidRPr="004C60DE">
        <w:rPr>
          <w:rFonts w:ascii="Arial" w:hAnsi="Arial" w:cs="Arial"/>
          <w:i/>
          <w:iCs/>
          <w:color w:val="000000"/>
        </w:rPr>
        <w:t xml:space="preserve">Nárok nabyvatele je doložen potvrzením Státního pozemkového úřadu, KPÚ pro Středočeský kraj a hlavní město Prahu, ze dne </w:t>
      </w:r>
      <w:r>
        <w:rPr>
          <w:rFonts w:ascii="Arial" w:hAnsi="Arial" w:cs="Arial"/>
          <w:i/>
          <w:iCs/>
          <w:color w:val="000000"/>
        </w:rPr>
        <w:t>16.4.2024</w:t>
      </w:r>
      <w:r w:rsidRPr="004C60DE">
        <w:rPr>
          <w:rFonts w:ascii="Arial" w:hAnsi="Arial" w:cs="Arial"/>
          <w:i/>
          <w:iCs/>
          <w:color w:val="000000"/>
        </w:rPr>
        <w:t>, ve výši</w:t>
      </w:r>
      <w:r>
        <w:rPr>
          <w:rFonts w:ascii="Arial" w:hAnsi="Arial" w:cs="Arial"/>
          <w:i/>
          <w:iCs/>
          <w:color w:val="000000"/>
        </w:rPr>
        <w:t xml:space="preserve"> </w:t>
      </w:r>
      <w:proofErr w:type="spellStart"/>
      <w:r w:rsidR="002F0CD8">
        <w:rPr>
          <w:rFonts w:ascii="Arial" w:hAnsi="Arial" w:cs="Arial"/>
          <w:i/>
          <w:iCs/>
          <w:color w:val="000000"/>
        </w:rPr>
        <w:t>xxxxxxxx</w:t>
      </w:r>
      <w:proofErr w:type="spellEnd"/>
      <w:r>
        <w:rPr>
          <w:rFonts w:ascii="Arial" w:hAnsi="Arial" w:cs="Arial"/>
          <w:i/>
          <w:iCs/>
        </w:rPr>
        <w:t xml:space="preserve"> Kč.</w:t>
      </w:r>
    </w:p>
    <w:p w14:paraId="54DC101C" w14:textId="489C9AA9" w:rsidR="00AD4CDE" w:rsidRPr="005B2272" w:rsidRDefault="00AD4CDE">
      <w:pPr>
        <w:widowControl/>
        <w:rPr>
          <w:rFonts w:ascii="Arial" w:hAnsi="Arial" w:cs="Arial"/>
          <w:i/>
          <w:iCs/>
        </w:rPr>
      </w:pPr>
      <w:r w:rsidRPr="002031BA">
        <w:rPr>
          <w:rFonts w:ascii="Arial" w:hAnsi="Arial" w:cs="Arial"/>
          <w:i/>
          <w:iCs/>
        </w:rPr>
        <w:t xml:space="preserve">Z toho bude touto smlouvou vypořádáno 91,40 Kč. </w:t>
      </w:r>
    </w:p>
    <w:p w14:paraId="1962D9FE" w14:textId="7777777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00519442"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54B1572E" w14:textId="77777777" w:rsidR="00AD4CDE" w:rsidRPr="00D27771" w:rsidRDefault="00AD4CDE">
      <w:pPr>
        <w:widowControl/>
        <w:jc w:val="right"/>
        <w:rPr>
          <w:rFonts w:ascii="Arial" w:hAnsi="Arial" w:cs="Arial"/>
          <w:b/>
          <w:bCs/>
        </w:rPr>
      </w:pPr>
    </w:p>
    <w:p w14:paraId="326A6A30" w14:textId="2533F75F"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5B2272">
        <w:rPr>
          <w:rFonts w:ascii="Arial" w:hAnsi="Arial" w:cs="Arial"/>
          <w:color w:val="000000"/>
          <w:sz w:val="20"/>
          <w:szCs w:val="20"/>
        </w:rPr>
        <w:t xml:space="preserve"> </w:t>
      </w:r>
      <w:r w:rsidRPr="00D27771">
        <w:rPr>
          <w:rFonts w:ascii="Arial" w:hAnsi="Arial" w:cs="Arial"/>
          <w:color w:val="000000"/>
          <w:sz w:val="20"/>
          <w:szCs w:val="20"/>
        </w:rPr>
        <w:t>se všemi právy a povinnostmi a nabyvatel je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37787992" w14:textId="77777777" w:rsidR="00AD4CDE" w:rsidRPr="00D27771" w:rsidRDefault="00AD4CDE">
      <w:pPr>
        <w:pStyle w:val="para"/>
        <w:rPr>
          <w:rFonts w:ascii="Arial" w:hAnsi="Arial" w:cs="Arial"/>
          <w:color w:val="000000"/>
          <w:sz w:val="20"/>
          <w:szCs w:val="20"/>
        </w:rPr>
      </w:pPr>
    </w:p>
    <w:p w14:paraId="23DCB07B"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646B1B60" w14:textId="77777777" w:rsidR="00AD4CDE" w:rsidRPr="00D27771" w:rsidRDefault="00AD4CDE">
      <w:pPr>
        <w:widowControl/>
        <w:rPr>
          <w:rFonts w:ascii="Arial" w:hAnsi="Arial" w:cs="Arial"/>
          <w:color w:val="000000"/>
        </w:rPr>
      </w:pPr>
    </w:p>
    <w:p w14:paraId="7C0610A8"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14:paraId="0FB9F49F" w14:textId="77777777" w:rsidR="00AB5EEE" w:rsidRDefault="00AB5EEE" w:rsidP="00AB5EEE">
      <w:pPr>
        <w:pStyle w:val="vniontext"/>
        <w:widowControl/>
        <w:ind w:firstLine="0"/>
        <w:rPr>
          <w:rFonts w:ascii="Arial" w:hAnsi="Arial" w:cs="Arial"/>
          <w:color w:val="000000"/>
          <w:sz w:val="20"/>
          <w:szCs w:val="20"/>
        </w:rPr>
      </w:pPr>
    </w:p>
    <w:p w14:paraId="3B371B92" w14:textId="77777777" w:rsidR="001A1995" w:rsidRDefault="001A1995" w:rsidP="00AB5EEE">
      <w:pPr>
        <w:pStyle w:val="vniontext"/>
        <w:widowControl/>
        <w:ind w:firstLine="0"/>
        <w:rPr>
          <w:rFonts w:ascii="Arial" w:hAnsi="Arial" w:cs="Arial"/>
          <w:color w:val="000000"/>
          <w:sz w:val="20"/>
          <w:szCs w:val="20"/>
        </w:rPr>
      </w:pPr>
    </w:p>
    <w:p w14:paraId="10F41B8F" w14:textId="390E56F0"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lastRenderedPageBreak/>
        <w:t xml:space="preserve">Nabyvatel bere na vědomí a je srozuměn s tím, že převáděný pozemek </w:t>
      </w:r>
      <w:r w:rsidRPr="005B2272">
        <w:rPr>
          <w:rFonts w:ascii="Arial" w:hAnsi="Arial" w:cs="Arial"/>
          <w:b/>
          <w:bCs/>
          <w:color w:val="000000"/>
          <w:sz w:val="20"/>
          <w:szCs w:val="20"/>
        </w:rPr>
        <w:t>KÚ Ludvíkov pod Smrkem 727/11</w:t>
      </w:r>
      <w:r>
        <w:rPr>
          <w:rFonts w:ascii="Arial" w:hAnsi="Arial" w:cs="Arial"/>
          <w:color w:val="000000"/>
          <w:sz w:val="20"/>
          <w:szCs w:val="20"/>
        </w:rPr>
        <w:t>, je pronajat.</w:t>
      </w:r>
      <w:r w:rsidR="005B2272">
        <w:rPr>
          <w:rFonts w:ascii="Arial" w:hAnsi="Arial" w:cs="Arial"/>
          <w:color w:val="000000"/>
          <w:sz w:val="20"/>
          <w:szCs w:val="20"/>
        </w:rPr>
        <w:t xml:space="preserve"> </w:t>
      </w:r>
      <w:r>
        <w:rPr>
          <w:rFonts w:ascii="Arial" w:hAnsi="Arial" w:cs="Arial"/>
          <w:color w:val="000000"/>
          <w:sz w:val="20"/>
          <w:szCs w:val="20"/>
        </w:rPr>
        <w:t xml:space="preserve">Užívací vztah k převáděnému pozemku KÚ Ludvíkov pod Smrkem 727/11, je řešen </w:t>
      </w:r>
      <w:r w:rsidR="00B632B2">
        <w:rPr>
          <w:rFonts w:ascii="Arial" w:hAnsi="Arial" w:cs="Arial"/>
          <w:color w:val="000000"/>
          <w:sz w:val="20"/>
          <w:szCs w:val="20"/>
        </w:rPr>
        <w:t>pachtovní</w:t>
      </w:r>
      <w:r>
        <w:rPr>
          <w:rFonts w:ascii="Arial" w:hAnsi="Arial" w:cs="Arial"/>
          <w:color w:val="000000"/>
          <w:sz w:val="20"/>
          <w:szCs w:val="20"/>
        </w:rPr>
        <w:t xml:space="preserve"> smlouvou číslo </w:t>
      </w:r>
      <w:r w:rsidRPr="005B2272">
        <w:rPr>
          <w:rFonts w:ascii="Arial" w:hAnsi="Arial" w:cs="Arial"/>
          <w:b/>
          <w:bCs/>
          <w:color w:val="000000"/>
          <w:sz w:val="20"/>
          <w:szCs w:val="20"/>
        </w:rPr>
        <w:t>22N17/41</w:t>
      </w:r>
      <w:r>
        <w:rPr>
          <w:rFonts w:ascii="Arial" w:hAnsi="Arial" w:cs="Arial"/>
          <w:color w:val="000000"/>
          <w:sz w:val="20"/>
          <w:szCs w:val="20"/>
        </w:rPr>
        <w:t xml:space="preserve">, uzavřenou se </w:t>
      </w:r>
      <w:r w:rsidRPr="00D1766F">
        <w:rPr>
          <w:rFonts w:ascii="Arial" w:hAnsi="Arial" w:cs="Arial"/>
          <w:b/>
          <w:bCs/>
          <w:color w:val="000000"/>
          <w:sz w:val="20"/>
          <w:szCs w:val="20"/>
        </w:rPr>
        <w:t xml:space="preserve">Statkem </w:t>
      </w:r>
      <w:r w:rsidR="00D9107F">
        <w:rPr>
          <w:rFonts w:ascii="Arial" w:hAnsi="Arial" w:cs="Arial"/>
          <w:b/>
          <w:bCs/>
          <w:color w:val="000000"/>
          <w:sz w:val="20"/>
          <w:szCs w:val="20"/>
        </w:rPr>
        <w:t>P</w:t>
      </w:r>
      <w:r w:rsidRPr="00D1766F">
        <w:rPr>
          <w:rFonts w:ascii="Arial" w:hAnsi="Arial" w:cs="Arial"/>
          <w:b/>
          <w:bCs/>
          <w:color w:val="000000"/>
          <w:sz w:val="20"/>
          <w:szCs w:val="20"/>
        </w:rPr>
        <w:t>od Smrkem, s.r.o</w:t>
      </w:r>
      <w:r>
        <w:rPr>
          <w:rFonts w:ascii="Arial" w:hAnsi="Arial" w:cs="Arial"/>
          <w:color w:val="000000"/>
          <w:sz w:val="20"/>
          <w:szCs w:val="20"/>
        </w:rPr>
        <w:t>., jakožto nájemcem. S obsahem nájemní smlouvy byl nabyvatel seznámen před podpisem této smlouvy, což stvrzuje svým podpisem.</w:t>
      </w:r>
    </w:p>
    <w:p w14:paraId="7FD2069A" w14:textId="77777777" w:rsidR="00AD2C21" w:rsidRDefault="00AD2C21" w:rsidP="00AB5EEE">
      <w:pPr>
        <w:pStyle w:val="vniontext"/>
        <w:widowControl/>
        <w:ind w:firstLine="0"/>
        <w:rPr>
          <w:rFonts w:ascii="Arial" w:hAnsi="Arial" w:cs="Arial"/>
          <w:color w:val="000000"/>
          <w:sz w:val="20"/>
          <w:szCs w:val="20"/>
        </w:rPr>
      </w:pPr>
    </w:p>
    <w:p w14:paraId="375430FD" w14:textId="2E325D6C"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pozemek </w:t>
      </w:r>
      <w:r w:rsidRPr="005B2272">
        <w:rPr>
          <w:rFonts w:ascii="Arial" w:hAnsi="Arial" w:cs="Arial"/>
          <w:b/>
          <w:bCs/>
          <w:color w:val="000000"/>
          <w:sz w:val="20"/>
          <w:szCs w:val="20"/>
        </w:rPr>
        <w:t>KÚ Ludvíkov pod Smrkem 872/3</w:t>
      </w:r>
      <w:r>
        <w:rPr>
          <w:rFonts w:ascii="Arial" w:hAnsi="Arial" w:cs="Arial"/>
          <w:color w:val="000000"/>
          <w:sz w:val="20"/>
          <w:szCs w:val="20"/>
        </w:rPr>
        <w:t>, není zatížen užívacími právy třetích osob.</w:t>
      </w:r>
    </w:p>
    <w:p w14:paraId="33E83B3E" w14:textId="77777777" w:rsidR="00AD2C21" w:rsidRDefault="00AD2C21" w:rsidP="00AB5EEE">
      <w:pPr>
        <w:pStyle w:val="vniontext"/>
        <w:widowControl/>
        <w:ind w:firstLine="0"/>
        <w:rPr>
          <w:rFonts w:ascii="Arial" w:hAnsi="Arial" w:cs="Arial"/>
          <w:color w:val="000000"/>
          <w:sz w:val="20"/>
          <w:szCs w:val="20"/>
        </w:rPr>
      </w:pPr>
    </w:p>
    <w:p w14:paraId="1A2EBFB3" w14:textId="77777777" w:rsidR="005B2272" w:rsidRDefault="005B2272" w:rsidP="00AB5EEE">
      <w:pPr>
        <w:pStyle w:val="vniontext"/>
        <w:widowControl/>
        <w:ind w:firstLine="0"/>
        <w:rPr>
          <w:rFonts w:ascii="Arial" w:hAnsi="Arial" w:cs="Arial"/>
          <w:color w:val="000000"/>
          <w:sz w:val="20"/>
          <w:szCs w:val="20"/>
        </w:rPr>
      </w:pPr>
    </w:p>
    <w:p w14:paraId="6F35917D" w14:textId="4E737C0E"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Převáděné pozemky </w:t>
      </w:r>
      <w:r w:rsidRPr="005B2272">
        <w:rPr>
          <w:rFonts w:ascii="Arial" w:hAnsi="Arial" w:cs="Arial"/>
          <w:b/>
          <w:bCs/>
          <w:color w:val="000000"/>
          <w:sz w:val="20"/>
          <w:szCs w:val="20"/>
        </w:rPr>
        <w:t xml:space="preserve">KÚ Ludvíkov pod Smrkem 727/11 </w:t>
      </w:r>
      <w:r w:rsidRPr="005B2272">
        <w:rPr>
          <w:rFonts w:ascii="Arial" w:hAnsi="Arial" w:cs="Arial"/>
          <w:color w:val="000000"/>
          <w:sz w:val="20"/>
          <w:szCs w:val="20"/>
        </w:rPr>
        <w:t>a</w:t>
      </w:r>
      <w:r w:rsidRPr="005B2272">
        <w:rPr>
          <w:rFonts w:ascii="Arial" w:hAnsi="Arial" w:cs="Arial"/>
          <w:b/>
          <w:bCs/>
          <w:color w:val="000000"/>
          <w:sz w:val="20"/>
          <w:szCs w:val="20"/>
        </w:rPr>
        <w:t xml:space="preserve"> 872/3</w:t>
      </w:r>
      <w:r>
        <w:rPr>
          <w:rFonts w:ascii="Arial" w:hAnsi="Arial" w:cs="Arial"/>
          <w:color w:val="000000"/>
          <w:sz w:val="20"/>
          <w:szCs w:val="20"/>
        </w:rPr>
        <w:t xml:space="preserve">, jsou součástí společenstevní honitby </w:t>
      </w:r>
      <w:r w:rsidRPr="005B2272">
        <w:rPr>
          <w:rFonts w:ascii="Arial" w:hAnsi="Arial" w:cs="Arial"/>
          <w:b/>
          <w:bCs/>
          <w:color w:val="000000"/>
          <w:sz w:val="20"/>
          <w:szCs w:val="20"/>
        </w:rPr>
        <w:t>13M03/41</w:t>
      </w:r>
      <w:r w:rsidR="00271FFC">
        <w:rPr>
          <w:rFonts w:ascii="Arial" w:hAnsi="Arial" w:cs="Arial"/>
          <w:b/>
          <w:bCs/>
          <w:color w:val="000000"/>
          <w:sz w:val="20"/>
          <w:szCs w:val="20"/>
        </w:rPr>
        <w:t xml:space="preserve">, </w:t>
      </w:r>
      <w:r w:rsidRPr="005B2272">
        <w:rPr>
          <w:rFonts w:ascii="Arial" w:hAnsi="Arial" w:cs="Arial"/>
          <w:b/>
          <w:bCs/>
          <w:color w:val="000000"/>
          <w:sz w:val="20"/>
          <w:szCs w:val="20"/>
        </w:rPr>
        <w:t>HS Dolní Řasnice</w:t>
      </w:r>
      <w:r>
        <w:rPr>
          <w:rFonts w:ascii="Arial" w:hAnsi="Arial" w:cs="Arial"/>
          <w:color w:val="000000"/>
          <w:sz w:val="20"/>
          <w:szCs w:val="20"/>
        </w:rPr>
        <w:t xml:space="preserve">. Tyto pozemky jsou ve smyslu zákona č. 503/2012 Sb., o Státním pozemkovém úřadu, ve znění pozdějších předpisů, v režimu přičlenění. </w:t>
      </w:r>
    </w:p>
    <w:p w14:paraId="751B4BB0" w14:textId="77777777" w:rsidR="00AD2C21" w:rsidRDefault="00AD2C21" w:rsidP="00AD2C21">
      <w:pPr>
        <w:pStyle w:val="vniontext"/>
        <w:widowControl/>
        <w:ind w:firstLine="0"/>
        <w:rPr>
          <w:rFonts w:ascii="Arial" w:hAnsi="Arial" w:cs="Arial"/>
          <w:color w:val="000000"/>
          <w:sz w:val="20"/>
          <w:szCs w:val="20"/>
        </w:rPr>
      </w:pPr>
    </w:p>
    <w:p w14:paraId="333392B4" w14:textId="77777777" w:rsidR="00AD2C21" w:rsidRDefault="00AD2C21" w:rsidP="00AD2C21">
      <w:pPr>
        <w:pStyle w:val="vniontext"/>
        <w:widowControl/>
        <w:ind w:firstLine="0"/>
        <w:rPr>
          <w:rFonts w:ascii="Arial" w:hAnsi="Arial" w:cs="Arial"/>
          <w:color w:val="000000"/>
          <w:sz w:val="20"/>
          <w:szCs w:val="20"/>
        </w:rPr>
      </w:pPr>
    </w:p>
    <w:p w14:paraId="14104A2A" w14:textId="77777777"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na převáděném pozemku </w:t>
      </w:r>
      <w:r w:rsidRPr="005B2272">
        <w:rPr>
          <w:rFonts w:ascii="Arial" w:hAnsi="Arial" w:cs="Arial"/>
          <w:b/>
          <w:bCs/>
          <w:color w:val="000000"/>
          <w:sz w:val="20"/>
          <w:szCs w:val="20"/>
        </w:rPr>
        <w:t>KÚ Ludvíkov pod Smrkem 727/11,</w:t>
      </w:r>
      <w:r>
        <w:rPr>
          <w:rFonts w:ascii="Arial" w:hAnsi="Arial" w:cs="Arial"/>
          <w:color w:val="000000"/>
          <w:sz w:val="20"/>
          <w:szCs w:val="20"/>
        </w:rPr>
        <w:t xml:space="preserve"> se může dle dostupných podkladů nacházet stavba vodního díla, konkrétně stavba k vodohospodářským melioracím </w:t>
      </w:r>
      <w:proofErr w:type="gramStart"/>
      <w:r>
        <w:rPr>
          <w:rFonts w:ascii="Arial" w:hAnsi="Arial" w:cs="Arial"/>
          <w:color w:val="000000"/>
          <w:sz w:val="20"/>
          <w:szCs w:val="20"/>
        </w:rPr>
        <w:t xml:space="preserve">pozemků - </w:t>
      </w:r>
      <w:r w:rsidRPr="005B2272">
        <w:rPr>
          <w:rFonts w:ascii="Arial" w:hAnsi="Arial" w:cs="Arial"/>
          <w:b/>
          <w:bCs/>
          <w:color w:val="000000"/>
          <w:sz w:val="20"/>
          <w:szCs w:val="20"/>
        </w:rPr>
        <w:t>podrobné</w:t>
      </w:r>
      <w:proofErr w:type="gramEnd"/>
      <w:r w:rsidRPr="005B2272">
        <w:rPr>
          <w:rFonts w:ascii="Arial" w:hAnsi="Arial" w:cs="Arial"/>
          <w:b/>
          <w:bCs/>
          <w:color w:val="000000"/>
          <w:sz w:val="20"/>
          <w:szCs w:val="20"/>
        </w:rPr>
        <w:t xml:space="preserve"> odvodňovací zařízení</w:t>
      </w:r>
      <w:r>
        <w:rPr>
          <w:rFonts w:ascii="Arial" w:hAnsi="Arial" w:cs="Arial"/>
          <w:color w:val="000000"/>
          <w:sz w:val="20"/>
          <w:szCs w:val="20"/>
        </w:rPr>
        <w:t>. Tato stavba vodního díla je součástí předmětného pozemku a spolu s ním přechází vlastnické právo na nabyvatele.</w:t>
      </w:r>
    </w:p>
    <w:p w14:paraId="4FF9DF89" w14:textId="77777777" w:rsidR="00AD2C21" w:rsidRDefault="00AD2C21" w:rsidP="00AD2C21">
      <w:pPr>
        <w:pStyle w:val="vniontext"/>
        <w:widowControl/>
        <w:ind w:firstLine="0"/>
        <w:rPr>
          <w:rFonts w:ascii="Arial" w:hAnsi="Arial" w:cs="Arial"/>
          <w:color w:val="000000"/>
          <w:sz w:val="20"/>
          <w:szCs w:val="20"/>
        </w:rPr>
      </w:pPr>
    </w:p>
    <w:p w14:paraId="4001600A" w14:textId="77777777" w:rsidR="00AD2C21" w:rsidRDefault="00AD2C21" w:rsidP="00AD2C21">
      <w:pPr>
        <w:pStyle w:val="vniontext"/>
        <w:widowControl/>
        <w:ind w:firstLine="0"/>
        <w:rPr>
          <w:rFonts w:ascii="Arial" w:hAnsi="Arial" w:cs="Arial"/>
          <w:color w:val="000000"/>
          <w:sz w:val="20"/>
          <w:szCs w:val="20"/>
        </w:rPr>
      </w:pPr>
    </w:p>
    <w:p w14:paraId="0FCE2E3C" w14:textId="22731B7A"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Převádějící upozorňuje nabyvatele, že pozemek </w:t>
      </w:r>
      <w:r w:rsidRPr="005B2272">
        <w:rPr>
          <w:rFonts w:ascii="Arial" w:hAnsi="Arial" w:cs="Arial"/>
          <w:b/>
          <w:bCs/>
          <w:color w:val="000000"/>
          <w:sz w:val="20"/>
          <w:szCs w:val="20"/>
        </w:rPr>
        <w:t>KÚ Ludvíkov pod Smrkem 872/3</w:t>
      </w:r>
      <w:r w:rsidR="005B2272">
        <w:rPr>
          <w:rFonts w:ascii="Arial" w:hAnsi="Arial" w:cs="Arial"/>
          <w:color w:val="000000"/>
          <w:sz w:val="20"/>
          <w:szCs w:val="20"/>
        </w:rPr>
        <w:t>,</w:t>
      </w:r>
      <w:r>
        <w:rPr>
          <w:rFonts w:ascii="Arial" w:hAnsi="Arial" w:cs="Arial"/>
          <w:color w:val="000000"/>
          <w:sz w:val="20"/>
          <w:szCs w:val="20"/>
        </w:rPr>
        <w:t xml:space="preserve"> je určen na základě územně plánovací dokumentace obce/kraje pro realizaci </w:t>
      </w:r>
      <w:r w:rsidRPr="005B2272">
        <w:rPr>
          <w:rFonts w:ascii="Arial" w:hAnsi="Arial" w:cs="Arial"/>
          <w:b/>
          <w:bCs/>
          <w:color w:val="000000"/>
          <w:sz w:val="20"/>
          <w:szCs w:val="20"/>
        </w:rPr>
        <w:t>ÚSES</w:t>
      </w:r>
      <w:r>
        <w:rPr>
          <w:rFonts w:ascii="Arial" w:hAnsi="Arial" w:cs="Arial"/>
          <w:color w:val="000000"/>
          <w:sz w:val="20"/>
          <w:szCs w:val="20"/>
        </w:rPr>
        <w:t xml:space="preserve">. </w:t>
      </w:r>
    </w:p>
    <w:p w14:paraId="5E1EE49F" w14:textId="77777777" w:rsidR="008A6435" w:rsidRPr="00D27771" w:rsidRDefault="008A6435">
      <w:pPr>
        <w:widowControl/>
        <w:jc w:val="both"/>
        <w:rPr>
          <w:rFonts w:ascii="Arial" w:hAnsi="Arial" w:cs="Arial"/>
          <w:lang w:val="en-US"/>
        </w:rPr>
      </w:pPr>
    </w:p>
    <w:p w14:paraId="62359801"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3D153BF3" w14:textId="77777777" w:rsidR="00AD4CDE" w:rsidRPr="00D27771" w:rsidRDefault="00AD4CDE">
      <w:pPr>
        <w:widowControl/>
        <w:rPr>
          <w:rFonts w:ascii="Arial" w:hAnsi="Arial" w:cs="Arial"/>
          <w:color w:val="000000"/>
        </w:rPr>
      </w:pPr>
    </w:p>
    <w:p w14:paraId="72A9AE18" w14:textId="752AB7C2"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Smlouva je uzavřena dnem jejího podpisu oběma smluvními stranami. Účastníci smlouvy jsou touto smlouvou vázáni až do pravomocného rozhodnutí katastrálního úřadu o návrhu na povolení vkladu do katastru nemovitostí. Vlastnické právo k převáděným pozemků</w:t>
      </w:r>
      <w:r w:rsidR="005B2272">
        <w:rPr>
          <w:rFonts w:ascii="Arial" w:hAnsi="Arial" w:cs="Arial"/>
          <w:color w:val="000000"/>
          <w:sz w:val="20"/>
          <w:szCs w:val="20"/>
        </w:rPr>
        <w:t>m</w:t>
      </w:r>
      <w:r w:rsidRPr="00D27771">
        <w:rPr>
          <w:rFonts w:ascii="Arial" w:hAnsi="Arial" w:cs="Arial"/>
          <w:color w:val="000000"/>
          <w:sz w:val="20"/>
          <w:szCs w:val="20"/>
        </w:rPr>
        <w:t xml:space="preserve"> přechází na nabyvatele vkladem do katastru nemovitostí. </w:t>
      </w:r>
    </w:p>
    <w:p w14:paraId="54310D8C" w14:textId="77777777" w:rsidR="00AD4CDE" w:rsidRPr="00D27771" w:rsidRDefault="00AD4CDE" w:rsidP="00B868C7">
      <w:pPr>
        <w:pStyle w:val="vniontext"/>
        <w:widowControl/>
        <w:ind w:firstLine="0"/>
        <w:rPr>
          <w:rFonts w:ascii="Arial" w:hAnsi="Arial" w:cs="Arial"/>
          <w:sz w:val="20"/>
          <w:szCs w:val="20"/>
        </w:rPr>
      </w:pPr>
    </w:p>
    <w:p w14:paraId="78E1883A"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7F341E24" w14:textId="77777777" w:rsidR="003A69C2" w:rsidRPr="00D27771" w:rsidRDefault="003A69C2">
      <w:pPr>
        <w:pStyle w:val="vniontext"/>
        <w:widowControl/>
        <w:rPr>
          <w:rFonts w:ascii="Arial" w:hAnsi="Arial" w:cs="Arial"/>
          <w:sz w:val="20"/>
          <w:szCs w:val="20"/>
          <w:lang w:val="en-US"/>
        </w:rPr>
      </w:pPr>
    </w:p>
    <w:p w14:paraId="0D753BB3" w14:textId="02D87F12"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657FF5CD" w14:textId="77777777" w:rsidR="002B7458" w:rsidRDefault="002B7458" w:rsidP="00824EDF">
      <w:pPr>
        <w:pStyle w:val="vnintext"/>
        <w:ind w:firstLine="0"/>
        <w:rPr>
          <w:rFonts w:ascii="Arial" w:hAnsi="Arial" w:cs="Arial"/>
          <w:sz w:val="20"/>
          <w:szCs w:val="20"/>
        </w:rPr>
      </w:pPr>
    </w:p>
    <w:p w14:paraId="68E533B8"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BAA6EF2" w14:textId="0DA497D1" w:rsidR="00683264" w:rsidRPr="005B2272" w:rsidRDefault="00683264" w:rsidP="005B2272">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546F22AA" w14:textId="77777777" w:rsidR="00AD4CDE" w:rsidRPr="00D27771" w:rsidRDefault="00AD4CDE">
      <w:pPr>
        <w:widowControl/>
        <w:rPr>
          <w:rFonts w:ascii="Arial" w:hAnsi="Arial" w:cs="Arial"/>
          <w:color w:val="000000"/>
        </w:rPr>
      </w:pPr>
    </w:p>
    <w:p w14:paraId="4691AB33"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5D619C64" w14:textId="77777777" w:rsidR="00AD4CDE" w:rsidRPr="00D27771" w:rsidRDefault="00AD4CDE">
      <w:pPr>
        <w:widowControl/>
        <w:rPr>
          <w:rFonts w:ascii="Arial" w:hAnsi="Arial" w:cs="Arial"/>
          <w:color w:val="000000"/>
        </w:rPr>
      </w:pPr>
    </w:p>
    <w:p w14:paraId="04B99281"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5E362119" w14:textId="77777777" w:rsidR="00AD4CDE" w:rsidRPr="00D27771" w:rsidRDefault="00AD4CDE">
      <w:pPr>
        <w:widowControl/>
        <w:rPr>
          <w:rFonts w:ascii="Arial" w:hAnsi="Arial" w:cs="Arial"/>
          <w:color w:val="000000"/>
        </w:rPr>
      </w:pPr>
    </w:p>
    <w:p w14:paraId="5DA0ABCC"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77EBAAA4" w14:textId="77777777" w:rsidR="00AD4CDE" w:rsidRPr="00D27771" w:rsidRDefault="00AD4CDE">
      <w:pPr>
        <w:widowControl/>
        <w:rPr>
          <w:rFonts w:ascii="Arial" w:hAnsi="Arial" w:cs="Arial"/>
          <w:color w:val="000000"/>
        </w:rPr>
      </w:pPr>
    </w:p>
    <w:p w14:paraId="26FE473F"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0400047F" w14:textId="77777777" w:rsidR="00AD4CDE" w:rsidRPr="00D27771" w:rsidRDefault="00AD4CDE">
      <w:pPr>
        <w:pStyle w:val="adresa"/>
        <w:widowControl/>
        <w:rPr>
          <w:rFonts w:ascii="Arial" w:hAnsi="Arial" w:cs="Arial"/>
          <w:color w:val="000000"/>
          <w:sz w:val="20"/>
          <w:szCs w:val="20"/>
        </w:rPr>
      </w:pPr>
    </w:p>
    <w:p w14:paraId="0FB92FFE" w14:textId="77777777" w:rsidR="00663872" w:rsidRPr="00D27771" w:rsidRDefault="00663872">
      <w:pPr>
        <w:pStyle w:val="adresa"/>
        <w:widowControl/>
        <w:rPr>
          <w:rFonts w:ascii="Arial" w:hAnsi="Arial" w:cs="Arial"/>
          <w:color w:val="000000"/>
          <w:sz w:val="20"/>
          <w:szCs w:val="20"/>
        </w:rPr>
      </w:pPr>
    </w:p>
    <w:p w14:paraId="4E72CB0F" w14:textId="77777777" w:rsidR="00AD4CDE" w:rsidRPr="00D27771" w:rsidRDefault="00AD4CDE">
      <w:pPr>
        <w:pStyle w:val="adresa"/>
        <w:widowControl/>
        <w:rPr>
          <w:rFonts w:ascii="Arial" w:hAnsi="Arial" w:cs="Arial"/>
          <w:color w:val="000000"/>
          <w:sz w:val="20"/>
          <w:szCs w:val="20"/>
        </w:rPr>
      </w:pPr>
    </w:p>
    <w:p w14:paraId="24E4E999" w14:textId="30174A60"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3438FA">
        <w:rPr>
          <w:rFonts w:ascii="Arial" w:hAnsi="Arial" w:cs="Arial"/>
          <w:color w:val="000000"/>
          <w:sz w:val="20"/>
          <w:szCs w:val="20"/>
        </w:rPr>
        <w:t>Liberci</w:t>
      </w:r>
      <w:r w:rsidRPr="00D27771">
        <w:rPr>
          <w:rFonts w:ascii="Arial" w:hAnsi="Arial" w:cs="Arial"/>
          <w:color w:val="000000"/>
          <w:sz w:val="20"/>
          <w:szCs w:val="20"/>
        </w:rPr>
        <w:t xml:space="preserve"> dne</w:t>
      </w:r>
      <w:r w:rsidR="003438FA">
        <w:rPr>
          <w:rFonts w:ascii="Arial" w:hAnsi="Arial" w:cs="Arial"/>
          <w:color w:val="000000"/>
          <w:sz w:val="20"/>
          <w:szCs w:val="20"/>
        </w:rPr>
        <w:t xml:space="preserve"> 22.5.2024</w:t>
      </w:r>
      <w:r w:rsidRPr="00D27771">
        <w:rPr>
          <w:rFonts w:ascii="Arial" w:hAnsi="Arial" w:cs="Arial"/>
          <w:color w:val="000000"/>
          <w:sz w:val="20"/>
          <w:szCs w:val="20"/>
        </w:rPr>
        <w:tab/>
        <w:t>V</w:t>
      </w:r>
      <w:r w:rsidR="003438FA">
        <w:rPr>
          <w:rFonts w:ascii="Arial" w:hAnsi="Arial" w:cs="Arial"/>
          <w:color w:val="000000"/>
          <w:sz w:val="20"/>
          <w:szCs w:val="20"/>
        </w:rPr>
        <w:t xml:space="preserve"> Táboře</w:t>
      </w:r>
      <w:r w:rsidRPr="00D27771">
        <w:rPr>
          <w:rFonts w:ascii="Arial" w:hAnsi="Arial" w:cs="Arial"/>
          <w:color w:val="000000"/>
          <w:sz w:val="20"/>
          <w:szCs w:val="20"/>
        </w:rPr>
        <w:t xml:space="preserve"> dne </w:t>
      </w:r>
      <w:r w:rsidR="003438FA">
        <w:rPr>
          <w:rFonts w:ascii="Arial" w:hAnsi="Arial" w:cs="Arial"/>
          <w:color w:val="000000"/>
          <w:sz w:val="20"/>
          <w:szCs w:val="20"/>
        </w:rPr>
        <w:t>15.5.2024</w:t>
      </w:r>
    </w:p>
    <w:p w14:paraId="7CE262AD"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13F08DB9" w14:textId="77777777" w:rsidR="00162E8E" w:rsidRDefault="00162E8E">
      <w:pPr>
        <w:pStyle w:val="adresa"/>
        <w:widowControl/>
        <w:tabs>
          <w:tab w:val="clear" w:pos="3402"/>
          <w:tab w:val="clear" w:pos="6237"/>
        </w:tabs>
        <w:rPr>
          <w:rFonts w:ascii="Arial" w:hAnsi="Arial" w:cs="Arial"/>
          <w:color w:val="000000"/>
          <w:sz w:val="20"/>
          <w:szCs w:val="20"/>
        </w:rPr>
      </w:pPr>
    </w:p>
    <w:p w14:paraId="67CF6718" w14:textId="77777777" w:rsidR="005B2272" w:rsidRPr="00D27771" w:rsidRDefault="005B2272">
      <w:pPr>
        <w:pStyle w:val="adresa"/>
        <w:widowControl/>
        <w:tabs>
          <w:tab w:val="clear" w:pos="3402"/>
          <w:tab w:val="clear" w:pos="6237"/>
        </w:tabs>
        <w:rPr>
          <w:rFonts w:ascii="Arial" w:hAnsi="Arial" w:cs="Arial"/>
          <w:color w:val="000000"/>
          <w:sz w:val="20"/>
          <w:szCs w:val="20"/>
        </w:rPr>
      </w:pPr>
    </w:p>
    <w:p w14:paraId="0E79A3E3"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6B90FF59" w14:textId="77777777" w:rsidR="001914D2" w:rsidRDefault="00DF6D39" w:rsidP="00AF52AA">
      <w:pPr>
        <w:pStyle w:val="adresa"/>
        <w:widowControl/>
        <w:tabs>
          <w:tab w:val="clear" w:pos="3402"/>
          <w:tab w:val="clear" w:pos="6237"/>
          <w:tab w:val="left" w:pos="4961"/>
        </w:tabs>
        <w:jc w:val="center"/>
        <w:rPr>
          <w:rFonts w:ascii="Arial" w:hAnsi="Arial" w:cs="Arial"/>
          <w:b/>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2DB88FAC" w14:textId="77777777" w:rsidR="00F770F4" w:rsidRPr="00D27771" w:rsidRDefault="00F770F4" w:rsidP="00AF52AA">
      <w:pPr>
        <w:pStyle w:val="adresa"/>
        <w:widowControl/>
        <w:tabs>
          <w:tab w:val="clear" w:pos="3402"/>
          <w:tab w:val="clear" w:pos="6237"/>
          <w:tab w:val="left" w:pos="4961"/>
        </w:tabs>
        <w:jc w:val="center"/>
        <w:rPr>
          <w:rFonts w:ascii="Arial" w:hAnsi="Arial" w:cs="Arial"/>
          <w:color w:val="000000"/>
          <w:sz w:val="20"/>
          <w:szCs w:val="20"/>
        </w:rPr>
      </w:pPr>
    </w:p>
    <w:p w14:paraId="34A0E8E7" w14:textId="52A476D8"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p>
    <w:p w14:paraId="1C13AB3B" w14:textId="77777777" w:rsidR="00F86F3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Liberecký kraj </w:t>
      </w:r>
    </w:p>
    <w:p w14:paraId="0D0B58B9" w14:textId="77777777" w:rsidR="005B2272" w:rsidRPr="00D27771" w:rsidRDefault="005B2272" w:rsidP="00E262FD">
      <w:pPr>
        <w:pStyle w:val="adresa"/>
        <w:widowControl/>
        <w:tabs>
          <w:tab w:val="clear" w:pos="3402"/>
          <w:tab w:val="clear" w:pos="6237"/>
          <w:tab w:val="left" w:pos="5103"/>
        </w:tabs>
        <w:rPr>
          <w:rFonts w:ascii="Arial" w:hAnsi="Arial" w:cs="Arial"/>
          <w:color w:val="000000"/>
          <w:sz w:val="20"/>
          <w:szCs w:val="20"/>
        </w:rPr>
      </w:pPr>
    </w:p>
    <w:p w14:paraId="399CAA96"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Ing. Bohuslav Kabátek </w:t>
      </w:r>
      <w:r w:rsidRPr="00D27771">
        <w:rPr>
          <w:rFonts w:ascii="Arial" w:hAnsi="Arial" w:cs="Arial"/>
          <w:color w:val="000000"/>
          <w:sz w:val="20"/>
          <w:szCs w:val="20"/>
        </w:rPr>
        <w:tab/>
      </w:r>
      <w:proofErr w:type="spellStart"/>
      <w:r w:rsidRPr="00D27771">
        <w:rPr>
          <w:rFonts w:ascii="Arial" w:hAnsi="Arial" w:cs="Arial"/>
          <w:color w:val="000000"/>
          <w:sz w:val="20"/>
          <w:szCs w:val="20"/>
        </w:rPr>
        <w:t>Kabes</w:t>
      </w:r>
      <w:proofErr w:type="spellEnd"/>
      <w:r w:rsidRPr="00D27771">
        <w:rPr>
          <w:rFonts w:ascii="Arial" w:hAnsi="Arial" w:cs="Arial"/>
          <w:color w:val="000000"/>
          <w:sz w:val="20"/>
          <w:szCs w:val="20"/>
        </w:rPr>
        <w:t xml:space="preserve"> Alexandra Marie </w:t>
      </w:r>
    </w:p>
    <w:p w14:paraId="4A490027"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6D97B2D4"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3F22FAB8" w14:textId="77777777" w:rsidR="005B2272" w:rsidRDefault="005B2272" w:rsidP="00E262FD">
      <w:pPr>
        <w:pStyle w:val="adresa"/>
        <w:widowControl/>
        <w:tabs>
          <w:tab w:val="clear" w:pos="3402"/>
          <w:tab w:val="clear" w:pos="6237"/>
          <w:tab w:val="left" w:pos="5103"/>
        </w:tabs>
        <w:rPr>
          <w:rFonts w:ascii="Arial" w:hAnsi="Arial" w:cs="Arial"/>
          <w:color w:val="000000"/>
          <w:sz w:val="20"/>
          <w:szCs w:val="20"/>
        </w:rPr>
      </w:pPr>
    </w:p>
    <w:p w14:paraId="76E89AE0" w14:textId="77777777" w:rsidR="00A97323" w:rsidRDefault="00A97323" w:rsidP="00E262FD">
      <w:pPr>
        <w:pStyle w:val="adresa"/>
        <w:widowControl/>
        <w:tabs>
          <w:tab w:val="clear" w:pos="3402"/>
          <w:tab w:val="clear" w:pos="6237"/>
          <w:tab w:val="left" w:pos="5103"/>
        </w:tabs>
        <w:rPr>
          <w:rFonts w:ascii="Arial" w:hAnsi="Arial" w:cs="Arial"/>
          <w:color w:val="000000"/>
          <w:sz w:val="20"/>
          <w:szCs w:val="20"/>
        </w:rPr>
      </w:pPr>
    </w:p>
    <w:p w14:paraId="6536E21D" w14:textId="77777777" w:rsidR="005B2272" w:rsidRDefault="005B2272" w:rsidP="00E262FD">
      <w:pPr>
        <w:pStyle w:val="adresa"/>
        <w:widowControl/>
        <w:tabs>
          <w:tab w:val="clear" w:pos="3402"/>
          <w:tab w:val="clear" w:pos="6237"/>
          <w:tab w:val="left" w:pos="5103"/>
        </w:tabs>
        <w:rPr>
          <w:rFonts w:ascii="Arial" w:hAnsi="Arial" w:cs="Arial"/>
          <w:color w:val="000000"/>
          <w:sz w:val="20"/>
          <w:szCs w:val="20"/>
        </w:rPr>
      </w:pPr>
    </w:p>
    <w:p w14:paraId="6FB466F9" w14:textId="3BF94773"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4A3DFB3A" w14:textId="1B21D4BF" w:rsidR="00F722EF" w:rsidRPr="00D27771" w:rsidRDefault="005B2272">
      <w:pPr>
        <w:widowControl/>
        <w:rPr>
          <w:rFonts w:ascii="Arial" w:hAnsi="Arial" w:cs="Arial"/>
          <w:color w:val="000000"/>
        </w:rPr>
      </w:pPr>
      <w:r w:rsidRPr="00D27771">
        <w:rPr>
          <w:rFonts w:ascii="Arial" w:hAnsi="Arial" w:cs="Arial"/>
          <w:color w:val="000000"/>
        </w:rPr>
        <w:t>Ing. Bohuslav Kabátek</w:t>
      </w:r>
    </w:p>
    <w:p w14:paraId="46DBB2DE" w14:textId="77777777" w:rsidR="003315E7" w:rsidRPr="00D27771" w:rsidRDefault="003315E7">
      <w:pPr>
        <w:widowControl/>
        <w:rPr>
          <w:rFonts w:ascii="Arial" w:hAnsi="Arial" w:cs="Arial"/>
          <w:color w:val="000000"/>
        </w:rPr>
      </w:pPr>
    </w:p>
    <w:p w14:paraId="1F949CAC" w14:textId="77777777" w:rsidR="005B2272" w:rsidRDefault="005B2272">
      <w:pPr>
        <w:widowControl/>
        <w:rPr>
          <w:rFonts w:ascii="Arial" w:hAnsi="Arial" w:cs="Arial"/>
          <w:color w:val="000000"/>
        </w:rPr>
      </w:pPr>
    </w:p>
    <w:p w14:paraId="18B0B55D" w14:textId="77777777" w:rsidR="005B2272" w:rsidRDefault="005B2272">
      <w:pPr>
        <w:widowControl/>
        <w:rPr>
          <w:rFonts w:ascii="Arial" w:hAnsi="Arial" w:cs="Arial"/>
          <w:color w:val="000000"/>
        </w:rPr>
      </w:pPr>
    </w:p>
    <w:p w14:paraId="4E6E8C51" w14:textId="77777777" w:rsidR="005B2272" w:rsidRDefault="005B2272">
      <w:pPr>
        <w:widowControl/>
        <w:rPr>
          <w:rFonts w:ascii="Arial" w:hAnsi="Arial" w:cs="Arial"/>
          <w:color w:val="000000"/>
        </w:rPr>
      </w:pPr>
    </w:p>
    <w:p w14:paraId="50D500DF" w14:textId="77777777" w:rsidR="005B2272" w:rsidRDefault="005B2272">
      <w:pPr>
        <w:widowControl/>
        <w:rPr>
          <w:rFonts w:ascii="Arial" w:hAnsi="Arial" w:cs="Arial"/>
          <w:color w:val="000000"/>
        </w:rPr>
      </w:pPr>
    </w:p>
    <w:p w14:paraId="36A7D3CF" w14:textId="77777777" w:rsidR="00A97323" w:rsidRDefault="00A97323">
      <w:pPr>
        <w:widowControl/>
        <w:rPr>
          <w:rFonts w:ascii="Arial" w:hAnsi="Arial" w:cs="Arial"/>
          <w:color w:val="000000"/>
        </w:rPr>
      </w:pPr>
    </w:p>
    <w:p w14:paraId="36BBAC50" w14:textId="77777777" w:rsidR="00A97323" w:rsidRDefault="00A97323">
      <w:pPr>
        <w:widowControl/>
        <w:rPr>
          <w:rFonts w:ascii="Arial" w:hAnsi="Arial" w:cs="Arial"/>
          <w:color w:val="000000"/>
        </w:rPr>
      </w:pPr>
    </w:p>
    <w:p w14:paraId="7AB1A33B" w14:textId="77777777" w:rsidR="00A97323" w:rsidRDefault="00A97323">
      <w:pPr>
        <w:widowControl/>
        <w:rPr>
          <w:rFonts w:ascii="Arial" w:hAnsi="Arial" w:cs="Arial"/>
          <w:color w:val="000000"/>
        </w:rPr>
      </w:pPr>
    </w:p>
    <w:p w14:paraId="456170E5" w14:textId="77777777" w:rsidR="00A97323" w:rsidRDefault="00A97323">
      <w:pPr>
        <w:widowControl/>
        <w:rPr>
          <w:rFonts w:ascii="Arial" w:hAnsi="Arial" w:cs="Arial"/>
          <w:color w:val="000000"/>
        </w:rPr>
      </w:pPr>
    </w:p>
    <w:p w14:paraId="13063437" w14:textId="77777777" w:rsidR="005B2272" w:rsidRDefault="005B2272">
      <w:pPr>
        <w:widowControl/>
        <w:rPr>
          <w:rFonts w:ascii="Arial" w:hAnsi="Arial" w:cs="Arial"/>
          <w:color w:val="000000"/>
        </w:rPr>
      </w:pPr>
    </w:p>
    <w:p w14:paraId="60327F1C" w14:textId="77777777" w:rsidR="005B2272" w:rsidRDefault="005B2272">
      <w:pPr>
        <w:widowControl/>
        <w:rPr>
          <w:rFonts w:ascii="Arial" w:hAnsi="Arial" w:cs="Arial"/>
          <w:color w:val="000000"/>
        </w:rPr>
      </w:pPr>
    </w:p>
    <w:p w14:paraId="7569BD78" w14:textId="700DE5B7" w:rsidR="00C5124F" w:rsidRPr="00D27771" w:rsidRDefault="00AD4CDE">
      <w:pPr>
        <w:widowControl/>
        <w:rPr>
          <w:rFonts w:ascii="Arial" w:hAnsi="Arial" w:cs="Arial"/>
          <w:color w:val="000000"/>
        </w:rPr>
      </w:pPr>
      <w:r w:rsidRPr="00D27771">
        <w:rPr>
          <w:rFonts w:ascii="Arial" w:hAnsi="Arial" w:cs="Arial"/>
          <w:color w:val="000000"/>
        </w:rPr>
        <w:t>Za správnost:</w:t>
      </w:r>
    </w:p>
    <w:p w14:paraId="7496A817" w14:textId="77777777" w:rsidR="00091141" w:rsidRPr="00D27771" w:rsidRDefault="00091141">
      <w:pPr>
        <w:widowControl/>
        <w:rPr>
          <w:rFonts w:ascii="Arial" w:hAnsi="Arial" w:cs="Arial"/>
          <w:color w:val="000000"/>
        </w:rPr>
      </w:pPr>
    </w:p>
    <w:p w14:paraId="52BB722A" w14:textId="2D1FF529" w:rsidR="00AD4CDE" w:rsidRPr="00D27771" w:rsidRDefault="00AD4CDE">
      <w:pPr>
        <w:widowControl/>
        <w:rPr>
          <w:rFonts w:ascii="Arial" w:hAnsi="Arial" w:cs="Arial"/>
          <w:color w:val="000000"/>
        </w:rPr>
      </w:pPr>
      <w:r w:rsidRPr="00D27771">
        <w:rPr>
          <w:rFonts w:ascii="Arial" w:hAnsi="Arial" w:cs="Arial"/>
          <w:color w:val="000000"/>
        </w:rPr>
        <w:t xml:space="preserve"> </w:t>
      </w:r>
      <w:r w:rsidR="005B2272">
        <w:rPr>
          <w:rFonts w:ascii="Arial" w:hAnsi="Arial" w:cs="Arial"/>
          <w:color w:val="000000"/>
        </w:rPr>
        <w:t xml:space="preserve">Bc. Kateřina Průšová </w:t>
      </w:r>
      <w:r w:rsidRPr="00D27771">
        <w:rPr>
          <w:rFonts w:ascii="Arial" w:hAnsi="Arial" w:cs="Arial"/>
          <w:color w:val="000000"/>
        </w:rPr>
        <w:t>.......................…</w:t>
      </w:r>
    </w:p>
    <w:p w14:paraId="7C17A02D" w14:textId="77777777" w:rsidR="00AD4CDE" w:rsidRPr="00D27771" w:rsidRDefault="00AD4CDE">
      <w:pPr>
        <w:widowControl/>
        <w:rPr>
          <w:rFonts w:ascii="Arial" w:hAnsi="Arial" w:cs="Arial"/>
          <w:color w:val="000000"/>
        </w:rPr>
      </w:pPr>
    </w:p>
    <w:p w14:paraId="3168E645" w14:textId="77777777" w:rsidR="0081770D" w:rsidRPr="00D27771" w:rsidRDefault="0081770D">
      <w:pPr>
        <w:widowControl/>
        <w:rPr>
          <w:rFonts w:ascii="Arial" w:hAnsi="Arial" w:cs="Arial"/>
          <w:color w:val="000000"/>
        </w:rPr>
      </w:pPr>
    </w:p>
    <w:p w14:paraId="13CFC011" w14:textId="77777777" w:rsidR="005B2272" w:rsidRDefault="005B2272">
      <w:pPr>
        <w:widowControl/>
        <w:rPr>
          <w:rFonts w:ascii="Arial" w:hAnsi="Arial" w:cs="Arial"/>
          <w:color w:val="000000"/>
          <w:lang w:val="en-US"/>
        </w:rPr>
      </w:pPr>
    </w:p>
    <w:p w14:paraId="63434BB1" w14:textId="77777777" w:rsidR="005B2272" w:rsidRDefault="005B2272">
      <w:pPr>
        <w:widowControl/>
        <w:rPr>
          <w:rFonts w:ascii="Arial" w:hAnsi="Arial" w:cs="Arial"/>
          <w:color w:val="000000"/>
          <w:lang w:val="en-US"/>
        </w:rPr>
      </w:pPr>
    </w:p>
    <w:p w14:paraId="63C69A65" w14:textId="77777777" w:rsidR="005B2272" w:rsidRDefault="005B2272">
      <w:pPr>
        <w:widowControl/>
        <w:rPr>
          <w:rFonts w:ascii="Arial" w:hAnsi="Arial" w:cs="Arial"/>
          <w:color w:val="000000"/>
          <w:lang w:val="en-US"/>
        </w:rPr>
      </w:pPr>
    </w:p>
    <w:p w14:paraId="4151D333" w14:textId="77777777" w:rsidR="009B1C5A" w:rsidRDefault="009B1C5A">
      <w:pPr>
        <w:widowControl/>
        <w:rPr>
          <w:rFonts w:ascii="Arial" w:hAnsi="Arial" w:cs="Arial"/>
          <w:color w:val="000000"/>
          <w:lang w:val="en-US"/>
        </w:rPr>
      </w:pPr>
    </w:p>
    <w:p w14:paraId="1A1B6646" w14:textId="77777777" w:rsidR="009B1C5A" w:rsidRDefault="009B1C5A">
      <w:pPr>
        <w:widowControl/>
        <w:rPr>
          <w:rFonts w:ascii="Arial" w:hAnsi="Arial" w:cs="Arial"/>
          <w:color w:val="000000"/>
          <w:lang w:val="en-US"/>
        </w:rPr>
      </w:pPr>
    </w:p>
    <w:p w14:paraId="387E9117" w14:textId="77777777" w:rsidR="009B1C5A" w:rsidRDefault="009B1C5A">
      <w:pPr>
        <w:widowControl/>
        <w:rPr>
          <w:rFonts w:ascii="Arial" w:hAnsi="Arial" w:cs="Arial"/>
          <w:color w:val="000000"/>
          <w:lang w:val="en-US"/>
        </w:rPr>
      </w:pPr>
    </w:p>
    <w:p w14:paraId="411C9857" w14:textId="77777777" w:rsidR="005B2272" w:rsidRDefault="005B2272">
      <w:pPr>
        <w:widowControl/>
        <w:rPr>
          <w:rFonts w:ascii="Arial" w:hAnsi="Arial" w:cs="Arial"/>
          <w:color w:val="000000"/>
          <w:lang w:val="en-US"/>
        </w:rPr>
      </w:pPr>
    </w:p>
    <w:p w14:paraId="6D16CAC7" w14:textId="77777777" w:rsidR="005B2272" w:rsidRDefault="005B2272">
      <w:pPr>
        <w:widowControl/>
        <w:rPr>
          <w:rFonts w:ascii="Arial" w:hAnsi="Arial" w:cs="Arial"/>
          <w:color w:val="000000"/>
          <w:lang w:val="en-US"/>
        </w:rPr>
      </w:pPr>
    </w:p>
    <w:p w14:paraId="2056ABBA" w14:textId="010D0F76"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w:t>
      </w:r>
      <w:r w:rsidR="005E5F83">
        <w:rPr>
          <w:rFonts w:ascii="Arial" w:hAnsi="Arial" w:cs="Arial"/>
          <w:color w:val="000000"/>
          <w:lang w:val="en-US"/>
        </w:rPr>
        <w:t>v</w:t>
      </w:r>
      <w:proofErr w:type="spellEnd"/>
      <w:r w:rsidR="005E5F83">
        <w:rPr>
          <w:rFonts w:ascii="Arial" w:hAnsi="Arial" w:cs="Arial"/>
          <w:color w:val="000000"/>
          <w:lang w:val="en-US"/>
        </w:rPr>
        <w:t xml:space="preserve"> </w:t>
      </w:r>
      <w:r w:rsidR="005E5F83">
        <w:rPr>
          <w:rFonts w:ascii="Arial" w:hAnsi="Arial" w:cs="Arial"/>
        </w:rPr>
        <w:t>ve znění pozdějších předpisů.</w:t>
      </w:r>
    </w:p>
    <w:p w14:paraId="3806BD10" w14:textId="77777777" w:rsidR="00125ACF" w:rsidRDefault="00125ACF">
      <w:pPr>
        <w:widowControl/>
        <w:rPr>
          <w:rFonts w:ascii="Arial" w:hAnsi="Arial" w:cs="Arial"/>
          <w:color w:val="000000"/>
          <w:lang w:val="en-US"/>
        </w:rPr>
      </w:pPr>
    </w:p>
    <w:p w14:paraId="0023C001" w14:textId="77777777" w:rsidR="005B2272" w:rsidRPr="00D27771" w:rsidRDefault="005B2272">
      <w:pPr>
        <w:widowControl/>
        <w:rPr>
          <w:rFonts w:ascii="Arial" w:hAnsi="Arial" w:cs="Arial"/>
          <w:color w:val="000000"/>
          <w:lang w:val="en-US"/>
        </w:rPr>
      </w:pPr>
    </w:p>
    <w:p w14:paraId="758FD504"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29EC023A"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5E1E23A4" w14:textId="77777777" w:rsidR="00125ACF" w:rsidRDefault="00125ACF">
      <w:pPr>
        <w:widowControl/>
        <w:rPr>
          <w:rFonts w:ascii="Arial" w:hAnsi="Arial" w:cs="Arial"/>
          <w:color w:val="000000"/>
          <w:lang w:val="en-US"/>
        </w:rPr>
      </w:pPr>
    </w:p>
    <w:p w14:paraId="776932E8" w14:textId="77777777" w:rsidR="005B2272" w:rsidRPr="00D27771" w:rsidRDefault="005B2272">
      <w:pPr>
        <w:widowControl/>
        <w:rPr>
          <w:rFonts w:ascii="Arial" w:hAnsi="Arial" w:cs="Arial"/>
          <w:color w:val="000000"/>
          <w:lang w:val="en-US"/>
        </w:rPr>
      </w:pPr>
    </w:p>
    <w:p w14:paraId="454A29BD"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4930055C"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524A821F" w14:textId="77777777" w:rsidR="00125ACF" w:rsidRDefault="00125ACF">
      <w:pPr>
        <w:widowControl/>
        <w:rPr>
          <w:rFonts w:ascii="Arial" w:hAnsi="Arial" w:cs="Arial"/>
          <w:b/>
          <w:color w:val="000000"/>
          <w:lang w:val="en-US"/>
        </w:rPr>
      </w:pPr>
    </w:p>
    <w:p w14:paraId="4A2852D5" w14:textId="77777777" w:rsidR="005B2272" w:rsidRDefault="005B2272">
      <w:pPr>
        <w:widowControl/>
        <w:rPr>
          <w:rFonts w:ascii="Arial" w:hAnsi="Arial" w:cs="Arial"/>
          <w:b/>
          <w:color w:val="000000"/>
          <w:lang w:val="en-US"/>
        </w:rPr>
      </w:pPr>
    </w:p>
    <w:p w14:paraId="0F6EC817"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27FED241"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75D4CE6B" w14:textId="77777777" w:rsidR="00F36629" w:rsidRDefault="00F36629">
      <w:pPr>
        <w:widowControl/>
        <w:rPr>
          <w:rFonts w:ascii="Arial" w:hAnsi="Arial" w:cs="Arial"/>
          <w:b/>
          <w:color w:val="000000"/>
          <w:lang w:val="en-US"/>
        </w:rPr>
      </w:pPr>
    </w:p>
    <w:p w14:paraId="7FFFD1A8" w14:textId="77777777" w:rsidR="00F36629" w:rsidRDefault="00F36629">
      <w:pPr>
        <w:widowControl/>
        <w:rPr>
          <w:rFonts w:ascii="Arial" w:hAnsi="Arial" w:cs="Arial"/>
          <w:b/>
          <w:color w:val="000000"/>
          <w:lang w:val="en-US"/>
        </w:rPr>
      </w:pPr>
    </w:p>
    <w:p w14:paraId="4DD73159" w14:textId="77777777" w:rsidR="005B2272" w:rsidRPr="00D27771" w:rsidRDefault="005B2272">
      <w:pPr>
        <w:widowControl/>
        <w:rPr>
          <w:rFonts w:ascii="Arial" w:hAnsi="Arial" w:cs="Arial"/>
          <w:b/>
          <w:color w:val="000000"/>
          <w:lang w:val="en-US"/>
        </w:rPr>
      </w:pPr>
    </w:p>
    <w:p w14:paraId="141B24BA"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705CAF6F" w14:textId="77777777"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14:paraId="2EC33A8C" w14:textId="77777777" w:rsidR="0081770D" w:rsidRPr="00D27771" w:rsidRDefault="0081770D">
      <w:pPr>
        <w:widowControl/>
        <w:rPr>
          <w:rFonts w:ascii="Arial" w:hAnsi="Arial" w:cs="Arial"/>
          <w:color w:val="000000"/>
        </w:rPr>
      </w:pPr>
    </w:p>
    <w:p w14:paraId="64BF1CCC" w14:textId="77777777" w:rsidR="005B2272" w:rsidRDefault="005B2272">
      <w:pPr>
        <w:widowControl/>
        <w:rPr>
          <w:rFonts w:ascii="Arial" w:hAnsi="Arial" w:cs="Arial"/>
          <w:color w:val="000000"/>
        </w:rPr>
      </w:pPr>
    </w:p>
    <w:p w14:paraId="12A9E534" w14:textId="538D09D5" w:rsidR="00C820A8" w:rsidRPr="00D27771" w:rsidRDefault="00C820A8">
      <w:pPr>
        <w:widowControl/>
        <w:rPr>
          <w:rFonts w:ascii="Arial" w:hAnsi="Arial" w:cs="Arial"/>
          <w:color w:val="000000"/>
        </w:rPr>
      </w:pPr>
      <w:r w:rsidRPr="00D27771">
        <w:rPr>
          <w:rFonts w:ascii="Arial" w:hAnsi="Arial" w:cs="Arial"/>
          <w:color w:val="000000"/>
        </w:rPr>
        <w:t>V ………………………………………………………………………</w:t>
      </w:r>
    </w:p>
    <w:p w14:paraId="065D7FBB" w14:textId="77777777" w:rsidR="005B2272" w:rsidRDefault="005B2272">
      <w:pPr>
        <w:widowControl/>
        <w:rPr>
          <w:rFonts w:ascii="Arial" w:hAnsi="Arial" w:cs="Arial"/>
          <w:color w:val="000000"/>
        </w:rPr>
      </w:pPr>
    </w:p>
    <w:p w14:paraId="1ACAB54A" w14:textId="12C0B7F2"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p>
    <w:p w14:paraId="6D99909A" w14:textId="77777777" w:rsidR="00225878" w:rsidRPr="00D27771" w:rsidRDefault="00225878">
      <w:pPr>
        <w:widowControl/>
        <w:rPr>
          <w:rFonts w:ascii="Arial" w:hAnsi="Arial" w:cs="Arial"/>
          <w:color w:val="000000"/>
          <w:lang w:val="en-US"/>
        </w:rPr>
      </w:pPr>
    </w:p>
    <w:p w14:paraId="374D510B" w14:textId="77777777" w:rsidR="00AB3D96" w:rsidRDefault="00AB3D96">
      <w:pPr>
        <w:widowControl/>
        <w:rPr>
          <w:rFonts w:ascii="Arial" w:hAnsi="Arial" w:cs="Arial"/>
          <w:color w:val="000000"/>
        </w:rPr>
      </w:pPr>
    </w:p>
    <w:p w14:paraId="4C38D1ED" w14:textId="77777777" w:rsidR="005B2272" w:rsidRDefault="005B2272">
      <w:pPr>
        <w:widowControl/>
        <w:rPr>
          <w:rFonts w:ascii="Arial" w:hAnsi="Arial" w:cs="Arial"/>
          <w:color w:val="000000"/>
        </w:rPr>
      </w:pPr>
    </w:p>
    <w:p w14:paraId="65FAAE05" w14:textId="77777777" w:rsidR="005B2272" w:rsidRDefault="005B2272">
      <w:pPr>
        <w:widowControl/>
        <w:rPr>
          <w:rFonts w:ascii="Arial" w:hAnsi="Arial" w:cs="Arial"/>
          <w:color w:val="000000"/>
        </w:rPr>
      </w:pPr>
    </w:p>
    <w:p w14:paraId="6A460F81" w14:textId="77777777" w:rsidR="005B2272" w:rsidRDefault="005B2272">
      <w:pPr>
        <w:widowControl/>
        <w:rPr>
          <w:rFonts w:ascii="Arial" w:hAnsi="Arial" w:cs="Arial"/>
          <w:color w:val="000000"/>
        </w:rPr>
      </w:pPr>
    </w:p>
    <w:p w14:paraId="18AFDD55" w14:textId="77777777" w:rsidR="005B2272" w:rsidRDefault="005B2272">
      <w:pPr>
        <w:widowControl/>
        <w:rPr>
          <w:rFonts w:ascii="Arial" w:hAnsi="Arial" w:cs="Arial"/>
          <w:color w:val="000000"/>
        </w:rPr>
      </w:pPr>
    </w:p>
    <w:p w14:paraId="55A004F2" w14:textId="77777777" w:rsidR="005B2272" w:rsidRDefault="005B2272">
      <w:pPr>
        <w:widowControl/>
        <w:rPr>
          <w:rFonts w:ascii="Arial" w:hAnsi="Arial" w:cs="Arial"/>
          <w:color w:val="000000"/>
        </w:rPr>
      </w:pPr>
    </w:p>
    <w:p w14:paraId="1FFA89E2" w14:textId="77777777" w:rsidR="005B2272" w:rsidRDefault="005B2272">
      <w:pPr>
        <w:widowControl/>
        <w:rPr>
          <w:rFonts w:ascii="Arial" w:hAnsi="Arial" w:cs="Arial"/>
          <w:color w:val="000000"/>
        </w:rPr>
      </w:pPr>
    </w:p>
    <w:p w14:paraId="2FCCEDA9" w14:textId="77777777" w:rsidR="005B2272" w:rsidRDefault="005B2272">
      <w:pPr>
        <w:widowControl/>
        <w:rPr>
          <w:rFonts w:ascii="Arial" w:hAnsi="Arial" w:cs="Arial"/>
          <w:color w:val="000000"/>
        </w:rPr>
      </w:pPr>
    </w:p>
    <w:p w14:paraId="47D4C53A" w14:textId="77777777" w:rsidR="005B2272" w:rsidRDefault="005B2272">
      <w:pPr>
        <w:widowControl/>
        <w:rPr>
          <w:rFonts w:ascii="Arial" w:hAnsi="Arial" w:cs="Arial"/>
          <w:color w:val="000000"/>
        </w:rPr>
      </w:pPr>
    </w:p>
    <w:p w14:paraId="1D7CAE9C" w14:textId="77777777" w:rsidR="005B2272" w:rsidRDefault="005B2272">
      <w:pPr>
        <w:widowControl/>
        <w:rPr>
          <w:rFonts w:ascii="Arial" w:hAnsi="Arial" w:cs="Arial"/>
          <w:color w:val="000000"/>
        </w:rPr>
      </w:pPr>
    </w:p>
    <w:p w14:paraId="584F5C2A" w14:textId="77777777" w:rsidR="005B2272" w:rsidRDefault="005B2272">
      <w:pPr>
        <w:widowControl/>
        <w:rPr>
          <w:rFonts w:ascii="Arial" w:hAnsi="Arial" w:cs="Arial"/>
          <w:color w:val="000000"/>
        </w:rPr>
      </w:pPr>
    </w:p>
    <w:p w14:paraId="5B33ECF1" w14:textId="77777777" w:rsidR="005B2272" w:rsidRDefault="005B2272">
      <w:pPr>
        <w:widowControl/>
        <w:rPr>
          <w:rFonts w:ascii="Arial" w:hAnsi="Arial" w:cs="Arial"/>
          <w:color w:val="000000"/>
        </w:rPr>
      </w:pPr>
    </w:p>
    <w:p w14:paraId="45B25373" w14:textId="77777777" w:rsidR="005B2272" w:rsidRDefault="005B2272">
      <w:pPr>
        <w:widowControl/>
        <w:rPr>
          <w:rFonts w:ascii="Arial" w:hAnsi="Arial" w:cs="Arial"/>
          <w:color w:val="000000"/>
        </w:rPr>
      </w:pPr>
    </w:p>
    <w:p w14:paraId="37C55EBB" w14:textId="77777777" w:rsidR="005B2272" w:rsidRDefault="005B2272">
      <w:pPr>
        <w:widowControl/>
        <w:rPr>
          <w:rFonts w:ascii="Arial" w:hAnsi="Arial" w:cs="Arial"/>
          <w:color w:val="000000"/>
        </w:rPr>
      </w:pPr>
    </w:p>
    <w:p w14:paraId="288C3BDE" w14:textId="77777777" w:rsidR="005B2272" w:rsidRDefault="005B2272">
      <w:pPr>
        <w:widowControl/>
        <w:rPr>
          <w:rFonts w:ascii="Arial" w:hAnsi="Arial" w:cs="Arial"/>
          <w:color w:val="000000"/>
        </w:rPr>
      </w:pPr>
    </w:p>
    <w:p w14:paraId="339C6180" w14:textId="77777777" w:rsidR="005B2272" w:rsidRDefault="005B2272">
      <w:pPr>
        <w:widowControl/>
        <w:rPr>
          <w:rFonts w:ascii="Arial" w:hAnsi="Arial" w:cs="Arial"/>
          <w:color w:val="000000"/>
        </w:rPr>
      </w:pPr>
    </w:p>
    <w:p w14:paraId="0DF33C0F" w14:textId="77777777" w:rsidR="005B2272" w:rsidRDefault="005B2272">
      <w:pPr>
        <w:widowControl/>
        <w:rPr>
          <w:rFonts w:ascii="Arial" w:hAnsi="Arial" w:cs="Arial"/>
          <w:color w:val="000000"/>
        </w:rPr>
      </w:pPr>
    </w:p>
    <w:p w14:paraId="735A558F" w14:textId="77777777" w:rsidR="005B2272" w:rsidRDefault="005B2272">
      <w:pPr>
        <w:widowControl/>
        <w:rPr>
          <w:rFonts w:ascii="Arial" w:hAnsi="Arial" w:cs="Arial"/>
          <w:color w:val="000000"/>
        </w:rPr>
      </w:pPr>
    </w:p>
    <w:p w14:paraId="3F9F280A" w14:textId="77777777" w:rsidR="005B2272" w:rsidRDefault="005B2272">
      <w:pPr>
        <w:widowControl/>
        <w:rPr>
          <w:rFonts w:ascii="Arial" w:hAnsi="Arial" w:cs="Arial"/>
          <w:color w:val="000000"/>
        </w:rPr>
      </w:pPr>
    </w:p>
    <w:p w14:paraId="59A597AF" w14:textId="77777777" w:rsidR="005B2272" w:rsidRDefault="005B2272">
      <w:pPr>
        <w:widowControl/>
        <w:rPr>
          <w:rFonts w:ascii="Arial" w:hAnsi="Arial" w:cs="Arial"/>
          <w:color w:val="000000"/>
        </w:rPr>
      </w:pPr>
    </w:p>
    <w:p w14:paraId="14178DBB" w14:textId="77777777" w:rsidR="005B2272" w:rsidRDefault="005B2272">
      <w:pPr>
        <w:widowControl/>
        <w:rPr>
          <w:rFonts w:ascii="Arial" w:hAnsi="Arial" w:cs="Arial"/>
          <w:color w:val="000000"/>
        </w:rPr>
      </w:pPr>
    </w:p>
    <w:p w14:paraId="62FFA047" w14:textId="77777777" w:rsidR="005B2272" w:rsidRDefault="005B2272">
      <w:pPr>
        <w:widowControl/>
        <w:rPr>
          <w:rFonts w:ascii="Arial" w:hAnsi="Arial" w:cs="Arial"/>
          <w:color w:val="000000"/>
        </w:rPr>
      </w:pPr>
    </w:p>
    <w:p w14:paraId="4594048E" w14:textId="77777777" w:rsidR="005B2272" w:rsidRDefault="005B2272">
      <w:pPr>
        <w:widowControl/>
        <w:rPr>
          <w:rFonts w:ascii="Arial" w:hAnsi="Arial" w:cs="Arial"/>
          <w:color w:val="000000"/>
        </w:rPr>
      </w:pPr>
    </w:p>
    <w:p w14:paraId="6B270D2E" w14:textId="77777777" w:rsidR="005B2272" w:rsidRDefault="005B2272">
      <w:pPr>
        <w:widowControl/>
        <w:rPr>
          <w:rFonts w:ascii="Arial" w:hAnsi="Arial" w:cs="Arial"/>
          <w:color w:val="000000"/>
        </w:rPr>
      </w:pPr>
    </w:p>
    <w:p w14:paraId="0EEB671A" w14:textId="77777777" w:rsidR="005B2272" w:rsidRDefault="005B2272">
      <w:pPr>
        <w:widowControl/>
        <w:rPr>
          <w:rFonts w:ascii="Arial" w:hAnsi="Arial" w:cs="Arial"/>
          <w:color w:val="000000"/>
        </w:rPr>
      </w:pPr>
    </w:p>
    <w:p w14:paraId="4363D25C" w14:textId="77777777" w:rsidR="005B2272" w:rsidRPr="00D27771" w:rsidRDefault="005B2272">
      <w:pPr>
        <w:widowControl/>
        <w:rPr>
          <w:rFonts w:ascii="Arial" w:hAnsi="Arial" w:cs="Arial"/>
          <w:color w:val="000000"/>
        </w:rPr>
      </w:pPr>
    </w:p>
    <w:p w14:paraId="2C2AD875"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32050, 27356  </w:t>
      </w:r>
    </w:p>
    <w:p w14:paraId="02BEC298" w14:textId="77777777" w:rsidR="00AD4CDE" w:rsidRPr="00D27771" w:rsidRDefault="00AD4CDE">
      <w:pPr>
        <w:widowControl/>
        <w:rPr>
          <w:rFonts w:ascii="Arial" w:hAnsi="Arial" w:cs="Arial"/>
          <w:color w:val="000000"/>
        </w:rPr>
      </w:pPr>
    </w:p>
    <w:p w14:paraId="6B3BFCA2" w14:textId="77777777" w:rsidR="00AD4CDE" w:rsidRPr="00D27771" w:rsidRDefault="00AD4CDE">
      <w:pPr>
        <w:widowControl/>
        <w:rPr>
          <w:rFonts w:ascii="Arial" w:hAnsi="Arial" w:cs="Arial"/>
        </w:rPr>
      </w:pPr>
      <w:r w:rsidRPr="00D27771">
        <w:rPr>
          <w:rFonts w:ascii="Arial" w:hAnsi="Arial" w:cs="Arial"/>
          <w:color w:val="000000"/>
        </w:rPr>
        <w:t xml:space="preserve">Datum tisku: 14. 5. </w:t>
      </w:r>
      <w:proofErr w:type="gramStart"/>
      <w:r w:rsidRPr="00D27771">
        <w:rPr>
          <w:rFonts w:ascii="Arial" w:hAnsi="Arial" w:cs="Arial"/>
          <w:color w:val="000000"/>
        </w:rPr>
        <w:t>2024  Verze</w:t>
      </w:r>
      <w:proofErr w:type="gramEnd"/>
      <w:r w:rsidRPr="00D27771">
        <w:rPr>
          <w:rFonts w:ascii="Arial" w:hAnsi="Arial" w:cs="Arial"/>
          <w:color w:val="000000"/>
        </w:rPr>
        <w:t xml:space="preserve"> programu Restituce: 7.00</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97A2E"/>
    <w:multiLevelType w:val="hybridMultilevel"/>
    <w:tmpl w:val="F64C59BC"/>
    <w:lvl w:ilvl="0" w:tplc="0A06E71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56630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C7506"/>
    <w:rsid w:val="000F61EA"/>
    <w:rsid w:val="001015DC"/>
    <w:rsid w:val="00103258"/>
    <w:rsid w:val="0012285A"/>
    <w:rsid w:val="00125ACF"/>
    <w:rsid w:val="00150EBF"/>
    <w:rsid w:val="00162E8E"/>
    <w:rsid w:val="00165114"/>
    <w:rsid w:val="001914D2"/>
    <w:rsid w:val="00196594"/>
    <w:rsid w:val="001965CB"/>
    <w:rsid w:val="001A1995"/>
    <w:rsid w:val="001A27D9"/>
    <w:rsid w:val="001A7B2C"/>
    <w:rsid w:val="001B6217"/>
    <w:rsid w:val="001D1353"/>
    <w:rsid w:val="001E5055"/>
    <w:rsid w:val="002031BA"/>
    <w:rsid w:val="00220D52"/>
    <w:rsid w:val="0022182F"/>
    <w:rsid w:val="00225878"/>
    <w:rsid w:val="00231BB2"/>
    <w:rsid w:val="00271FFC"/>
    <w:rsid w:val="002A1AB9"/>
    <w:rsid w:val="002A2A4B"/>
    <w:rsid w:val="002B7458"/>
    <w:rsid w:val="002C7AD6"/>
    <w:rsid w:val="002D163D"/>
    <w:rsid w:val="002E0BC1"/>
    <w:rsid w:val="002F0CD8"/>
    <w:rsid w:val="00306639"/>
    <w:rsid w:val="003271AE"/>
    <w:rsid w:val="003315E7"/>
    <w:rsid w:val="003438FA"/>
    <w:rsid w:val="003970C3"/>
    <w:rsid w:val="003A69C2"/>
    <w:rsid w:val="00407016"/>
    <w:rsid w:val="0043267F"/>
    <w:rsid w:val="0044037E"/>
    <w:rsid w:val="00475830"/>
    <w:rsid w:val="00490EB1"/>
    <w:rsid w:val="004934BF"/>
    <w:rsid w:val="00511ECA"/>
    <w:rsid w:val="00540A55"/>
    <w:rsid w:val="00547094"/>
    <w:rsid w:val="005A5801"/>
    <w:rsid w:val="005B2272"/>
    <w:rsid w:val="005E5F83"/>
    <w:rsid w:val="005F4E66"/>
    <w:rsid w:val="006054FE"/>
    <w:rsid w:val="006230F7"/>
    <w:rsid w:val="00663872"/>
    <w:rsid w:val="006711BC"/>
    <w:rsid w:val="00683264"/>
    <w:rsid w:val="00684DB4"/>
    <w:rsid w:val="00691EE6"/>
    <w:rsid w:val="00696E39"/>
    <w:rsid w:val="006B5F0F"/>
    <w:rsid w:val="006B7BC3"/>
    <w:rsid w:val="006D2030"/>
    <w:rsid w:val="006F699E"/>
    <w:rsid w:val="00732FBB"/>
    <w:rsid w:val="007457FE"/>
    <w:rsid w:val="00746F65"/>
    <w:rsid w:val="00763377"/>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45941"/>
    <w:rsid w:val="009519F9"/>
    <w:rsid w:val="00987BE8"/>
    <w:rsid w:val="009B18E0"/>
    <w:rsid w:val="009B1C5A"/>
    <w:rsid w:val="009D5879"/>
    <w:rsid w:val="009D7CA0"/>
    <w:rsid w:val="00A21330"/>
    <w:rsid w:val="00A21E60"/>
    <w:rsid w:val="00A22F0A"/>
    <w:rsid w:val="00A616E9"/>
    <w:rsid w:val="00A67E42"/>
    <w:rsid w:val="00A70B02"/>
    <w:rsid w:val="00A75281"/>
    <w:rsid w:val="00A75704"/>
    <w:rsid w:val="00A97323"/>
    <w:rsid w:val="00AA11EB"/>
    <w:rsid w:val="00AB3D96"/>
    <w:rsid w:val="00AB5EEE"/>
    <w:rsid w:val="00AD2C21"/>
    <w:rsid w:val="00AD4CDE"/>
    <w:rsid w:val="00AF52AA"/>
    <w:rsid w:val="00B01442"/>
    <w:rsid w:val="00B11680"/>
    <w:rsid w:val="00B2414E"/>
    <w:rsid w:val="00B4194D"/>
    <w:rsid w:val="00B631AE"/>
    <w:rsid w:val="00B632B2"/>
    <w:rsid w:val="00B70A94"/>
    <w:rsid w:val="00B868C7"/>
    <w:rsid w:val="00BC3F00"/>
    <w:rsid w:val="00BC52BE"/>
    <w:rsid w:val="00BC7680"/>
    <w:rsid w:val="00BE6FC3"/>
    <w:rsid w:val="00BF579A"/>
    <w:rsid w:val="00C20383"/>
    <w:rsid w:val="00C328C6"/>
    <w:rsid w:val="00C5124F"/>
    <w:rsid w:val="00C820A8"/>
    <w:rsid w:val="00C90E09"/>
    <w:rsid w:val="00C936B8"/>
    <w:rsid w:val="00CD4C2E"/>
    <w:rsid w:val="00CF1E23"/>
    <w:rsid w:val="00D1766F"/>
    <w:rsid w:val="00D27771"/>
    <w:rsid w:val="00D75B4F"/>
    <w:rsid w:val="00D9107F"/>
    <w:rsid w:val="00DB4679"/>
    <w:rsid w:val="00DC5978"/>
    <w:rsid w:val="00DD2BC7"/>
    <w:rsid w:val="00DE4537"/>
    <w:rsid w:val="00DF2443"/>
    <w:rsid w:val="00DF4838"/>
    <w:rsid w:val="00DF6D39"/>
    <w:rsid w:val="00E03B26"/>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770F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5061E"/>
  <w14:defaultImageDpi w14:val="0"/>
  <w15:docId w15:val="{5DB0E34C-1B3A-4109-8608-3D1ED932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305">
      <w:marLeft w:val="0"/>
      <w:marRight w:val="0"/>
      <w:marTop w:val="0"/>
      <w:marBottom w:val="0"/>
      <w:divBdr>
        <w:top w:val="none" w:sz="0" w:space="0" w:color="auto"/>
        <w:left w:val="none" w:sz="0" w:space="0" w:color="auto"/>
        <w:bottom w:val="none" w:sz="0" w:space="0" w:color="auto"/>
        <w:right w:val="none" w:sz="0" w:space="0" w:color="auto"/>
      </w:divBdr>
    </w:div>
    <w:div w:id="79178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1492</Words>
  <Characters>8803</Characters>
  <Application>Microsoft Office Word</Application>
  <DocSecurity>0</DocSecurity>
  <Lines>73</Lines>
  <Paragraphs>20</Paragraphs>
  <ScaleCrop>false</ScaleCrop>
  <Company>PF</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Průšová Kateřina Bc.</dc:creator>
  <cp:keywords/>
  <dc:description/>
  <cp:lastModifiedBy>Průšová Kateřina Bc.</cp:lastModifiedBy>
  <cp:revision>7</cp:revision>
  <cp:lastPrinted>2024-05-14T06:46:00Z</cp:lastPrinted>
  <dcterms:created xsi:type="dcterms:W3CDTF">2024-05-22T06:45:00Z</dcterms:created>
  <dcterms:modified xsi:type="dcterms:W3CDTF">2024-05-22T06:51:00Z</dcterms:modified>
</cp:coreProperties>
</file>