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89"/>
        <w:gridCol w:w="937"/>
        <w:gridCol w:w="937"/>
        <w:gridCol w:w="803"/>
        <w:gridCol w:w="1010"/>
        <w:gridCol w:w="987"/>
        <w:gridCol w:w="1736"/>
        <w:gridCol w:w="936"/>
        <w:gridCol w:w="707"/>
      </w:tblGrid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142875</wp:posOffset>
                  </wp:positionV>
                  <wp:extent cx="1543050" cy="342900"/>
                  <wp:effectExtent l="0" t="0" r="0" b="0"/>
                  <wp:wrapNone/>
                  <wp:docPr id="2" name="WordAr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8100" y="150495"/>
                            <a:ext cx="1504950" cy="306860"/>
                            <a:chOff x="38100" y="150495"/>
                            <a:chExt cx="1504950" cy="306860"/>
                          </a:xfrm>
                        </a:grpSpPr>
                        <a:sp>
                          <a:nvSpPr>
                            <a:cNvPr id="2049" name="WordArt 1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38100" y="152400"/>
                              <a:ext cx="1504950" cy="3048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/>
                                <a:r>
                                  <a:rPr lang="cs-CZ" sz="2000" b="1" i="1" kern="10" spc="-100">
                                    <a:ln w="9525"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FF6600"/>
                                    </a:solidFill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  <a:latin typeface="Bookman Old Style"/>
                                  </a:rPr>
                                  <a:t>Motyčka Vít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485775</wp:posOffset>
                  </wp:positionV>
                  <wp:extent cx="1628775" cy="180975"/>
                  <wp:effectExtent l="0" t="0" r="0" b="0"/>
                  <wp:wrapNone/>
                  <wp:docPr id="3" name="WordAr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" y="495300"/>
                            <a:ext cx="1619250" cy="164068"/>
                            <a:chOff x="47625" y="495300"/>
                            <a:chExt cx="1619250" cy="164068"/>
                          </a:xfrm>
                        </a:grpSpPr>
                        <a:sp>
                          <a:nvSpPr>
                            <a:cNvPr id="2050" name="WordArt 2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47625" y="495300"/>
                              <a:ext cx="1619250" cy="17145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/>
                                <a:r>
                                  <a:rPr lang="cs-CZ" sz="1000" kern="10" spc="0">
                                    <a:ln w="9525"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FF6600"/>
                                    </a:solidFill>
                                    <a:effectLst/>
                                    <a:latin typeface="Arial Black"/>
                                  </a:rPr>
                                  <a:t>Montáž suchých staveb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685800</wp:posOffset>
                  </wp:positionV>
                  <wp:extent cx="1895475" cy="190500"/>
                  <wp:effectExtent l="0" t="0" r="0" b="0"/>
                  <wp:wrapNone/>
                  <wp:docPr id="4" name="WordAr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" y="695325"/>
                            <a:ext cx="1876425" cy="173643"/>
                            <a:chOff x="47625" y="695325"/>
                            <a:chExt cx="1876425" cy="173643"/>
                          </a:xfrm>
                        </a:grpSpPr>
                        <a:sp>
                          <a:nvSpPr>
                            <a:cNvPr id="2051" name="WordArt 3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47625" y="695325"/>
                              <a:ext cx="1876425" cy="17145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/>
                                <a:r>
                                  <a:rPr lang="cs-CZ" sz="1000" kern="10" spc="0">
                                    <a:ln w="9525"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FF6600"/>
                                    </a:solidFill>
                                    <a:effectLst/>
                                    <a:latin typeface="Arial Black"/>
                                  </a:rPr>
                                  <a:t>Volanov 97, Trutnov 541 01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9"/>
            </w:tblGrid>
            <w:tr w:rsidR="00912E7A" w:rsidRPr="00912E7A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E7A" w:rsidRPr="00912E7A" w:rsidRDefault="00912E7A" w:rsidP="00912E7A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 Trutnově dne 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23.01  2024</w:t>
            </w:r>
          </w:p>
        </w:tc>
      </w:tr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36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6600"/>
                <w:sz w:val="28"/>
                <w:szCs w:val="28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8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1323975" cy="152400"/>
                  <wp:effectExtent l="0" t="0" r="0" b="0"/>
                  <wp:wrapNone/>
                  <wp:docPr id="5" name="WordArt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6675" y="904875"/>
                            <a:ext cx="1304925" cy="135355"/>
                            <a:chOff x="66675" y="904875"/>
                            <a:chExt cx="1304925" cy="135355"/>
                          </a:xfrm>
                        </a:grpSpPr>
                        <a:sp>
                          <a:nvSpPr>
                            <a:cNvPr id="2052" name="WordArt 4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66675" y="904875"/>
                              <a:ext cx="1304925" cy="142875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/>
                                <a:r>
                                  <a:rPr lang="cs-CZ" sz="800" kern="10" spc="0">
                                    <a:ln w="9525"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FF6600"/>
                                    </a:solidFill>
                                    <a:effectLst/>
                                    <a:latin typeface="Arial Black"/>
                                  </a:rPr>
                                  <a:t>tel: +420 603  499 735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9"/>
            </w:tblGrid>
            <w:tr w:rsidR="00912E7A" w:rsidRPr="00912E7A">
              <w:trPr>
                <w:trHeight w:val="28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E7A" w:rsidRPr="00912E7A" w:rsidRDefault="00912E7A" w:rsidP="00912E7A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6600"/>
                      <w:lang w:eastAsia="cs-CZ"/>
                    </w:rPr>
                  </w:pPr>
                </w:p>
              </w:tc>
            </w:tr>
          </w:tbl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Pr="00912E7A">
                <w:rPr>
                  <w:rFonts w:ascii="Arial CE" w:eastAsia="Times New Roman" w:hAnsi="Arial CE" w:cs="Arial CE"/>
                  <w:color w:val="0000FF"/>
                  <w:sz w:val="20"/>
                  <w:u w:val="single"/>
                  <w:lang w:eastAsia="cs-CZ"/>
                </w:rPr>
                <w:t>www.sadrokartony-motycka.cz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5" w:history="1">
              <w:r w:rsidRPr="00912E7A">
                <w:rPr>
                  <w:rFonts w:ascii="Arial CE" w:eastAsia="Times New Roman" w:hAnsi="Arial CE" w:cs="Arial CE"/>
                  <w:color w:val="0000FF"/>
                  <w:sz w:val="20"/>
                  <w:u w:val="single"/>
                  <w:lang w:eastAsia="cs-CZ"/>
                </w:rPr>
                <w:t>vit.motycka@tiscali.cz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360"/>
        </w:trPr>
        <w:tc>
          <w:tcPr>
            <w:tcW w:w="91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center"/>
              <w:rPr>
                <w:rFonts w:ascii="Georgia" w:eastAsia="Times New Roman" w:hAnsi="Georgia" w:cs="Arial CE"/>
                <w:b/>
                <w:bCs/>
                <w:color w:val="0000FF"/>
                <w:sz w:val="28"/>
                <w:szCs w:val="28"/>
                <w:lang w:eastAsia="cs-CZ"/>
              </w:rPr>
            </w:pPr>
            <w:r w:rsidRPr="00912E7A">
              <w:rPr>
                <w:rFonts w:ascii="Georgia" w:eastAsia="Times New Roman" w:hAnsi="Georgia" w:cs="Arial CE"/>
                <w:b/>
                <w:bCs/>
                <w:color w:val="0000FF"/>
                <w:sz w:val="28"/>
                <w:szCs w:val="28"/>
                <w:lang w:eastAsia="cs-CZ"/>
              </w:rPr>
              <w:t>Cenová nabídka na dodávku a montáž SDK konstrukcí</w:t>
            </w:r>
          </w:p>
        </w:tc>
      </w:tr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31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Georgia" w:eastAsia="Times New Roman" w:hAnsi="Georgia" w:cs="Arial CE"/>
                <w:b/>
                <w:bCs/>
                <w:sz w:val="24"/>
                <w:szCs w:val="24"/>
                <w:lang w:eastAsia="cs-CZ"/>
              </w:rPr>
            </w:pPr>
            <w:r w:rsidRPr="00912E7A">
              <w:rPr>
                <w:rFonts w:ascii="Georgia" w:eastAsia="Times New Roman" w:hAnsi="Georgia" w:cs="Arial CE"/>
                <w:b/>
                <w:bCs/>
                <w:sz w:val="24"/>
                <w:szCs w:val="24"/>
                <w:lang w:eastAsia="cs-CZ"/>
              </w:rPr>
              <w:t xml:space="preserve">Akce: </w:t>
            </w:r>
          </w:p>
        </w:tc>
        <w:tc>
          <w:tcPr>
            <w:tcW w:w="6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Zateplení podlahy v Městských jeslích Trutnov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7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Druh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12E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 za</w:t>
            </w:r>
            <w:proofErr w:type="gramEnd"/>
            <w:r w:rsidRPr="00912E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jednotku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912E7A" w:rsidRPr="00912E7A" w:rsidTr="00912E7A">
        <w:trPr>
          <w:trHeight w:val="315"/>
        </w:trPr>
        <w:tc>
          <w:tcPr>
            <w:tcW w:w="377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Dodávka a montáž parotěsné zábrany </w:t>
            </w:r>
            <w:proofErr w:type="spell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Iso</w:t>
            </w:r>
            <w:proofErr w:type="spellEnd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ver</w:t>
            </w:r>
            <w:proofErr w:type="spellEnd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VARIO KM DUPLEX UV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290,00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105,00 Kč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30 450,00 Kč</w:t>
            </w: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Systémová skladba zateplení podlah v </w:t>
            </w:r>
            <w:proofErr w:type="spell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pů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dním prostoru </w:t>
            </w:r>
            <w:proofErr w:type="spell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Isover</w:t>
            </w:r>
            <w:proofErr w:type="spellEnd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StepCross</w:t>
            </w:r>
            <w:proofErr w:type="spellEnd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200mm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265,00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350,00 Kč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92 750,00 Kč</w:t>
            </w: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Dodávka a montáž tepelné izolace </w:t>
            </w:r>
            <w:proofErr w:type="spell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Isover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Uni</w:t>
            </w:r>
            <w:proofErr w:type="spellEnd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tl</w:t>
            </w:r>
            <w:proofErr w:type="gramEnd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.200mm   lambda 0,035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225,00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350,00 Kč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78 750,00 Kč</w:t>
            </w: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Zhotovení pochozí vrstvy z OSB desek </w:t>
            </w:r>
            <w:proofErr w:type="gram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potřeby k výtahový šachtě</w:t>
            </w:r>
            <w:proofErr w:type="gramEnd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střešnímu </w:t>
            </w:r>
            <w:proofErr w:type="spell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</w:t>
            </w:r>
            <w:proofErr w:type="spellEnd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lezu cca    OSB deska tl.18mm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375,00 Kč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11 250,00 Kč</w:t>
            </w: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55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Doprava a </w:t>
            </w:r>
            <w:proofErr w:type="spellStart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vnitrostaveništní</w:t>
            </w:r>
            <w:proofErr w:type="spellEnd"/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přesun hmot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1,50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7 500,00 Kč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11 250,00 Kč</w:t>
            </w:r>
          </w:p>
        </w:tc>
      </w:tr>
      <w:tr w:rsidR="00912E7A" w:rsidRPr="00912E7A" w:rsidTr="00912E7A">
        <w:trPr>
          <w:trHeight w:val="270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70"/>
        </w:trPr>
        <w:tc>
          <w:tcPr>
            <w:tcW w:w="20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9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224 450,00 Kč</w:t>
            </w:r>
          </w:p>
        </w:tc>
      </w:tr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47 134,50 Kč</w:t>
            </w:r>
          </w:p>
        </w:tc>
      </w:tr>
      <w:tr w:rsidR="00912E7A" w:rsidRPr="00912E7A" w:rsidTr="00912E7A">
        <w:trPr>
          <w:trHeight w:val="255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271 584,50 Kč</w:t>
            </w:r>
          </w:p>
        </w:tc>
      </w:tr>
      <w:tr w:rsidR="00912E7A" w:rsidRPr="00912E7A" w:rsidTr="00912E7A">
        <w:trPr>
          <w:trHeight w:val="315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Zaokrouhleno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12E7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271 584,50 Kč</w:t>
            </w:r>
          </w:p>
        </w:tc>
      </w:tr>
      <w:tr w:rsidR="00912E7A" w:rsidRPr="00912E7A" w:rsidTr="00912E7A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12E7A" w:rsidRPr="00912E7A" w:rsidTr="00912E7A">
        <w:trPr>
          <w:trHeight w:val="27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7A" w:rsidRPr="00912E7A" w:rsidRDefault="00912E7A" w:rsidP="00912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66779" w:rsidRDefault="00D66779"/>
    <w:sectPr w:rsidR="00D66779" w:rsidSect="00D6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12E7A"/>
    <w:rsid w:val="000551DB"/>
    <w:rsid w:val="00912E7A"/>
    <w:rsid w:val="00BB21DB"/>
    <w:rsid w:val="00D6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7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2E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t.motycka@tiscali.cz" TargetMode="External"/><Relationship Id="rId4" Type="http://schemas.openxmlformats.org/officeDocument/2006/relationships/hyperlink" Target="http://www.sadrokartony-motyck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2024-05-22T05:36:00Z</dcterms:created>
  <dcterms:modified xsi:type="dcterms:W3CDTF">2024-05-22T05:39:00Z</dcterms:modified>
</cp:coreProperties>
</file>