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1F" w:rsidRPr="00DC441F" w:rsidRDefault="00CD3216" w:rsidP="00DC441F">
      <w:pPr>
        <w:spacing w:after="749"/>
        <w:ind w:firstLine="2074"/>
        <w:rPr>
          <w:b/>
        </w:rPr>
      </w:pPr>
      <w:r w:rsidRPr="00DC441F">
        <w:rPr>
          <w:b/>
        </w:rPr>
        <w:t>Smlouva o vytvoření autorského díla</w:t>
      </w:r>
    </w:p>
    <w:p w:rsidR="00AB2779" w:rsidRDefault="00CD3216" w:rsidP="00DC441F">
      <w:pPr>
        <w:spacing w:after="749"/>
        <w:ind w:firstLine="0"/>
      </w:pPr>
      <w:r>
        <w:t xml:space="preserve"> dle </w:t>
      </w:r>
      <w:proofErr w:type="spellStart"/>
      <w:r>
        <w:t>ust</w:t>
      </w:r>
      <w:proofErr w:type="spellEnd"/>
      <w:r>
        <w:t xml:space="preserve">. 2586 a násl. zákona č. 89/2012 Sb., a dle zákona č. 121/2000 Sb., autorského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39" name="Picture 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Picture 1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zákona, kterou níže uvedeného dne, měsíce a roku uzavřely následující smluvní strany</w:t>
      </w:r>
    </w:p>
    <w:p w:rsidR="00DC441F" w:rsidRPr="00DC441F" w:rsidRDefault="00CD3216">
      <w:pPr>
        <w:spacing w:after="308"/>
        <w:ind w:left="309" w:right="3931" w:hanging="266"/>
        <w:rPr>
          <w:b/>
        </w:rPr>
      </w:pPr>
      <w:r w:rsidRPr="00DC441F">
        <w:rPr>
          <w:b/>
        </w:rPr>
        <w:t>Ostravské muzeum</w:t>
      </w:r>
      <w:r w:rsidR="00DC441F">
        <w:rPr>
          <w:b/>
        </w:rPr>
        <w:t>, příspěvková organizace</w:t>
      </w:r>
      <w:r w:rsidRPr="00DC441F">
        <w:rPr>
          <w:b/>
        </w:rPr>
        <w:t xml:space="preserve"> </w:t>
      </w:r>
    </w:p>
    <w:p w:rsidR="00DC441F" w:rsidRDefault="00CD3216">
      <w:pPr>
        <w:spacing w:after="308"/>
        <w:ind w:left="309" w:right="3931" w:hanging="266"/>
      </w:pPr>
      <w:r>
        <w:t xml:space="preserve">se sídlem: Masarykovo náměstí l, 728 41 Ostrava </w:t>
      </w:r>
    </w:p>
    <w:p w:rsidR="00DC441F" w:rsidRDefault="00DC441F">
      <w:pPr>
        <w:spacing w:after="308"/>
        <w:ind w:left="309" w:right="3931" w:hanging="266"/>
      </w:pPr>
      <w:r>
        <w:t>IČ</w:t>
      </w:r>
      <w:r w:rsidR="00CD3216">
        <w:t xml:space="preserve">: 00097594 </w:t>
      </w:r>
    </w:p>
    <w:p w:rsidR="00DC441F" w:rsidRDefault="00CD3216">
      <w:pPr>
        <w:spacing w:after="308"/>
        <w:ind w:left="309" w:right="3931" w:hanging="266"/>
      </w:pPr>
      <w:r>
        <w:t xml:space="preserve">DIČ: CZ00097594 </w:t>
      </w:r>
    </w:p>
    <w:p w:rsidR="00DC441F" w:rsidRDefault="00CD3216">
      <w:pPr>
        <w:spacing w:after="308"/>
        <w:ind w:left="309" w:right="3931" w:hanging="266"/>
      </w:pPr>
      <w:r>
        <w:t>Není plátce DPH</w:t>
      </w:r>
    </w:p>
    <w:p w:rsidR="00DC441F" w:rsidRDefault="00CD3216">
      <w:pPr>
        <w:spacing w:after="308"/>
        <w:ind w:left="309" w:right="3931" w:hanging="266"/>
      </w:pPr>
      <w:r>
        <w:t>bankovní spojení: Komerční banka a.s.</w:t>
      </w:r>
    </w:p>
    <w:p w:rsidR="00DC441F" w:rsidRDefault="00CD3216">
      <w:pPr>
        <w:spacing w:after="308"/>
        <w:ind w:left="309" w:right="3931" w:hanging="266"/>
      </w:pPr>
      <w:r>
        <w:t xml:space="preserve">číslo účtu: </w:t>
      </w:r>
      <w:proofErr w:type="spellStart"/>
      <w:r w:rsidR="00DC441F">
        <w:t>xxxxxxxxxx</w:t>
      </w:r>
      <w:proofErr w:type="spellEnd"/>
      <w:r>
        <w:t xml:space="preserve"> </w:t>
      </w:r>
    </w:p>
    <w:p w:rsidR="00AB2779" w:rsidRDefault="00CD3216">
      <w:pPr>
        <w:spacing w:after="308"/>
        <w:ind w:left="309" w:right="3931" w:hanging="266"/>
      </w:pPr>
      <w:r>
        <w:t>zastoupen: Mgr. Filip Petlička, ředitel</w:t>
      </w:r>
    </w:p>
    <w:p w:rsidR="00AB2779" w:rsidRDefault="00DC441F">
      <w:pPr>
        <w:spacing w:after="0" w:line="412" w:lineRule="auto"/>
        <w:ind w:left="86" w:right="6538" w:firstLine="72"/>
        <w:jc w:val="left"/>
      </w:pPr>
      <w:r>
        <w:rPr>
          <w:sz w:val="26"/>
        </w:rPr>
        <w:t xml:space="preserve">(dále jen </w:t>
      </w:r>
      <w:r w:rsidRPr="00DC441F">
        <w:rPr>
          <w:sz w:val="26"/>
        </w:rPr>
        <w:t>„</w:t>
      </w:r>
      <w:r w:rsidR="00CD3216" w:rsidRPr="00DC441F">
        <w:rPr>
          <w:sz w:val="26"/>
        </w:rPr>
        <w:t>Objednatel”</w:t>
      </w:r>
      <w:r w:rsidR="00CD3216">
        <w:rPr>
          <w:sz w:val="26"/>
        </w:rPr>
        <w:t>) a</w:t>
      </w:r>
    </w:p>
    <w:p w:rsidR="00DC441F" w:rsidRPr="00DC441F" w:rsidRDefault="00CD3216">
      <w:pPr>
        <w:spacing w:after="0"/>
        <w:ind w:left="324" w:right="3341" w:hanging="281"/>
        <w:rPr>
          <w:b/>
        </w:rPr>
      </w:pPr>
      <w:r w:rsidRPr="00DC441F">
        <w:rPr>
          <w:b/>
        </w:rPr>
        <w:t xml:space="preserve">Ing. Aleš </w:t>
      </w:r>
      <w:proofErr w:type="spellStart"/>
      <w:r w:rsidRPr="00DC441F">
        <w:rPr>
          <w:b/>
        </w:rPr>
        <w:t>Nenička</w:t>
      </w:r>
      <w:proofErr w:type="spellEnd"/>
      <w:r w:rsidRPr="00DC441F">
        <w:rPr>
          <w:b/>
        </w:rPr>
        <w:t xml:space="preserve"> </w:t>
      </w:r>
    </w:p>
    <w:p w:rsidR="00DC441F" w:rsidRDefault="00CD3216">
      <w:pPr>
        <w:spacing w:after="0"/>
        <w:ind w:left="324" w:right="3341" w:hanging="281"/>
      </w:pPr>
      <w:r>
        <w:t xml:space="preserve">se sídlem: Beskydská 1015/27, 700 30 Ostrava - Zábřeh </w:t>
      </w:r>
    </w:p>
    <w:p w:rsidR="00DC441F" w:rsidRDefault="00DC441F" w:rsidP="00DC441F">
      <w:pPr>
        <w:spacing w:after="0"/>
        <w:ind w:left="324" w:right="3341" w:hanging="281"/>
      </w:pPr>
      <w:r>
        <w:t>IČ</w:t>
      </w:r>
      <w:r w:rsidR="00CD3216">
        <w:t>: 88852555</w:t>
      </w:r>
    </w:p>
    <w:p w:rsidR="00DC441F" w:rsidRDefault="00CD3216" w:rsidP="00DC441F">
      <w:pPr>
        <w:spacing w:after="0"/>
        <w:ind w:left="324" w:right="3341" w:hanging="281"/>
      </w:pPr>
      <w:r>
        <w:t xml:space="preserve">DIČ: CZ8511185980 </w:t>
      </w:r>
    </w:p>
    <w:p w:rsidR="00DC441F" w:rsidRDefault="00CD3216" w:rsidP="00DC441F">
      <w:pPr>
        <w:spacing w:after="0"/>
        <w:ind w:left="324" w:right="3341" w:hanging="281"/>
      </w:pPr>
      <w:r>
        <w:t xml:space="preserve">Není plátce DPH </w:t>
      </w:r>
    </w:p>
    <w:p w:rsidR="00DC441F" w:rsidRDefault="00CD3216" w:rsidP="00DC441F">
      <w:pPr>
        <w:spacing w:after="0"/>
        <w:ind w:left="324" w:right="3341" w:hanging="281"/>
      </w:pPr>
      <w:r>
        <w:t xml:space="preserve">bankovní spojení: </w:t>
      </w:r>
      <w:proofErr w:type="spellStart"/>
      <w:r>
        <w:t>Fio</w:t>
      </w:r>
      <w:proofErr w:type="spellEnd"/>
      <w:r>
        <w:t xml:space="preserve"> banka a.s. </w:t>
      </w:r>
    </w:p>
    <w:p w:rsidR="00DC441F" w:rsidRDefault="00CD3216" w:rsidP="00DC441F">
      <w:pPr>
        <w:spacing w:after="0"/>
        <w:ind w:left="324" w:right="3341" w:hanging="281"/>
      </w:pPr>
      <w:r>
        <w:t>číslo účtu</w:t>
      </w:r>
      <w:r w:rsidR="00DC441F">
        <w:t xml:space="preserve">: </w:t>
      </w:r>
      <w:proofErr w:type="spellStart"/>
      <w:r w:rsidR="00DC441F">
        <w:t>xxxxxxxxxx</w:t>
      </w:r>
      <w:proofErr w:type="spellEnd"/>
      <w:r>
        <w:t xml:space="preserve"> </w:t>
      </w:r>
    </w:p>
    <w:p w:rsidR="00AB2779" w:rsidRDefault="00CD3216" w:rsidP="00DC441F">
      <w:pPr>
        <w:spacing w:after="0"/>
        <w:ind w:left="324" w:right="3341" w:hanging="281"/>
      </w:pPr>
      <w:r>
        <w:t xml:space="preserve">zastoupen: Aleš </w:t>
      </w:r>
      <w:proofErr w:type="spellStart"/>
      <w:r>
        <w:t>Nenička</w:t>
      </w:r>
      <w:proofErr w:type="spellEnd"/>
    </w:p>
    <w:p w:rsidR="00AB2779" w:rsidRDefault="00CD3216">
      <w:pPr>
        <w:spacing w:after="252" w:line="259" w:lineRule="auto"/>
        <w:ind w:left="96" w:right="6538" w:hanging="10"/>
        <w:jc w:val="left"/>
      </w:pPr>
      <w:r>
        <w:rPr>
          <w:sz w:val="26"/>
        </w:rPr>
        <w:t>(dále jen „Zhotovitel”)</w:t>
      </w:r>
    </w:p>
    <w:p w:rsidR="00AB2779" w:rsidRPr="00DC441F" w:rsidRDefault="00CD3216">
      <w:pPr>
        <w:pStyle w:val="Nadpis1"/>
        <w:spacing w:after="0" w:line="265" w:lineRule="auto"/>
        <w:ind w:left="1256" w:right="1109" w:hanging="10"/>
        <w:rPr>
          <w:b/>
        </w:rPr>
      </w:pPr>
      <w:r w:rsidRPr="00DC441F">
        <w:rPr>
          <w:b/>
          <w:sz w:val="26"/>
        </w:rPr>
        <w:t>I. Předmět smlouvy</w:t>
      </w:r>
    </w:p>
    <w:p w:rsidR="00AB2779" w:rsidRDefault="00CD3216">
      <w:pPr>
        <w:spacing w:after="541"/>
        <w:ind w:left="43" w:right="274"/>
      </w:pPr>
      <w:r>
        <w:t xml:space="preserve">Zhotovitel se touto smlouvou zavazuje vytvořit pro objednatele audiovizuální dílo, </w:t>
      </w:r>
      <w:proofErr w:type="spellStart"/>
      <w:r>
        <w:t>promo</w:t>
      </w:r>
      <w:proofErr w:type="spellEnd"/>
      <w:r>
        <w:t xml:space="preserve"> video Ostravského muzea dle níže uvedené specifikace a objednatel se zavazuje dílo převzít a zaplatit zhotoviteli autorský honorář.</w:t>
      </w:r>
    </w:p>
    <w:p w:rsidR="00AB2779" w:rsidRDefault="00CD3216">
      <w:pPr>
        <w:spacing w:after="42"/>
        <w:ind w:left="785" w:right="0" w:firstLine="0"/>
      </w:pPr>
      <w:r>
        <w:t>Zhotovitel se zavazuje provést dílo dle této specifikace:</w:t>
      </w:r>
    </w:p>
    <w:tbl>
      <w:tblPr>
        <w:tblStyle w:val="TableGrid"/>
        <w:tblW w:w="5472" w:type="dxa"/>
        <w:tblInd w:w="742" w:type="dxa"/>
        <w:tblLook w:val="04A0" w:firstRow="1" w:lastRow="0" w:firstColumn="1" w:lastColumn="0" w:noHBand="0" w:noVBand="1"/>
      </w:tblPr>
      <w:tblGrid>
        <w:gridCol w:w="2030"/>
        <w:gridCol w:w="3442"/>
      </w:tblGrid>
      <w:tr w:rsidR="00AB2779">
        <w:trPr>
          <w:trHeight w:val="244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43" w:right="0" w:firstLine="0"/>
              <w:jc w:val="left"/>
            </w:pPr>
            <w:r>
              <w:t>Název: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151" w:right="0" w:firstLine="0"/>
              <w:jc w:val="left"/>
            </w:pPr>
            <w:proofErr w:type="spellStart"/>
            <w:r>
              <w:t>Promo</w:t>
            </w:r>
            <w:proofErr w:type="spellEnd"/>
            <w:r>
              <w:t xml:space="preserve"> video — Ostravské muzeum</w:t>
            </w:r>
          </w:p>
        </w:tc>
      </w:tr>
      <w:tr w:rsidR="00AB2779">
        <w:trPr>
          <w:trHeight w:val="28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6"/>
              </w:rPr>
              <w:t>Odběratel: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173" w:right="0" w:firstLine="0"/>
              <w:jc w:val="left"/>
            </w:pPr>
            <w:r>
              <w:t>Ostravské muzeum</w:t>
            </w:r>
          </w:p>
        </w:tc>
      </w:tr>
      <w:tr w:rsidR="00AB2779">
        <w:trPr>
          <w:trHeight w:val="269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43" w:right="0" w:firstLine="0"/>
              <w:jc w:val="left"/>
            </w:pPr>
            <w:r>
              <w:lastRenderedPageBreak/>
              <w:t>Režisér: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144" w:right="0" w:firstLine="0"/>
              <w:jc w:val="left"/>
            </w:pPr>
            <w:r>
              <w:t xml:space="preserve">Aleš </w:t>
            </w:r>
            <w:proofErr w:type="spellStart"/>
            <w:r>
              <w:t>Nenička</w:t>
            </w:r>
            <w:proofErr w:type="spellEnd"/>
          </w:p>
        </w:tc>
      </w:tr>
      <w:tr w:rsidR="00AB2779">
        <w:trPr>
          <w:trHeight w:val="284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36" w:right="0" w:firstLine="0"/>
              <w:jc w:val="left"/>
            </w:pPr>
            <w:r>
              <w:t>Počet a délka: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DC441F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2"/>
              </w:rPr>
              <w:t>1</w:t>
            </w:r>
            <w:r w:rsidR="00CD3216">
              <w:rPr>
                <w:sz w:val="22"/>
              </w:rPr>
              <w:t xml:space="preserve">x </w:t>
            </w:r>
            <w:proofErr w:type="spellStart"/>
            <w:r w:rsidR="00CD3216">
              <w:rPr>
                <w:sz w:val="22"/>
              </w:rPr>
              <w:t>promo</w:t>
            </w:r>
            <w:proofErr w:type="spellEnd"/>
            <w:r w:rsidR="00CD3216">
              <w:rPr>
                <w:sz w:val="22"/>
              </w:rPr>
              <w:t xml:space="preserve"> video, max. 70 vteřin</w:t>
            </w:r>
          </w:p>
        </w:tc>
      </w:tr>
      <w:tr w:rsidR="00AB2779">
        <w:trPr>
          <w:trHeight w:val="253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0" w:right="0" w:firstLine="0"/>
              <w:jc w:val="left"/>
            </w:pPr>
            <w:r>
              <w:t>jazyková mutace:</w:t>
            </w:r>
          </w:p>
          <w:p w:rsidR="00AB2779" w:rsidRDefault="00CD3216">
            <w:pPr>
              <w:spacing w:after="0" w:line="259" w:lineRule="auto"/>
              <w:ind w:left="161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1140" name="Picture 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Picture 1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2"/>
              </w:rPr>
              <w:t>český jazyk</w:t>
            </w:r>
          </w:p>
        </w:tc>
      </w:tr>
    </w:tbl>
    <w:p w:rsidR="00AB2779" w:rsidRDefault="00CD3216">
      <w:pPr>
        <w:ind w:left="43" w:right="0"/>
      </w:pPr>
      <w:r>
        <w:t>Zhotovitel současně s vytvořením a předáním díla uděluje objednateli výhradní licenci k užití díla k účelu vyplývajícímu ze</w:t>
      </w:r>
      <w:r w:rsidR="00DC441F">
        <w:t xml:space="preserve"> smlouvy a souvisejících autorsk</w:t>
      </w:r>
      <w:r>
        <w:t>ých práv. K užití díla nad rámec tohoto účelu je objednatel oprávněn pouze na základě zvláštní licenční smlouvy.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79" w:rsidRPr="00DC441F" w:rsidRDefault="00CD3216">
      <w:pPr>
        <w:spacing w:after="224" w:line="259" w:lineRule="auto"/>
        <w:ind w:left="29" w:right="0" w:firstLine="0"/>
        <w:jc w:val="center"/>
        <w:rPr>
          <w:b/>
        </w:rPr>
      </w:pPr>
      <w:r w:rsidRPr="00DC441F">
        <w:rPr>
          <w:b/>
        </w:rPr>
        <w:t>II. Autorský honorář</w:t>
      </w:r>
    </w:p>
    <w:p w:rsidR="00AB2779" w:rsidRDefault="00CD3216">
      <w:pPr>
        <w:ind w:left="43" w:right="0"/>
      </w:pPr>
      <w:r>
        <w:t>Objednatel se zavazuje za zhotovení díla zaplatit cenu díla — autorský honorář ve výši 55 000,- Kč. Rozpočet díla je uveden v příloze č. 1, která</w:t>
      </w:r>
      <w:r w:rsidR="00DC441F">
        <w:t xml:space="preserve"> </w:t>
      </w:r>
      <w:r>
        <w:t>je nedílnou součástí této smlouvy.</w:t>
      </w:r>
    </w:p>
    <w:p w:rsidR="00AB2779" w:rsidRDefault="00CD3216">
      <w:pPr>
        <w:spacing w:after="317"/>
        <w:ind w:left="727" w:right="0" w:firstLine="0"/>
      </w:pPr>
      <w:r>
        <w:t>Autorský honorář bude uhrazen dle následující specifikace:</w:t>
      </w:r>
    </w:p>
    <w:p w:rsidR="00AB2779" w:rsidRDefault="00CD3216">
      <w:pPr>
        <w:ind w:left="742" w:right="0" w:firstLine="0"/>
      </w:pPr>
      <w:r>
        <w:rPr>
          <w:noProof/>
        </w:rPr>
        <w:drawing>
          <wp:inline distT="0" distB="0" distL="0" distR="0">
            <wp:extent cx="50292" cy="13716"/>
            <wp:effectExtent l="0" t="0" r="0" b="0"/>
            <wp:docPr id="3138" name="Picture 3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" name="Picture 3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záloha ve výši 50 % z ceny díla ve výši 27 500,- Kč </w:t>
      </w:r>
      <w:proofErr w:type="gramStart"/>
      <w:r>
        <w:t>bude</w:t>
      </w:r>
      <w:proofErr w:type="gramEnd"/>
      <w:r>
        <w:t xml:space="preserve"> uhrazena na základě vystavené</w:t>
      </w:r>
      <w:r w:rsidR="00DC441F">
        <w:t xml:space="preserve"> </w:t>
      </w:r>
      <w:r>
        <w:t xml:space="preserve">faktury se splatností 14 dnů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3139" name="Picture 3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" name="Picture 3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zbytek honoráře ve výši 50% z ceny díla ve výši 27 500,-Kč </w:t>
      </w:r>
      <w:proofErr w:type="gramStart"/>
      <w:r>
        <w:t>bude</w:t>
      </w:r>
      <w:proofErr w:type="gramEnd"/>
      <w:r>
        <w:t xml:space="preserve"> uhrazen po předání dokončeného díla na základě vystavené</w:t>
      </w:r>
      <w:r w:rsidR="00DC441F">
        <w:t xml:space="preserve"> </w:t>
      </w:r>
      <w:r>
        <w:t>faktury se splatností 14 dní.</w:t>
      </w:r>
    </w:p>
    <w:p w:rsidR="00AB2779" w:rsidRDefault="00CD3216">
      <w:pPr>
        <w:spacing w:after="547"/>
        <w:ind w:left="43" w:right="0"/>
      </w:pPr>
      <w:r>
        <w:t>Veškeré hotové výdaje či</w:t>
      </w:r>
      <w:r w:rsidR="00DC441F">
        <w:t xml:space="preserve"> </w:t>
      </w:r>
      <w:r>
        <w:t>jiné náklady související s výrobou a provedením díla dle této smlouvy</w:t>
      </w:r>
      <w:r w:rsidR="00DC441F">
        <w:t xml:space="preserve"> </w:t>
      </w:r>
      <w:r>
        <w:t>jsou hrazeny zhotovitelem a</w:t>
      </w:r>
      <w:r w:rsidR="00DC441F">
        <w:t xml:space="preserve"> </w:t>
      </w:r>
      <w:r>
        <w:t>jsou</w:t>
      </w:r>
      <w:r w:rsidR="00DC441F">
        <w:t xml:space="preserve"> </w:t>
      </w:r>
      <w:r>
        <w:t>již obsaženy v autorském honoráři.</w:t>
      </w:r>
    </w:p>
    <w:p w:rsidR="00AB2779" w:rsidRPr="00DC441F" w:rsidRDefault="00CD3216">
      <w:pPr>
        <w:pStyle w:val="Nadpis1"/>
        <w:rPr>
          <w:b/>
        </w:rPr>
      </w:pPr>
      <w:r w:rsidRPr="00DC441F">
        <w:rPr>
          <w:b/>
        </w:rPr>
        <w:t>III. Čas plnění</w:t>
      </w:r>
    </w:p>
    <w:p w:rsidR="00AB2779" w:rsidRDefault="00CD3216">
      <w:pPr>
        <w:spacing w:after="541"/>
        <w:ind w:left="43" w:right="0"/>
      </w:pPr>
      <w:r>
        <w:t>Zhotovitel se zavazuje dílo provést ve lhůtě do 30. 6. 2024. Objednatel</w:t>
      </w:r>
      <w:r w:rsidR="00DC441F">
        <w:t xml:space="preserve"> </w:t>
      </w:r>
      <w:r>
        <w:t>je povinen své připomínky sdělit neprodleně po provedení díla, nejpozději ve lhůtě do 2 dní od předání díla.</w:t>
      </w:r>
    </w:p>
    <w:p w:rsidR="00AB2779" w:rsidRPr="00DC441F" w:rsidRDefault="00CD3216">
      <w:pPr>
        <w:pStyle w:val="Nadpis2"/>
        <w:spacing w:after="228" w:line="265" w:lineRule="auto"/>
        <w:ind w:left="1256" w:right="1217" w:hanging="10"/>
        <w:rPr>
          <w:b/>
        </w:rPr>
      </w:pPr>
      <w:r w:rsidRPr="00DC441F">
        <w:rPr>
          <w:rFonts w:ascii="Times New Roman" w:eastAsia="Times New Roman" w:hAnsi="Times New Roman" w:cs="Times New Roman"/>
          <w:b/>
        </w:rPr>
        <w:t>IV. Ostatní ujednání</w:t>
      </w:r>
    </w:p>
    <w:p w:rsidR="00AB2779" w:rsidRDefault="00CD3216">
      <w:pPr>
        <w:ind w:left="43" w:right="137"/>
      </w:pPr>
      <w:r>
        <w:t>Zhotovitel odpovídá za případné i neúmyslné porušení</w:t>
      </w:r>
      <w:r w:rsidR="00DC441F">
        <w:t xml:space="preserve"> </w:t>
      </w:r>
      <w:r>
        <w:t>práv třetích osob a za faktické i právní vady díla.</w:t>
      </w:r>
    </w:p>
    <w:p w:rsidR="00AB2779" w:rsidRDefault="00CD3216">
      <w:pPr>
        <w:spacing w:after="306" w:line="216" w:lineRule="auto"/>
        <w:ind w:left="7" w:right="43" w:firstLine="717"/>
        <w:jc w:val="left"/>
      </w:pPr>
      <w:r>
        <w:t>Zhotovitel prohlašuje, že má k dílu plné a neomezené autorské právo, a že je oprávněn s tímto dílem disponovat a poskytovat k němu licenci ve výše uvedeném rozsahu. Zhotovitel odpovídá za veškerou škodu, která objednateli vznikne v důsledku toho, ukáže-li se toto prohlášení nesprávné či neúplné a zavazuje se, že vyrovná případné nároky jiných autorů a uhradí veškerou škodu, která by v důsledku nepravdivosti tohoto prohlášení zhotovitele objednateli vznikla.</w:t>
      </w:r>
    </w:p>
    <w:p w:rsidR="00AB2779" w:rsidRDefault="00CD3216">
      <w:pPr>
        <w:spacing w:after="585" w:line="216" w:lineRule="auto"/>
        <w:ind w:left="7" w:right="43" w:firstLine="717"/>
        <w:jc w:val="left"/>
      </w:pPr>
      <w:r>
        <w:t>Objednatel si vyhrazuje právo zasahovat v neomezené míře do obsahu jím schváleného scénáře, rozhodovat o průběhu produkčních prací a odklonů od schváleného scénáře.</w:t>
      </w:r>
    </w:p>
    <w:p w:rsidR="00AB2779" w:rsidRPr="00DC441F" w:rsidRDefault="00CD3216">
      <w:pPr>
        <w:pStyle w:val="Nadpis2"/>
        <w:rPr>
          <w:b/>
        </w:rPr>
      </w:pPr>
      <w:r w:rsidRPr="00DC441F">
        <w:rPr>
          <w:b/>
        </w:rPr>
        <w:lastRenderedPageBreak/>
        <w:t>V. Sankce</w:t>
      </w:r>
    </w:p>
    <w:p w:rsidR="00AB2779" w:rsidRDefault="00CD3216">
      <w:pPr>
        <w:ind w:left="43" w:right="0"/>
      </w:pPr>
      <w:r>
        <w:t>V</w:t>
      </w:r>
      <w:r w:rsidR="00DC441F">
        <w:t xml:space="preserve"> </w:t>
      </w:r>
      <w:r>
        <w:t>případě nesplnění</w:t>
      </w:r>
      <w:r w:rsidR="00DC441F">
        <w:t xml:space="preserve"> </w:t>
      </w:r>
      <w:r>
        <w:t>povinností (závazků) vyplývajících z této smlouvy, vzniká straně oprávněné právo účtovat tyto smluvní</w:t>
      </w:r>
      <w:r w:rsidR="00DC441F">
        <w:t xml:space="preserve"> </w:t>
      </w:r>
      <w:r>
        <w:t>pokuty:</w:t>
      </w:r>
    </w:p>
    <w:p w:rsidR="00AB2779" w:rsidRDefault="00CD3216">
      <w:pPr>
        <w:numPr>
          <w:ilvl w:val="0"/>
          <w:numId w:val="1"/>
        </w:numPr>
        <w:spacing w:after="234"/>
        <w:ind w:right="0"/>
      </w:pPr>
      <w:r>
        <w:t>za nedodržení dokončení díla ve lhůtě 70 Kč za každý i započatý den prodlení s předáním díla,</w:t>
      </w:r>
    </w:p>
    <w:p w:rsidR="00AB2779" w:rsidRDefault="00CD3216">
      <w:pPr>
        <w:numPr>
          <w:ilvl w:val="0"/>
          <w:numId w:val="1"/>
        </w:numPr>
        <w:ind w:right="0"/>
      </w:pPr>
      <w:r>
        <w:t>zhotovitel má právo vyúčtovat objednateli smluvní pokutu ve výši 0, 03 % za každý den prodlení z dlužné částky s opožděným placením faktur.</w:t>
      </w:r>
    </w:p>
    <w:p w:rsidR="00AB2779" w:rsidRDefault="00DC441F">
      <w:pPr>
        <w:numPr>
          <w:ilvl w:val="0"/>
          <w:numId w:val="1"/>
        </w:numPr>
        <w:spacing w:after="573"/>
        <w:ind w:right="0"/>
      </w:pPr>
      <w:r>
        <w:t>Z</w:t>
      </w:r>
      <w:r w:rsidR="00CD3216">
        <w:t>hotovitel</w:t>
      </w:r>
      <w:r>
        <w:t xml:space="preserve"> </w:t>
      </w:r>
      <w:r w:rsidR="00CD3216">
        <w:t xml:space="preserve">je povinen vrátit objednateli uhrazenou zálohu dle čl. II </w:t>
      </w:r>
      <w:proofErr w:type="gramStart"/>
      <w:r w:rsidR="00CD3216">
        <w:t>této</w:t>
      </w:r>
      <w:proofErr w:type="gramEnd"/>
      <w:r w:rsidR="00CD3216">
        <w:t xml:space="preserve"> smlouvy v případě, že zhotovitel dokončené dílo nedodá v termínu pro splnění díla. Pokud zhotovitel nevrátí objednateli uhrazenou zálohu dle čl. II této smlouvy nejpozději do 60 dnů od uplynutí termínu pro splnění díla, je objednatel oprávněn účtovat smluvní</w:t>
      </w:r>
      <w:r>
        <w:t xml:space="preserve"> </w:t>
      </w:r>
      <w:r w:rsidR="00CD3216">
        <w:t>pokutu ve výši uhrazené zálohy.</w:t>
      </w:r>
    </w:p>
    <w:p w:rsidR="00AB2779" w:rsidRPr="00DC441F" w:rsidRDefault="00CD3216">
      <w:pPr>
        <w:pStyle w:val="Nadpis3"/>
        <w:ind w:left="1256" w:right="1066"/>
        <w:rPr>
          <w:b/>
        </w:rPr>
      </w:pPr>
      <w:r w:rsidRPr="00DC441F">
        <w:rPr>
          <w:b/>
        </w:rPr>
        <w:t>VI. Odstoupení od smlouvy</w:t>
      </w:r>
    </w:p>
    <w:p w:rsidR="00AB2779" w:rsidRDefault="00CD3216">
      <w:pPr>
        <w:spacing w:after="234"/>
        <w:ind w:left="43" w:right="842"/>
      </w:pPr>
      <w:r>
        <w:t xml:space="preserve">Zhotovitel má právo odstoupit od této smlouvy v případě, že objednatel bude v prodlení se zaplacením zálohy dle čl. II </w:t>
      </w:r>
      <w:proofErr w:type="gramStart"/>
      <w:r>
        <w:t>této</w:t>
      </w:r>
      <w:proofErr w:type="gramEnd"/>
      <w:r>
        <w:t xml:space="preserve"> smlouvy po dobu delší než 15 dní.</w:t>
      </w:r>
    </w:p>
    <w:p w:rsidR="00AB2779" w:rsidRDefault="00CD3216">
      <w:pPr>
        <w:spacing w:after="238"/>
        <w:ind w:left="43" w:right="835"/>
      </w:pPr>
      <w:r>
        <w:t>Objednatel má právo odstoupit od této smlouvy v případě, že zhotovitel bude v prodlení s předáním díla po dobu delší než 15 dní.</w:t>
      </w:r>
    </w:p>
    <w:p w:rsidR="00AB2779" w:rsidRDefault="00CD3216">
      <w:pPr>
        <w:spacing w:after="554"/>
        <w:ind w:left="43" w:right="0"/>
      </w:pPr>
      <w:r>
        <w:t>V</w:t>
      </w:r>
      <w:r w:rsidR="00DC441F">
        <w:t xml:space="preserve"> </w:t>
      </w:r>
      <w:r>
        <w:t>případě, že objednatel odstoupí od této smlouvy z</w:t>
      </w:r>
      <w:r w:rsidR="00DC441F">
        <w:t xml:space="preserve"> </w:t>
      </w:r>
      <w:r>
        <w:t>jakýchkoliv i objektivních důvodů před</w:t>
      </w:r>
      <w:r w:rsidR="00DC441F">
        <w:t xml:space="preserve"> </w:t>
      </w:r>
      <w:r>
        <w:t>provedením díla, avšak</w:t>
      </w:r>
      <w:r w:rsidR="00DC441F">
        <w:t xml:space="preserve"> </w:t>
      </w:r>
      <w:r>
        <w:t>již po zahájení</w:t>
      </w:r>
      <w:r w:rsidR="00DC441F">
        <w:t xml:space="preserve"> </w:t>
      </w:r>
      <w:r>
        <w:t>jeho výroby, má zhotovitel právo na úhradu dosud účelně vynaložených nákladů.</w:t>
      </w:r>
    </w:p>
    <w:p w:rsidR="00AB2779" w:rsidRPr="00DC441F" w:rsidRDefault="00CD3216">
      <w:pPr>
        <w:pStyle w:val="Nadpis3"/>
        <w:ind w:left="1256" w:right="1037"/>
        <w:rPr>
          <w:b/>
        </w:rPr>
      </w:pPr>
      <w:r w:rsidRPr="00DC441F">
        <w:rPr>
          <w:b/>
        </w:rPr>
        <w:t>VII. Závěrečná ujednání</w:t>
      </w:r>
    </w:p>
    <w:p w:rsidR="00AB2779" w:rsidRDefault="00CD3216">
      <w:pPr>
        <w:spacing w:after="250"/>
        <w:ind w:left="43" w:right="0"/>
      </w:pPr>
      <w:r>
        <w:t>Pokud není ujednáno jinak, řídí se právní vztahy vyplývající z této smlouvy příslušnými ustanoveními autorského zákona a občanského zákoníku v platném znění.</w:t>
      </w:r>
    </w:p>
    <w:p w:rsidR="00AB2779" w:rsidRDefault="00CD3216">
      <w:pPr>
        <w:ind w:left="43" w:right="0"/>
      </w:pPr>
      <w:r>
        <w:t>Tato smlouva</w:t>
      </w:r>
      <w:r w:rsidR="00DC441F">
        <w:t xml:space="preserve"> </w:t>
      </w:r>
      <w:r>
        <w:t>je vyhotovena ve dvou originálech, z nichž každý je určen jedné smluvní straně.</w:t>
      </w:r>
    </w:p>
    <w:p w:rsidR="00AB2779" w:rsidRDefault="00CD3216">
      <w:pPr>
        <w:spacing w:after="217"/>
        <w:ind w:left="43" w:right="0" w:firstLine="770"/>
      </w:pPr>
      <w:r>
        <w:t>Tato Smlouva nabývá platnosti po podpisu oběma smluvními stranami a účinnosti jejím zveřejnění dle zákona č 340/2015 Sb., o registru smluv, které provede objednatel.</w:t>
      </w:r>
    </w:p>
    <w:p w:rsidR="00AB2779" w:rsidRDefault="00CD3216">
      <w:pPr>
        <w:spacing w:after="300"/>
        <w:ind w:left="43" w:right="0" w:firstLine="778"/>
      </w:pPr>
      <w:r>
        <w:t>Tuto smlouvu je možné měnit prostřednictvím vzestupně číslovaných písemných dodatků podepsaných oběma smluvními stranami.</w:t>
      </w:r>
    </w:p>
    <w:p w:rsidR="00AB2779" w:rsidRDefault="00CD3216">
      <w:pPr>
        <w:spacing w:after="144"/>
        <w:ind w:left="778" w:right="0" w:firstLine="0"/>
      </w:pPr>
      <w:r>
        <w:t>Nedílnou součástí této smlouvy je příloha č. 1 — rozpočet.</w:t>
      </w:r>
    </w:p>
    <w:p w:rsidR="00AB2779" w:rsidRDefault="00CD3216" w:rsidP="00DC441F">
      <w:pPr>
        <w:ind w:left="43" w:right="346"/>
      </w:pPr>
      <w:r>
        <w:t>Smluvní strany prohlašují, že si tuto smlouvu před</w:t>
      </w:r>
      <w:r w:rsidR="00DC441F">
        <w:t xml:space="preserve"> </w:t>
      </w:r>
      <w:r>
        <w:t>jejím podpisem přečetly, že byla uzavřena po vzájemném projednání</w:t>
      </w:r>
      <w:r w:rsidR="00DC441F">
        <w:t xml:space="preserve"> </w:t>
      </w:r>
      <w:r>
        <w:t xml:space="preserve">podle jejich pravé a svobodné vůle, určitě, vážně a srozumitelně, nikoliv v tísni a </w:t>
      </w:r>
      <w:r w:rsidR="00DC441F">
        <w:t>za nápadně nevýhodných podmínek.</w:t>
      </w:r>
    </w:p>
    <w:p w:rsidR="00DC441F" w:rsidRDefault="00DC441F" w:rsidP="00DC441F">
      <w:pPr>
        <w:ind w:left="43" w:right="346"/>
      </w:pPr>
    </w:p>
    <w:p w:rsidR="00DC441F" w:rsidRDefault="00DC441F" w:rsidP="00DC441F">
      <w:pPr>
        <w:ind w:left="43" w:right="346" w:firstLine="0"/>
        <w:sectPr w:rsidR="00DC441F">
          <w:pgSz w:w="11902" w:h="16834"/>
          <w:pgMar w:top="1477" w:right="1447" w:bottom="1848" w:left="1325" w:header="708" w:footer="708" w:gutter="0"/>
          <w:cols w:space="708"/>
        </w:sectPr>
      </w:pPr>
      <w:r>
        <w:t>V Ostravě dne       15. 5. 2024</w:t>
      </w:r>
      <w:r>
        <w:tab/>
      </w:r>
      <w:r>
        <w:tab/>
      </w:r>
      <w:r>
        <w:tab/>
        <w:t xml:space="preserve">                V Ostravě dne 15. 5. 2024</w:t>
      </w:r>
    </w:p>
    <w:p w:rsidR="00AB2779" w:rsidRDefault="00AB2779">
      <w:pPr>
        <w:spacing w:after="0" w:line="259" w:lineRule="auto"/>
        <w:ind w:left="10" w:right="-1" w:hanging="10"/>
        <w:jc w:val="right"/>
      </w:pPr>
    </w:p>
    <w:tbl>
      <w:tblPr>
        <w:tblStyle w:val="TableGrid"/>
        <w:tblW w:w="7776" w:type="dxa"/>
        <w:tblInd w:w="-3370" w:type="dxa"/>
        <w:tblLook w:val="04A0" w:firstRow="1" w:lastRow="0" w:firstColumn="1" w:lastColumn="0" w:noHBand="0" w:noVBand="1"/>
      </w:tblPr>
      <w:tblGrid>
        <w:gridCol w:w="4255"/>
        <w:gridCol w:w="3521"/>
      </w:tblGrid>
      <w:tr w:rsidR="00AB2779">
        <w:trPr>
          <w:trHeight w:val="262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0" w:right="0" w:firstLine="0"/>
              <w:jc w:val="left"/>
            </w:pPr>
            <w:r>
              <w:t>Zhotovitel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0E3F44" w:rsidP="000E3F44">
            <w:pPr>
              <w:spacing w:after="0" w:line="259" w:lineRule="auto"/>
              <w:ind w:left="454" w:right="0" w:firstLine="0"/>
            </w:pPr>
            <w:r>
              <w:t xml:space="preserve">             </w:t>
            </w:r>
            <w:bookmarkStart w:id="0" w:name="_GoBack"/>
            <w:bookmarkEnd w:id="0"/>
            <w:r w:rsidR="00CD3216">
              <w:t>Objednatel</w:t>
            </w:r>
          </w:p>
        </w:tc>
      </w:tr>
      <w:tr w:rsidR="00AB2779">
        <w:trPr>
          <w:trHeight w:val="274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AB2779" w:rsidRPr="00DC441F" w:rsidRDefault="00CD3216">
            <w:pPr>
              <w:spacing w:after="0" w:line="259" w:lineRule="auto"/>
              <w:ind w:left="7" w:right="0" w:firstLine="0"/>
              <w:jc w:val="left"/>
              <w:rPr>
                <w:b/>
              </w:rPr>
            </w:pPr>
            <w:r w:rsidRPr="00DC441F">
              <w:rPr>
                <w:b/>
                <w:sz w:val="26"/>
              </w:rPr>
              <w:t xml:space="preserve">Ing. Aleš </w:t>
            </w:r>
            <w:proofErr w:type="spellStart"/>
            <w:r w:rsidRPr="00DC441F">
              <w:rPr>
                <w:b/>
                <w:sz w:val="26"/>
              </w:rPr>
              <w:t>Nenička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AB2779" w:rsidRPr="00DC441F" w:rsidRDefault="000E3F44" w:rsidP="000E3F44">
            <w:pPr>
              <w:spacing w:after="0" w:line="259" w:lineRule="auto"/>
              <w:ind w:left="0" w:right="101" w:firstLine="0"/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                </w:t>
            </w:r>
            <w:r w:rsidR="00CD3216" w:rsidRPr="00DC441F">
              <w:rPr>
                <w:b/>
                <w:sz w:val="26"/>
              </w:rPr>
              <w:t>Ostravské muzeum</w:t>
            </w:r>
          </w:p>
        </w:tc>
      </w:tr>
      <w:tr w:rsidR="00AB2779">
        <w:trPr>
          <w:trHeight w:val="263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0" w:right="0" w:firstLine="0"/>
              <w:jc w:val="left"/>
            </w:pPr>
            <w:r>
              <w:t xml:space="preserve">Aleš </w:t>
            </w:r>
            <w:proofErr w:type="spellStart"/>
            <w:r>
              <w:t>Nenička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AB2779" w:rsidRDefault="00CD321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6"/>
              </w:rPr>
              <w:t>Filip Petlička, ředitel</w:t>
            </w:r>
          </w:p>
        </w:tc>
      </w:tr>
      <w:tr w:rsidR="00DC441F">
        <w:trPr>
          <w:trHeight w:val="263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DC441F" w:rsidRDefault="00DC441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DC441F" w:rsidRDefault="00DC441F">
            <w:pPr>
              <w:spacing w:after="0" w:line="259" w:lineRule="auto"/>
              <w:ind w:left="0" w:right="0" w:firstLine="0"/>
              <w:jc w:val="right"/>
              <w:rPr>
                <w:sz w:val="26"/>
              </w:rPr>
            </w:pPr>
          </w:p>
        </w:tc>
      </w:tr>
    </w:tbl>
    <w:p w:rsidR="00AB2779" w:rsidRDefault="00CD3216">
      <w:pPr>
        <w:spacing w:after="30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>Příloha č. 1 — Rozpočet</w:t>
      </w:r>
    </w:p>
    <w:tbl>
      <w:tblPr>
        <w:tblStyle w:val="TableGrid"/>
        <w:tblW w:w="8848" w:type="dxa"/>
        <w:tblInd w:w="-3415" w:type="dxa"/>
        <w:tblCellMar>
          <w:top w:w="53" w:type="dxa"/>
          <w:left w:w="70" w:type="dxa"/>
          <w:bottom w:w="1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2938"/>
        <w:gridCol w:w="1747"/>
        <w:gridCol w:w="1246"/>
        <w:gridCol w:w="1214"/>
      </w:tblGrid>
      <w:tr w:rsidR="00AB2779">
        <w:trPr>
          <w:trHeight w:val="544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779" w:rsidRDefault="00CD3216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SOUHRN NÁKLADŮ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779" w:rsidRDefault="00CD3216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CENA ZA JEDN.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779" w:rsidRDefault="00CD3216">
            <w:pPr>
              <w:spacing w:after="0" w:line="259" w:lineRule="auto"/>
              <w:ind w:left="11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JEDNOTKY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CD3216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CENA</w:t>
            </w:r>
          </w:p>
          <w:p w:rsidR="00AB2779" w:rsidRDefault="00CD3216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CELKEM</w:t>
            </w:r>
          </w:p>
        </w:tc>
      </w:tr>
      <w:tr w:rsidR="00AB2779">
        <w:trPr>
          <w:trHeight w:val="456"/>
        </w:trPr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CD3216">
            <w:pPr>
              <w:spacing w:after="0" w:line="259" w:lineRule="auto"/>
              <w:ind w:left="68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728" cy="854964"/>
                  <wp:effectExtent l="0" t="0" r="0" b="0"/>
                  <wp:docPr id="17978" name="Picture 17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8" name="Picture 17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85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Scénář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8 500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8 500 Kč</w:t>
            </w:r>
          </w:p>
        </w:tc>
      </w:tr>
      <w:tr w:rsidR="00AB277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Průzkum lokace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5 000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5 000 Kč</w:t>
            </w:r>
          </w:p>
        </w:tc>
      </w:tr>
      <w:tr w:rsidR="00AB2779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Natáčecí plán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1 000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1 000 Kč</w:t>
            </w:r>
          </w:p>
        </w:tc>
      </w:tr>
      <w:tr w:rsidR="00AB2779">
        <w:trPr>
          <w:trHeight w:val="4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Příprava natáčení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5 000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5 000 Kč</w:t>
            </w:r>
          </w:p>
        </w:tc>
      </w:tr>
      <w:tr w:rsidR="00AB27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PŘEDPRODUKCE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19 500 Kč</w:t>
            </w:r>
          </w:p>
        </w:tc>
      </w:tr>
      <w:tr w:rsidR="00AB2779">
        <w:trPr>
          <w:trHeight w:val="458"/>
        </w:trPr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CD3216">
            <w:pPr>
              <w:spacing w:after="0" w:line="259" w:lineRule="auto"/>
              <w:ind w:left="71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6868" cy="576072"/>
                  <wp:effectExtent l="0" t="0" r="0" b="0"/>
                  <wp:docPr id="17980" name="Picture 17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0" name="Picture 179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Práce režiséra - 1 den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10 000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10 000 Kč</w:t>
            </w:r>
          </w:p>
        </w:tc>
      </w:tr>
      <w:tr w:rsidR="00AB2779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Práce kameramana - 1 den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10 000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10 000 Kč</w:t>
            </w:r>
          </w:p>
        </w:tc>
      </w:tr>
      <w:tr w:rsidR="00AB27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Produkční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</w:tr>
      <w:tr w:rsidR="00AB2779">
        <w:trPr>
          <w:trHeight w:val="4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Asistenta kamery - osvětlovač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0,0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</w:tr>
      <w:tr w:rsidR="00AB27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Kameraman s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dronem</w:t>
            </w:r>
            <w:proofErr w:type="spellEnd"/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</w:tr>
      <w:tr w:rsidR="00AB2779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Práce zvukaře + technika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</w:tr>
      <w:tr w:rsidR="00AB27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Postprodukce, mix zvuku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Kč</w:t>
            </w:r>
          </w:p>
        </w:tc>
      </w:tr>
      <w:tr w:rsidR="00AB2779">
        <w:trPr>
          <w:trHeight w:val="4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Kamerová technika - 1 den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</w:tr>
      <w:tr w:rsidR="00AB27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Fotograf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Kč</w:t>
            </w:r>
          </w:p>
        </w:tc>
      </w:tr>
      <w:tr w:rsidR="00AB2779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Osvětlovací technika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2 000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2 000 Kč</w:t>
            </w:r>
          </w:p>
        </w:tc>
      </w:tr>
      <w:tr w:rsidR="00AB2779">
        <w:trPr>
          <w:trHeight w:val="4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Překlady - titulky — PL, EN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0,0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</w:tr>
      <w:tr w:rsidR="00AB27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Honoráře hercům - 1 den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Kč</w:t>
            </w:r>
          </w:p>
        </w:tc>
      </w:tr>
      <w:tr w:rsidR="00AB27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Přepravní náklady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2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500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500 Kč</w:t>
            </w:r>
          </w:p>
        </w:tc>
      </w:tr>
      <w:tr w:rsidR="00AB277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PRODUKCE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22 500 Kč</w:t>
            </w:r>
          </w:p>
        </w:tc>
      </w:tr>
      <w:tr w:rsidR="00AB2779">
        <w:trPr>
          <w:trHeight w:val="514"/>
        </w:trPr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CD3216">
            <w:pPr>
              <w:spacing w:after="0" w:line="259" w:lineRule="auto"/>
              <w:ind w:left="71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6868" cy="854964"/>
                  <wp:effectExtent l="0" t="0" r="0" b="0"/>
                  <wp:docPr id="17982" name="Picture 17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2" name="Picture 179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" cy="85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CD3216">
            <w:pPr>
              <w:spacing w:after="0" w:line="259" w:lineRule="auto"/>
              <w:ind w:left="0" w:right="0" w:firstLine="7"/>
            </w:pPr>
            <w:r>
              <w:rPr>
                <w:rFonts w:ascii="Calibri" w:eastAsia="Calibri" w:hAnsi="Calibri" w:cs="Calibri"/>
                <w:sz w:val="18"/>
              </w:rPr>
              <w:t>Práce editora, střih, barvy, zvuk - 1x výstup - 9 hodin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12 000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12 000 Kč</w:t>
            </w:r>
          </w:p>
        </w:tc>
      </w:tr>
      <w:tr w:rsidR="00AB2779">
        <w:trPr>
          <w:trHeight w:val="4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Hudební licence - 1 skladba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1 000 Kč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1,0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1 000 Kč</w:t>
            </w:r>
          </w:p>
        </w:tc>
      </w:tr>
      <w:tr w:rsidR="00AB277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POSTPRODUKCE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13 000 Kč</w:t>
            </w:r>
          </w:p>
        </w:tc>
      </w:tr>
      <w:tr w:rsidR="00AB2779">
        <w:trPr>
          <w:trHeight w:val="6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779" w:rsidRDefault="00CD3216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CELKOVÁ CENA: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779" w:rsidRDefault="00AB27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B2779" w:rsidRDefault="00CD3216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</w:rPr>
              <w:t>55 000 Kč</w:t>
            </w:r>
          </w:p>
        </w:tc>
      </w:tr>
    </w:tbl>
    <w:p w:rsidR="00CD3216" w:rsidRDefault="00CD3216"/>
    <w:sectPr w:rsidR="00CD3216">
      <w:type w:val="continuous"/>
      <w:pgSz w:w="11902" w:h="16834"/>
      <w:pgMar w:top="1497" w:right="799" w:bottom="1469" w:left="47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62F13"/>
    <w:multiLevelType w:val="hybridMultilevel"/>
    <w:tmpl w:val="3650F98C"/>
    <w:lvl w:ilvl="0" w:tplc="0472D7E0">
      <w:start w:val="1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6ED69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62C98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FA92E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B28C6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F4688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FC5F9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B47B3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4CE6C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79"/>
    <w:rsid w:val="000E3F44"/>
    <w:rsid w:val="00524BFE"/>
    <w:rsid w:val="00AB2779"/>
    <w:rsid w:val="00CD3216"/>
    <w:rsid w:val="00D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45FC"/>
  <w15:docId w15:val="{0D966BF9-4EDF-4E4F-B04E-6D209D52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3" w:line="228" w:lineRule="auto"/>
      <w:ind w:left="446" w:right="295" w:firstLine="72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9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21"/>
      <w:ind w:left="36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28" w:line="265" w:lineRule="auto"/>
      <w:ind w:left="96" w:right="653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Glosová Jaroslava Ing.</dc:creator>
  <cp:keywords/>
  <cp:lastModifiedBy>Glosová Jaroslava Ing.</cp:lastModifiedBy>
  <cp:revision>3</cp:revision>
  <dcterms:created xsi:type="dcterms:W3CDTF">2024-05-21T14:43:00Z</dcterms:created>
  <dcterms:modified xsi:type="dcterms:W3CDTF">2024-05-21T14:55:00Z</dcterms:modified>
</cp:coreProperties>
</file>