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38" w:rsidRPr="0036662B" w:rsidRDefault="009C2713" w:rsidP="003522A5">
      <w:pPr>
        <w:keepNext/>
        <w:spacing w:before="120"/>
        <w:jc w:val="center"/>
        <w:rPr>
          <w:rFonts w:ascii="Open Sans" w:hAnsi="Open Sans" w:cs="Open Sans"/>
          <w:b/>
          <w:sz w:val="32"/>
          <w:szCs w:val="32"/>
        </w:rPr>
      </w:pPr>
      <w:bookmarkStart w:id="0" w:name="_GoBack"/>
      <w:bookmarkEnd w:id="0"/>
      <w:r w:rsidRPr="0036662B">
        <w:rPr>
          <w:rFonts w:ascii="Open Sans" w:hAnsi="Open Sans" w:cs="Open Sans"/>
          <w:b/>
          <w:sz w:val="32"/>
          <w:szCs w:val="32"/>
        </w:rPr>
        <w:t>Smlouva o budoucí smlouvě o zřízení služebnosti</w:t>
      </w:r>
    </w:p>
    <w:p w:rsidR="00381138" w:rsidRPr="0036662B" w:rsidRDefault="009C2713" w:rsidP="003522A5">
      <w:pPr>
        <w:keepNext/>
        <w:spacing w:before="120"/>
        <w:jc w:val="center"/>
        <w:rPr>
          <w:rFonts w:ascii="Open Sans" w:hAnsi="Open Sans" w:cs="Open Sans"/>
          <w:b/>
        </w:rPr>
      </w:pPr>
      <w:r w:rsidRPr="0036662B">
        <w:rPr>
          <w:rFonts w:ascii="Open Sans" w:hAnsi="Open Sans" w:cs="Open Sans"/>
          <w:b/>
        </w:rPr>
        <w:t>evidenční číslo:</w:t>
      </w:r>
      <w:r w:rsidR="002F4FEE" w:rsidRPr="0036662B">
        <w:rPr>
          <w:rFonts w:ascii="Open Sans" w:hAnsi="Open Sans" w:cs="Open Sans"/>
          <w:b/>
        </w:rPr>
        <w:t xml:space="preserve"> 26</w:t>
      </w:r>
      <w:r w:rsidR="0036662B" w:rsidRPr="0036662B">
        <w:rPr>
          <w:rFonts w:ascii="Open Sans" w:hAnsi="Open Sans" w:cs="Open Sans"/>
          <w:b/>
        </w:rPr>
        <w:t>6</w:t>
      </w:r>
      <w:r w:rsidR="002F4FEE" w:rsidRPr="0036662B">
        <w:rPr>
          <w:rFonts w:ascii="Open Sans" w:hAnsi="Open Sans" w:cs="Open Sans"/>
          <w:b/>
        </w:rPr>
        <w:t>/2024</w:t>
      </w:r>
    </w:p>
    <w:p w:rsidR="00381138" w:rsidRPr="0036662B" w:rsidRDefault="009C2713" w:rsidP="005E08F9">
      <w:pPr>
        <w:spacing w:before="12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kterou dne, měsíce a roku níže uvedeného uzavřeli ve smyslu ust. § 1785 a násl. zákona č. 89/2012 Sb., občanského zákoníku a ve smyslu ust. § 104 odst. 3 zákona č. 127/2005 Sb., o elektronických komunikacích a o změně některých souvisejících zákonů</w:t>
      </w:r>
    </w:p>
    <w:p w:rsidR="00AD3351" w:rsidRPr="0036662B" w:rsidRDefault="009C2713" w:rsidP="00D31D18">
      <w:pPr>
        <w:pStyle w:val="Odstavecseseznamem"/>
        <w:numPr>
          <w:ilvl w:val="0"/>
          <w:numId w:val="23"/>
        </w:numPr>
        <w:spacing w:before="120"/>
        <w:ind w:left="284" w:hanging="284"/>
        <w:rPr>
          <w:rFonts w:ascii="Open Sans" w:hAnsi="Open Sans" w:cs="Open Sans"/>
          <w:bCs w:val="0"/>
          <w:sz w:val="20"/>
          <w:szCs w:val="20"/>
          <w:lang w:eastAsia="cs-CZ"/>
        </w:rPr>
      </w:pPr>
      <w:r w:rsidRPr="0036662B">
        <w:rPr>
          <w:rFonts w:ascii="Open Sans" w:hAnsi="Open Sans" w:cs="Open Sans"/>
          <w:b/>
          <w:bCs w:val="0"/>
          <w:sz w:val="20"/>
          <w:szCs w:val="20"/>
          <w:lang w:eastAsia="cs-CZ"/>
        </w:rPr>
        <w:t>Vodafone Czech Republic a. s.</w:t>
      </w:r>
    </w:p>
    <w:p w:rsidR="00AD3351" w:rsidRPr="0036662B" w:rsidRDefault="009C2713" w:rsidP="00D31D18">
      <w:pPr>
        <w:rPr>
          <w:rFonts w:ascii="Open Sans" w:hAnsi="Open Sans" w:cs="Open Sans"/>
          <w:bCs w:val="0"/>
          <w:sz w:val="20"/>
          <w:szCs w:val="20"/>
          <w:lang w:eastAsia="cs-CZ"/>
        </w:rPr>
      </w:pPr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se sídlem</w:t>
      </w:r>
      <w:r w:rsidR="00111D6D"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 </w:t>
      </w:r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náměstí Junkových 2808/2, Stodůlky, 155 00 Praha 5</w:t>
      </w:r>
      <w:r w:rsidR="00111D6D"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, </w:t>
      </w:r>
    </w:p>
    <w:p w:rsidR="00AD3351" w:rsidRPr="0036662B" w:rsidRDefault="00B54304" w:rsidP="00D31D18">
      <w:pPr>
        <w:rPr>
          <w:rFonts w:ascii="Open Sans" w:hAnsi="Open Sans" w:cs="Open Sans"/>
          <w:sz w:val="20"/>
          <w:szCs w:val="20"/>
          <w:lang w:eastAsia="cs-CZ"/>
        </w:rPr>
      </w:pPr>
      <w:r w:rsidRPr="0036662B">
        <w:rPr>
          <w:rFonts w:ascii="Open Sans" w:hAnsi="Open Sans" w:cs="Open Sans"/>
          <w:sz w:val="20"/>
          <w:szCs w:val="20"/>
        </w:rPr>
        <w:t xml:space="preserve">identifikační číslo </w:t>
      </w:r>
      <w:r w:rsidR="009C2713" w:rsidRPr="0036662B">
        <w:rPr>
          <w:rFonts w:ascii="Open Sans" w:hAnsi="Open Sans" w:cs="Open Sans"/>
          <w:bCs w:val="0"/>
          <w:sz w:val="20"/>
          <w:szCs w:val="20"/>
          <w:lang w:eastAsia="cs-CZ"/>
        </w:rPr>
        <w:t>25788001</w:t>
      </w:r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, </w:t>
      </w:r>
      <w:r w:rsidRPr="0036662B">
        <w:rPr>
          <w:rFonts w:ascii="Open Sans" w:hAnsi="Open Sans" w:cs="Open Sans"/>
          <w:sz w:val="20"/>
          <w:szCs w:val="20"/>
        </w:rPr>
        <w:t xml:space="preserve">daňové i. č. </w:t>
      </w:r>
      <w:r w:rsidR="009C2713" w:rsidRPr="0036662B">
        <w:rPr>
          <w:rFonts w:ascii="Open Sans" w:hAnsi="Open Sans" w:cs="Open Sans"/>
          <w:sz w:val="20"/>
          <w:szCs w:val="20"/>
          <w:lang w:eastAsia="cs-CZ"/>
        </w:rPr>
        <w:t>CZ25788001</w:t>
      </w:r>
      <w:r w:rsidRPr="0036662B">
        <w:rPr>
          <w:rFonts w:ascii="Open Sans" w:hAnsi="Open Sans" w:cs="Open Sans"/>
          <w:sz w:val="20"/>
          <w:szCs w:val="20"/>
          <w:lang w:eastAsia="cs-CZ"/>
        </w:rPr>
        <w:t>,</w:t>
      </w:r>
    </w:p>
    <w:p w:rsidR="00AD3351" w:rsidRPr="0036662B" w:rsidRDefault="009C2713" w:rsidP="00D31D18">
      <w:pPr>
        <w:ind w:right="283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zapsaná</w:t>
      </w:r>
      <w:r w:rsidR="00B54304"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 </w:t>
      </w:r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v obchodním rejstříku</w:t>
      </w:r>
      <w:r w:rsidR="00B54304" w:rsidRPr="0036662B">
        <w:rPr>
          <w:rFonts w:ascii="Open Sans" w:hAnsi="Open Sans" w:cs="Open Sans"/>
          <w:bCs w:val="0"/>
          <w:sz w:val="20"/>
          <w:szCs w:val="20"/>
          <w:lang w:eastAsia="cs-CZ"/>
        </w:rPr>
        <w:t>,</w:t>
      </w:r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 vedeném Městským soudem v Praze, odd. B, vložka 6064</w:t>
      </w:r>
      <w:r w:rsidR="003468E7" w:rsidRPr="0036662B">
        <w:rPr>
          <w:rFonts w:ascii="Open Sans" w:hAnsi="Open Sans" w:cs="Open Sans"/>
          <w:bCs w:val="0"/>
          <w:sz w:val="20"/>
          <w:szCs w:val="20"/>
          <w:lang w:eastAsia="cs-CZ"/>
        </w:rPr>
        <w:t>,</w:t>
      </w:r>
    </w:p>
    <w:p w:rsidR="00AD3351" w:rsidRPr="0036662B" w:rsidRDefault="009C2713" w:rsidP="00D31D18">
      <w:pPr>
        <w:rPr>
          <w:rFonts w:ascii="Open Sans" w:hAnsi="Open Sans" w:cs="Open Sans"/>
          <w:bCs w:val="0"/>
          <w:sz w:val="20"/>
          <w:szCs w:val="20"/>
          <w:lang w:eastAsia="cs-CZ"/>
        </w:rPr>
      </w:pPr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bankovní spojení</w:t>
      </w:r>
      <w:r w:rsidR="00B54304"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: </w:t>
      </w:r>
      <w:r w:rsidR="00002BBA"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č. </w:t>
      </w:r>
      <w:proofErr w:type="spellStart"/>
      <w:r w:rsidR="00002BBA" w:rsidRPr="0036662B">
        <w:rPr>
          <w:rFonts w:ascii="Open Sans" w:hAnsi="Open Sans" w:cs="Open Sans"/>
          <w:bCs w:val="0"/>
          <w:sz w:val="20"/>
          <w:szCs w:val="20"/>
          <w:lang w:eastAsia="cs-CZ"/>
        </w:rPr>
        <w:t>ú.</w:t>
      </w:r>
      <w:proofErr w:type="spellEnd"/>
      <w:r w:rsidR="00002BBA"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 2029851107/2600, </w:t>
      </w:r>
      <w:proofErr w:type="spellStart"/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Citibank</w:t>
      </w:r>
      <w:proofErr w:type="spellEnd"/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 </w:t>
      </w:r>
      <w:proofErr w:type="spellStart"/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Europe</w:t>
      </w:r>
      <w:proofErr w:type="spellEnd"/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 xml:space="preserve"> </w:t>
      </w:r>
      <w:proofErr w:type="spellStart"/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plc</w:t>
      </w:r>
      <w:proofErr w:type="spellEnd"/>
      <w:r w:rsidRPr="0036662B">
        <w:rPr>
          <w:rFonts w:ascii="Open Sans" w:hAnsi="Open Sans" w:cs="Open Sans"/>
          <w:bCs w:val="0"/>
          <w:sz w:val="20"/>
          <w:szCs w:val="20"/>
          <w:lang w:eastAsia="cs-CZ"/>
        </w:rPr>
        <w:t>., organizační složka</w:t>
      </w:r>
      <w:r w:rsidR="003468E7" w:rsidRPr="0036662B">
        <w:rPr>
          <w:rFonts w:ascii="Open Sans" w:hAnsi="Open Sans" w:cs="Open Sans"/>
          <w:bCs w:val="0"/>
          <w:sz w:val="20"/>
          <w:szCs w:val="20"/>
          <w:lang w:eastAsia="cs-CZ"/>
        </w:rPr>
        <w:t>,</w:t>
      </w:r>
    </w:p>
    <w:p w:rsidR="00965C8A" w:rsidRDefault="00965C8A" w:rsidP="00965C8A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bCs w:val="0"/>
          <w:sz w:val="24"/>
          <w:szCs w:val="24"/>
          <w:lang w:eastAsia="ar-SA"/>
        </w:rPr>
      </w:pPr>
      <w:r w:rsidRPr="003468E7">
        <w:rPr>
          <w:rFonts w:ascii="Open Sans" w:hAnsi="Open Sans" w:cs="Open Sans"/>
          <w:bCs w:val="0"/>
          <w:sz w:val="20"/>
          <w:szCs w:val="20"/>
          <w:lang w:eastAsia="ar-SA"/>
        </w:rPr>
        <w:t xml:space="preserve">zastoupená </w:t>
      </w:r>
      <w:r w:rsidRPr="00D6611C">
        <w:rPr>
          <w:rFonts w:ascii="Calibri" w:hAnsi="Calibri" w:cs="Calibri"/>
          <w:b/>
          <w:bCs w:val="0"/>
          <w:sz w:val="24"/>
          <w:szCs w:val="24"/>
          <w:lang w:eastAsia="ar-SA"/>
        </w:rPr>
        <w:t>Tomášem Landou</w:t>
      </w:r>
      <w:r w:rsidRPr="0038615F">
        <w:rPr>
          <w:rFonts w:ascii="Calibri" w:hAnsi="Calibri" w:cs="Calibri"/>
          <w:bCs w:val="0"/>
          <w:sz w:val="24"/>
          <w:szCs w:val="24"/>
          <w:lang w:eastAsia="ar-SA"/>
        </w:rPr>
        <w:t>, na základě pověření</w:t>
      </w:r>
    </w:p>
    <w:p w:rsidR="00381138" w:rsidRPr="0036662B" w:rsidRDefault="009C2713" w:rsidP="00D31D18">
      <w:pPr>
        <w:spacing w:before="120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jako budoucí oprávněná osoba (dále jen </w:t>
      </w:r>
      <w:r w:rsidR="00E34101" w:rsidRPr="0036662B">
        <w:rPr>
          <w:rFonts w:ascii="Open Sans" w:hAnsi="Open Sans" w:cs="Open Sans"/>
          <w:b/>
          <w:sz w:val="20"/>
          <w:szCs w:val="20"/>
        </w:rPr>
        <w:t>„</w:t>
      </w:r>
      <w:r w:rsidR="005D7B07" w:rsidRPr="0036662B">
        <w:rPr>
          <w:rFonts w:ascii="Open Sans" w:hAnsi="Open Sans" w:cs="Open Sans"/>
          <w:b/>
          <w:sz w:val="20"/>
          <w:szCs w:val="20"/>
        </w:rPr>
        <w:t>B</w:t>
      </w:r>
      <w:r w:rsidR="00E34101" w:rsidRPr="0036662B">
        <w:rPr>
          <w:rFonts w:ascii="Open Sans" w:hAnsi="Open Sans" w:cs="Open Sans"/>
          <w:b/>
          <w:sz w:val="20"/>
          <w:szCs w:val="20"/>
        </w:rPr>
        <w:t>udoucí o</w:t>
      </w:r>
      <w:r w:rsidRPr="0036662B">
        <w:rPr>
          <w:rFonts w:ascii="Open Sans" w:hAnsi="Open Sans" w:cs="Open Sans"/>
          <w:b/>
          <w:sz w:val="20"/>
          <w:szCs w:val="20"/>
        </w:rPr>
        <w:t>právněný“</w:t>
      </w:r>
      <w:r w:rsidRPr="0036662B">
        <w:rPr>
          <w:rFonts w:ascii="Open Sans" w:hAnsi="Open Sans" w:cs="Open Sans"/>
          <w:sz w:val="20"/>
          <w:szCs w:val="20"/>
        </w:rPr>
        <w:t>)</w:t>
      </w:r>
    </w:p>
    <w:p w:rsidR="00381138" w:rsidRPr="0036662B" w:rsidRDefault="009C2713" w:rsidP="00D43AE4">
      <w:pPr>
        <w:spacing w:before="120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a</w:t>
      </w:r>
    </w:p>
    <w:p w:rsidR="00381138" w:rsidRPr="0036662B" w:rsidRDefault="009C2713" w:rsidP="00D43AE4">
      <w:pPr>
        <w:pStyle w:val="Odstavecseseznamem"/>
        <w:numPr>
          <w:ilvl w:val="0"/>
          <w:numId w:val="23"/>
        </w:numPr>
        <w:spacing w:before="120"/>
        <w:ind w:left="284" w:hanging="284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b/>
          <w:sz w:val="20"/>
          <w:szCs w:val="20"/>
        </w:rPr>
        <w:t>Město Mělník</w:t>
      </w:r>
    </w:p>
    <w:p w:rsidR="00002BBA" w:rsidRPr="0036662B" w:rsidRDefault="00002BBA" w:rsidP="00D43AE4">
      <w:pPr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se sídlem náměstí Míru 1</w:t>
      </w:r>
      <w:r w:rsidR="00D43AE4" w:rsidRPr="0036662B">
        <w:rPr>
          <w:rFonts w:ascii="Open Sans" w:hAnsi="Open Sans" w:cs="Open Sans"/>
          <w:sz w:val="20"/>
          <w:szCs w:val="20"/>
        </w:rPr>
        <w:t>/1</w:t>
      </w:r>
      <w:r w:rsidRPr="0036662B">
        <w:rPr>
          <w:rFonts w:ascii="Open Sans" w:hAnsi="Open Sans" w:cs="Open Sans"/>
          <w:sz w:val="20"/>
          <w:szCs w:val="20"/>
        </w:rPr>
        <w:t>, 276 01 Mělník,</w:t>
      </w:r>
    </w:p>
    <w:p w:rsidR="00002BBA" w:rsidRPr="0036662B" w:rsidRDefault="00002BBA" w:rsidP="00D43AE4">
      <w:pPr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identifikační číslo </w:t>
      </w:r>
      <w:r w:rsidR="00D43AE4" w:rsidRPr="0036662B">
        <w:rPr>
          <w:rFonts w:ascii="Open Sans" w:hAnsi="Open Sans" w:cs="Open Sans"/>
          <w:sz w:val="20"/>
          <w:szCs w:val="20"/>
        </w:rPr>
        <w:t>00</w:t>
      </w:r>
      <w:r w:rsidRPr="0036662B">
        <w:rPr>
          <w:rFonts w:ascii="Open Sans" w:hAnsi="Open Sans" w:cs="Open Sans"/>
          <w:sz w:val="20"/>
          <w:szCs w:val="20"/>
        </w:rPr>
        <w:t>237051, daňové i. č. CZ00237051,</w:t>
      </w:r>
    </w:p>
    <w:p w:rsidR="00002BBA" w:rsidRPr="0036662B" w:rsidRDefault="00002BBA" w:rsidP="00D43AE4">
      <w:pPr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bankovní spojení: č. </w:t>
      </w:r>
      <w:proofErr w:type="spellStart"/>
      <w:r w:rsidRPr="0036662B">
        <w:rPr>
          <w:rFonts w:ascii="Open Sans" w:hAnsi="Open Sans" w:cs="Open Sans"/>
          <w:sz w:val="20"/>
          <w:szCs w:val="20"/>
        </w:rPr>
        <w:t>ú.</w:t>
      </w:r>
      <w:proofErr w:type="spellEnd"/>
      <w:r w:rsidRPr="0036662B">
        <w:rPr>
          <w:rFonts w:ascii="Open Sans" w:hAnsi="Open Sans" w:cs="Open Sans"/>
          <w:sz w:val="20"/>
          <w:szCs w:val="20"/>
        </w:rPr>
        <w:t xml:space="preserve"> 19-0460004379/0800, Česká spořitelna, a.s.,</w:t>
      </w:r>
    </w:p>
    <w:p w:rsidR="00002BBA" w:rsidRPr="0036662B" w:rsidRDefault="00002BBA" w:rsidP="00D43AE4">
      <w:pPr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zastoupeno </w:t>
      </w:r>
      <w:r w:rsidRPr="0036662B">
        <w:rPr>
          <w:rFonts w:ascii="Open Sans" w:hAnsi="Open Sans" w:cs="Open Sans"/>
          <w:b/>
          <w:sz w:val="20"/>
          <w:szCs w:val="20"/>
        </w:rPr>
        <w:t xml:space="preserve">Ing. Jaroslavem </w:t>
      </w:r>
      <w:proofErr w:type="spellStart"/>
      <w:r w:rsidRPr="0036662B">
        <w:rPr>
          <w:rFonts w:ascii="Open Sans" w:hAnsi="Open Sans" w:cs="Open Sans"/>
          <w:b/>
          <w:sz w:val="20"/>
          <w:szCs w:val="20"/>
        </w:rPr>
        <w:t>Šukem</w:t>
      </w:r>
      <w:proofErr w:type="spellEnd"/>
      <w:r w:rsidRPr="0036662B">
        <w:rPr>
          <w:rFonts w:ascii="Open Sans" w:hAnsi="Open Sans" w:cs="Open Sans"/>
          <w:sz w:val="20"/>
          <w:szCs w:val="20"/>
        </w:rPr>
        <w:t>, vedoucím oddělení majetku,</w:t>
      </w:r>
    </w:p>
    <w:p w:rsidR="00381138" w:rsidRPr="0036662B" w:rsidRDefault="009C2713" w:rsidP="00D43AE4">
      <w:pPr>
        <w:tabs>
          <w:tab w:val="left" w:pos="850"/>
        </w:tabs>
        <w:spacing w:before="12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jako budoucí obtížená osoba (dále jen </w:t>
      </w:r>
      <w:r w:rsidRPr="0036662B">
        <w:rPr>
          <w:rFonts w:ascii="Open Sans" w:hAnsi="Open Sans" w:cs="Open Sans"/>
          <w:b/>
          <w:sz w:val="20"/>
          <w:szCs w:val="20"/>
        </w:rPr>
        <w:t>„</w:t>
      </w:r>
      <w:r w:rsidR="005D7B07" w:rsidRPr="0036662B">
        <w:rPr>
          <w:rFonts w:ascii="Open Sans" w:hAnsi="Open Sans" w:cs="Open Sans"/>
          <w:b/>
          <w:sz w:val="20"/>
          <w:szCs w:val="20"/>
        </w:rPr>
        <w:t>B</w:t>
      </w:r>
      <w:r w:rsidR="00E34101" w:rsidRPr="0036662B">
        <w:rPr>
          <w:rFonts w:ascii="Open Sans" w:hAnsi="Open Sans" w:cs="Open Sans"/>
          <w:b/>
          <w:sz w:val="20"/>
          <w:szCs w:val="20"/>
        </w:rPr>
        <w:t>udoucí o</w:t>
      </w:r>
      <w:r w:rsidRPr="0036662B">
        <w:rPr>
          <w:rFonts w:ascii="Open Sans" w:hAnsi="Open Sans" w:cs="Open Sans"/>
          <w:b/>
          <w:sz w:val="20"/>
          <w:szCs w:val="20"/>
        </w:rPr>
        <w:t>btížený“</w:t>
      </w:r>
      <w:r w:rsidRPr="0036662B">
        <w:rPr>
          <w:rFonts w:ascii="Open Sans" w:hAnsi="Open Sans" w:cs="Open Sans"/>
          <w:sz w:val="20"/>
          <w:szCs w:val="20"/>
        </w:rPr>
        <w:t>)</w:t>
      </w:r>
    </w:p>
    <w:p w:rsidR="00381138" w:rsidRPr="0036662B" w:rsidRDefault="009C2713" w:rsidP="00D43AE4">
      <w:pPr>
        <w:tabs>
          <w:tab w:val="left" w:pos="850"/>
        </w:tabs>
        <w:spacing w:before="12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(oba též jako „</w:t>
      </w:r>
      <w:r w:rsidR="005E08F9" w:rsidRPr="0036662B">
        <w:rPr>
          <w:rFonts w:ascii="Open Sans" w:hAnsi="Open Sans" w:cs="Open Sans"/>
          <w:sz w:val="20"/>
          <w:szCs w:val="20"/>
        </w:rPr>
        <w:t>S</w:t>
      </w:r>
      <w:r w:rsidRPr="0036662B">
        <w:rPr>
          <w:rFonts w:ascii="Open Sans" w:hAnsi="Open Sans" w:cs="Open Sans"/>
          <w:sz w:val="20"/>
          <w:szCs w:val="20"/>
        </w:rPr>
        <w:t>mluvní strana“ nebo „</w:t>
      </w:r>
      <w:r w:rsidR="005E08F9" w:rsidRPr="0036662B">
        <w:rPr>
          <w:rFonts w:ascii="Open Sans" w:hAnsi="Open Sans" w:cs="Open Sans"/>
          <w:sz w:val="20"/>
          <w:szCs w:val="20"/>
        </w:rPr>
        <w:t>S</w:t>
      </w:r>
      <w:r w:rsidRPr="0036662B">
        <w:rPr>
          <w:rFonts w:ascii="Open Sans" w:hAnsi="Open Sans" w:cs="Open Sans"/>
          <w:sz w:val="20"/>
          <w:szCs w:val="20"/>
        </w:rPr>
        <w:t>mluvní strany“),</w:t>
      </w:r>
    </w:p>
    <w:p w:rsidR="002E3570" w:rsidRPr="0036662B" w:rsidRDefault="009C2713" w:rsidP="002E3570">
      <w:pPr>
        <w:tabs>
          <w:tab w:val="left" w:pos="850"/>
        </w:tabs>
        <w:spacing w:before="12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všichni účastníci a jejich oprávnění zástupci dle vlastního prohlášení plně způsobilí k právním úkonům</w:t>
      </w:r>
      <w:r w:rsidR="002E3570" w:rsidRPr="0036662B">
        <w:rPr>
          <w:rFonts w:ascii="Open Sans" w:hAnsi="Open Sans" w:cs="Open Sans"/>
          <w:sz w:val="20"/>
          <w:szCs w:val="20"/>
        </w:rPr>
        <w:t xml:space="preserve"> </w:t>
      </w:r>
    </w:p>
    <w:p w:rsidR="00381138" w:rsidRPr="0036662B" w:rsidRDefault="009C2713" w:rsidP="002E3570">
      <w:pPr>
        <w:tabs>
          <w:tab w:val="left" w:pos="850"/>
        </w:tabs>
        <w:spacing w:before="12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takto:</w:t>
      </w:r>
    </w:p>
    <w:p w:rsidR="00381138" w:rsidRPr="0036662B" w:rsidRDefault="009C2713" w:rsidP="00D43AE4">
      <w:pPr>
        <w:keepNext/>
        <w:tabs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</w:rPr>
      </w:pPr>
      <w:r w:rsidRPr="0036662B">
        <w:rPr>
          <w:rFonts w:ascii="Open Sans" w:hAnsi="Open Sans" w:cs="Open Sans"/>
          <w:b/>
        </w:rPr>
        <w:t>I.</w:t>
      </w:r>
    </w:p>
    <w:p w:rsidR="00381138" w:rsidRPr="0036662B" w:rsidRDefault="00E34101" w:rsidP="00D43AE4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Budoucí o</w:t>
      </w:r>
      <w:r w:rsidR="009C2713" w:rsidRPr="0036662B">
        <w:rPr>
          <w:rFonts w:ascii="Open Sans" w:hAnsi="Open Sans" w:cs="Open Sans"/>
          <w:sz w:val="20"/>
          <w:szCs w:val="20"/>
        </w:rPr>
        <w:t>právněný je oprávněn vykonávat komunikační činnosti ve smyslu ustanovení § 7 zákona č. 127/2005 Sb., o elektronických komunikacích a o změně některých souvisejících zákonů.</w:t>
      </w:r>
    </w:p>
    <w:p w:rsidR="00381138" w:rsidRPr="0036662B" w:rsidRDefault="009C2713" w:rsidP="00D43AE4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bookmarkStart w:id="1" w:name="_Ref160174498"/>
      <w:r w:rsidRPr="0036662B">
        <w:rPr>
          <w:rFonts w:ascii="Open Sans" w:hAnsi="Open Sans" w:cs="Open Sans"/>
          <w:sz w:val="20"/>
          <w:szCs w:val="20"/>
        </w:rPr>
        <w:t xml:space="preserve">Budoucí </w:t>
      </w:r>
      <w:r w:rsidR="00423D27" w:rsidRPr="0036662B">
        <w:rPr>
          <w:rFonts w:ascii="Open Sans" w:hAnsi="Open Sans" w:cs="Open Sans"/>
          <w:sz w:val="20"/>
          <w:szCs w:val="20"/>
        </w:rPr>
        <w:t>o</w:t>
      </w:r>
      <w:r w:rsidRPr="0036662B">
        <w:rPr>
          <w:rFonts w:ascii="Open Sans" w:hAnsi="Open Sans" w:cs="Open Sans"/>
          <w:sz w:val="20"/>
          <w:szCs w:val="20"/>
        </w:rPr>
        <w:t>btížený výslovně prohlašuje,</w:t>
      </w:r>
      <w:r w:rsidR="00AD3351" w:rsidRPr="0036662B">
        <w:rPr>
          <w:rFonts w:ascii="Open Sans" w:hAnsi="Open Sans" w:cs="Open Sans"/>
          <w:sz w:val="20"/>
          <w:szCs w:val="20"/>
        </w:rPr>
        <w:t xml:space="preserve"> že je vlastníkem pozemků</w:t>
      </w:r>
      <w:r w:rsidRPr="0036662B">
        <w:rPr>
          <w:rFonts w:ascii="Open Sans" w:hAnsi="Open Sans" w:cs="Open Sans"/>
          <w:sz w:val="20"/>
          <w:szCs w:val="20"/>
        </w:rPr>
        <w:t xml:space="preserve"> parc</w:t>
      </w:r>
      <w:r w:rsidR="00EF03DD" w:rsidRPr="0036662B">
        <w:rPr>
          <w:rFonts w:ascii="Open Sans" w:hAnsi="Open Sans" w:cs="Open Sans"/>
          <w:sz w:val="20"/>
          <w:szCs w:val="20"/>
        </w:rPr>
        <w:t>elní číslo</w:t>
      </w:r>
      <w:r w:rsidR="00F31FF6" w:rsidRPr="0036662B">
        <w:rPr>
          <w:rFonts w:ascii="Open Sans" w:hAnsi="Open Sans" w:cs="Open Sans"/>
          <w:b/>
          <w:sz w:val="20"/>
          <w:szCs w:val="20"/>
        </w:rPr>
        <w:t xml:space="preserve"> </w:t>
      </w:r>
      <w:r w:rsidR="00B15CE2" w:rsidRPr="0036662B">
        <w:rPr>
          <w:rFonts w:ascii="Open Sans" w:hAnsi="Open Sans" w:cs="Open Sans"/>
          <w:b/>
          <w:sz w:val="20"/>
          <w:szCs w:val="20"/>
        </w:rPr>
        <w:t>4</w:t>
      </w:r>
      <w:r w:rsidR="0036662B" w:rsidRPr="0036662B">
        <w:rPr>
          <w:rFonts w:ascii="Open Sans" w:hAnsi="Open Sans" w:cs="Open Sans"/>
          <w:b/>
          <w:sz w:val="20"/>
          <w:szCs w:val="20"/>
        </w:rPr>
        <w:t>86/82</w:t>
      </w:r>
      <w:r w:rsidR="00AD3351" w:rsidRPr="0036662B">
        <w:rPr>
          <w:rFonts w:ascii="Open Sans" w:hAnsi="Open Sans" w:cs="Open Sans"/>
          <w:b/>
          <w:sz w:val="20"/>
          <w:szCs w:val="20"/>
        </w:rPr>
        <w:t xml:space="preserve">, </w:t>
      </w:r>
      <w:r w:rsidR="00EF03DD" w:rsidRPr="0036662B">
        <w:rPr>
          <w:rFonts w:ascii="Open Sans" w:hAnsi="Open Sans" w:cs="Open Sans"/>
          <w:sz w:val="20"/>
          <w:szCs w:val="20"/>
        </w:rPr>
        <w:t xml:space="preserve">parcelní číslo </w:t>
      </w:r>
      <w:r w:rsidR="00B15CE2" w:rsidRPr="0036662B">
        <w:rPr>
          <w:rFonts w:ascii="Open Sans" w:hAnsi="Open Sans" w:cs="Open Sans"/>
          <w:b/>
          <w:sz w:val="20"/>
          <w:szCs w:val="20"/>
        </w:rPr>
        <w:t>4</w:t>
      </w:r>
      <w:r w:rsidR="0036662B" w:rsidRPr="0036662B">
        <w:rPr>
          <w:rFonts w:ascii="Open Sans" w:hAnsi="Open Sans" w:cs="Open Sans"/>
          <w:b/>
          <w:sz w:val="20"/>
          <w:szCs w:val="20"/>
        </w:rPr>
        <w:t>86/83</w:t>
      </w:r>
      <w:r w:rsidR="00AD3351" w:rsidRPr="0036662B">
        <w:rPr>
          <w:rFonts w:ascii="Open Sans" w:hAnsi="Open Sans" w:cs="Open Sans"/>
          <w:sz w:val="20"/>
          <w:szCs w:val="20"/>
        </w:rPr>
        <w:t xml:space="preserve">, </w:t>
      </w:r>
      <w:r w:rsidR="00EF03DD" w:rsidRPr="0036662B">
        <w:rPr>
          <w:rFonts w:ascii="Open Sans" w:hAnsi="Open Sans" w:cs="Open Sans"/>
          <w:sz w:val="20"/>
          <w:szCs w:val="20"/>
        </w:rPr>
        <w:t xml:space="preserve">parcelní číslo </w:t>
      </w:r>
      <w:r w:rsidR="00B15CE2" w:rsidRPr="0036662B">
        <w:rPr>
          <w:rFonts w:ascii="Open Sans" w:hAnsi="Open Sans" w:cs="Open Sans"/>
          <w:b/>
          <w:sz w:val="20"/>
          <w:szCs w:val="20"/>
        </w:rPr>
        <w:t>4</w:t>
      </w:r>
      <w:r w:rsidR="0036662B" w:rsidRPr="0036662B">
        <w:rPr>
          <w:rFonts w:ascii="Open Sans" w:hAnsi="Open Sans" w:cs="Open Sans"/>
          <w:b/>
          <w:sz w:val="20"/>
          <w:szCs w:val="20"/>
        </w:rPr>
        <w:t>86/96</w:t>
      </w:r>
      <w:r w:rsidR="0036662B" w:rsidRPr="0036662B">
        <w:rPr>
          <w:rFonts w:ascii="Open Sans" w:hAnsi="Open Sans" w:cs="Open Sans"/>
          <w:sz w:val="20"/>
          <w:szCs w:val="20"/>
        </w:rPr>
        <w:t xml:space="preserve">, parcelní číslo </w:t>
      </w:r>
      <w:r w:rsidR="0036662B" w:rsidRPr="0036662B">
        <w:rPr>
          <w:rFonts w:ascii="Open Sans" w:hAnsi="Open Sans" w:cs="Open Sans"/>
          <w:b/>
          <w:sz w:val="20"/>
          <w:szCs w:val="20"/>
        </w:rPr>
        <w:t>522/2</w:t>
      </w:r>
      <w:r w:rsidR="00B15CE2" w:rsidRPr="0036662B">
        <w:rPr>
          <w:rFonts w:ascii="Open Sans" w:hAnsi="Open Sans" w:cs="Open Sans"/>
          <w:sz w:val="20"/>
          <w:szCs w:val="20"/>
        </w:rPr>
        <w:t xml:space="preserve"> a</w:t>
      </w:r>
      <w:r w:rsidR="00AD3351" w:rsidRPr="0036662B">
        <w:rPr>
          <w:rFonts w:ascii="Open Sans" w:hAnsi="Open Sans" w:cs="Open Sans"/>
          <w:sz w:val="20"/>
          <w:szCs w:val="20"/>
        </w:rPr>
        <w:t xml:space="preserve"> </w:t>
      </w:r>
      <w:r w:rsidR="00EF03DD" w:rsidRPr="0036662B">
        <w:rPr>
          <w:rFonts w:ascii="Open Sans" w:hAnsi="Open Sans" w:cs="Open Sans"/>
          <w:sz w:val="20"/>
          <w:szCs w:val="20"/>
        </w:rPr>
        <w:t xml:space="preserve">parcelní číslo </w:t>
      </w:r>
      <w:r w:rsidR="0036662B" w:rsidRPr="0036662B">
        <w:rPr>
          <w:rFonts w:ascii="Open Sans" w:hAnsi="Open Sans" w:cs="Open Sans"/>
          <w:b/>
          <w:sz w:val="20"/>
          <w:szCs w:val="20"/>
        </w:rPr>
        <w:t>557/1</w:t>
      </w:r>
      <w:r w:rsidRPr="0036662B">
        <w:rPr>
          <w:rFonts w:ascii="Open Sans" w:hAnsi="Open Sans" w:cs="Open Sans"/>
          <w:sz w:val="20"/>
          <w:szCs w:val="20"/>
        </w:rPr>
        <w:t>, v</w:t>
      </w:r>
      <w:r w:rsidR="00C81279" w:rsidRPr="0036662B">
        <w:rPr>
          <w:rFonts w:ascii="Open Sans" w:hAnsi="Open Sans" w:cs="Open Sans"/>
          <w:sz w:val="20"/>
          <w:szCs w:val="20"/>
        </w:rPr>
        <w:t xml:space="preserve"> </w:t>
      </w:r>
      <w:r w:rsidRPr="0036662B">
        <w:rPr>
          <w:rFonts w:ascii="Open Sans" w:hAnsi="Open Sans" w:cs="Open Sans"/>
          <w:sz w:val="20"/>
          <w:szCs w:val="20"/>
        </w:rPr>
        <w:t xml:space="preserve">katastrálním území </w:t>
      </w:r>
      <w:r w:rsidR="00B15CE2" w:rsidRPr="0036662B">
        <w:rPr>
          <w:rFonts w:ascii="Open Sans" w:hAnsi="Open Sans" w:cs="Open Sans"/>
          <w:sz w:val="20"/>
          <w:szCs w:val="20"/>
        </w:rPr>
        <w:t xml:space="preserve">a obci </w:t>
      </w:r>
      <w:r w:rsidRPr="0036662B">
        <w:rPr>
          <w:rFonts w:ascii="Open Sans" w:hAnsi="Open Sans" w:cs="Open Sans"/>
          <w:b/>
          <w:sz w:val="20"/>
          <w:szCs w:val="20"/>
        </w:rPr>
        <w:t>Mělník</w:t>
      </w:r>
      <w:r w:rsidRPr="0036662B">
        <w:rPr>
          <w:rFonts w:ascii="Open Sans" w:hAnsi="Open Sans" w:cs="Open Sans"/>
          <w:sz w:val="20"/>
          <w:szCs w:val="20"/>
        </w:rPr>
        <w:t>, zapsan</w:t>
      </w:r>
      <w:r w:rsidR="00B15CE2" w:rsidRPr="0036662B">
        <w:rPr>
          <w:rFonts w:ascii="Open Sans" w:hAnsi="Open Sans" w:cs="Open Sans"/>
          <w:sz w:val="20"/>
          <w:szCs w:val="20"/>
        </w:rPr>
        <w:t>ých</w:t>
      </w:r>
      <w:r w:rsidRPr="0036662B">
        <w:rPr>
          <w:rFonts w:ascii="Open Sans" w:hAnsi="Open Sans" w:cs="Open Sans"/>
          <w:sz w:val="20"/>
          <w:szCs w:val="20"/>
        </w:rPr>
        <w:t xml:space="preserve"> na LV č. 10001 u Katastrálního úřadu pro Středočeský kraj, </w:t>
      </w:r>
      <w:r w:rsidR="005E08F9" w:rsidRPr="0036662B">
        <w:rPr>
          <w:rFonts w:ascii="Open Sans" w:hAnsi="Open Sans" w:cs="Open Sans"/>
          <w:sz w:val="20"/>
          <w:szCs w:val="20"/>
        </w:rPr>
        <w:t>K</w:t>
      </w:r>
      <w:r w:rsidRPr="0036662B">
        <w:rPr>
          <w:rFonts w:ascii="Open Sans" w:hAnsi="Open Sans" w:cs="Open Sans"/>
          <w:sz w:val="20"/>
          <w:szCs w:val="20"/>
        </w:rPr>
        <w:t>atastrální pracoviště Mělník (dále jen „</w:t>
      </w:r>
      <w:r w:rsidR="005E08F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>ozem</w:t>
      </w:r>
      <w:r w:rsidR="00C81279" w:rsidRPr="0036662B">
        <w:rPr>
          <w:rFonts w:ascii="Open Sans" w:hAnsi="Open Sans" w:cs="Open Sans"/>
          <w:sz w:val="20"/>
          <w:szCs w:val="20"/>
        </w:rPr>
        <w:t>ky</w:t>
      </w:r>
      <w:r w:rsidRPr="0036662B">
        <w:rPr>
          <w:rFonts w:ascii="Open Sans" w:hAnsi="Open Sans" w:cs="Open Sans"/>
          <w:sz w:val="20"/>
          <w:szCs w:val="20"/>
        </w:rPr>
        <w:t>“).</w:t>
      </w:r>
      <w:bookmarkEnd w:id="1"/>
    </w:p>
    <w:p w:rsidR="00381138" w:rsidRPr="0036662B" w:rsidRDefault="009C2713" w:rsidP="00D43AE4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Pro účely této smlouvy se rozumí </w:t>
      </w:r>
      <w:r w:rsidR="00104E05" w:rsidRPr="0036662B">
        <w:rPr>
          <w:rFonts w:ascii="Open Sans" w:hAnsi="Open Sans" w:cs="Open Sans"/>
          <w:sz w:val="20"/>
          <w:szCs w:val="20"/>
        </w:rPr>
        <w:t xml:space="preserve">vybudování </w:t>
      </w:r>
      <w:r w:rsidR="00E053A9" w:rsidRPr="0036662B">
        <w:rPr>
          <w:rFonts w:ascii="Open Sans" w:hAnsi="Open Sans" w:cs="Open Sans"/>
          <w:sz w:val="20"/>
          <w:szCs w:val="20"/>
        </w:rPr>
        <w:t xml:space="preserve">Zemního vedení sítě elektronických komunikací (liniová stavba) </w:t>
      </w:r>
      <w:r w:rsidR="00F956EC" w:rsidRPr="0036662B">
        <w:rPr>
          <w:rFonts w:ascii="Open Sans" w:hAnsi="Open Sans" w:cs="Open Sans"/>
          <w:sz w:val="20"/>
          <w:szCs w:val="20"/>
        </w:rPr>
        <w:t>na pozemcích</w:t>
      </w:r>
      <w:r w:rsidR="00C81279" w:rsidRPr="0036662B">
        <w:rPr>
          <w:rFonts w:ascii="Open Sans" w:hAnsi="Open Sans" w:cs="Open Sans"/>
          <w:sz w:val="20"/>
          <w:szCs w:val="20"/>
        </w:rPr>
        <w:t xml:space="preserve"> uvedených v článku I. </w:t>
      </w:r>
      <w:r w:rsidR="00027101" w:rsidRPr="0036662B">
        <w:rPr>
          <w:rFonts w:ascii="Open Sans" w:hAnsi="Open Sans" w:cs="Open Sans"/>
          <w:sz w:val="20"/>
          <w:szCs w:val="20"/>
        </w:rPr>
        <w:t>bodu</w:t>
      </w:r>
      <w:r w:rsidR="00C81279" w:rsidRPr="0036662B">
        <w:rPr>
          <w:rFonts w:ascii="Open Sans" w:hAnsi="Open Sans" w:cs="Open Sans"/>
          <w:sz w:val="20"/>
          <w:szCs w:val="20"/>
        </w:rPr>
        <w:t xml:space="preserve"> 2</w:t>
      </w:r>
      <w:r w:rsidR="00104E05" w:rsidRPr="0036662B">
        <w:rPr>
          <w:rFonts w:ascii="Open Sans" w:hAnsi="Open Sans" w:cs="Open Sans"/>
          <w:sz w:val="20"/>
          <w:szCs w:val="20"/>
        </w:rPr>
        <w:t>.</w:t>
      </w:r>
      <w:r w:rsidR="00C81279" w:rsidRPr="0036662B">
        <w:rPr>
          <w:rFonts w:ascii="Open Sans" w:hAnsi="Open Sans" w:cs="Open Sans"/>
          <w:sz w:val="20"/>
          <w:szCs w:val="20"/>
        </w:rPr>
        <w:t xml:space="preserve"> této smlouvy.</w:t>
      </w:r>
    </w:p>
    <w:p w:rsidR="00381138" w:rsidRPr="0036662B" w:rsidRDefault="00E34101" w:rsidP="00D43AE4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Budoucí o</w:t>
      </w:r>
      <w:r w:rsidR="009C2713" w:rsidRPr="0036662B">
        <w:rPr>
          <w:rFonts w:ascii="Open Sans" w:hAnsi="Open Sans" w:cs="Open Sans"/>
          <w:sz w:val="20"/>
          <w:szCs w:val="20"/>
        </w:rPr>
        <w:t xml:space="preserve">právněný je investorem stavby pod označením </w:t>
      </w:r>
      <w:r w:rsidR="00AC27E1" w:rsidRPr="0036662B">
        <w:rPr>
          <w:rFonts w:ascii="Open Sans" w:hAnsi="Open Sans" w:cs="Open Sans"/>
          <w:b/>
          <w:sz w:val="20"/>
          <w:szCs w:val="20"/>
        </w:rPr>
        <w:t>„</w:t>
      </w:r>
      <w:r w:rsidR="00C81279" w:rsidRPr="0036662B">
        <w:rPr>
          <w:rFonts w:ascii="Open Sans" w:hAnsi="Open Sans" w:cs="Open Sans"/>
          <w:b/>
          <w:sz w:val="20"/>
          <w:szCs w:val="20"/>
        </w:rPr>
        <w:t>ME</w:t>
      </w:r>
      <w:r w:rsidR="0036662B" w:rsidRPr="0036662B">
        <w:rPr>
          <w:rFonts w:ascii="Open Sans" w:hAnsi="Open Sans" w:cs="Open Sans"/>
          <w:b/>
          <w:sz w:val="20"/>
          <w:szCs w:val="20"/>
        </w:rPr>
        <w:t>PVR</w:t>
      </w:r>
      <w:r w:rsidR="009F5DF6" w:rsidRPr="0036662B">
        <w:rPr>
          <w:rFonts w:ascii="Open Sans" w:hAnsi="Open Sans" w:cs="Open Sans"/>
          <w:b/>
          <w:sz w:val="20"/>
          <w:szCs w:val="20"/>
        </w:rPr>
        <w:t xml:space="preserve"> </w:t>
      </w:r>
      <w:r w:rsidR="00C81279" w:rsidRPr="0036662B">
        <w:rPr>
          <w:rFonts w:ascii="Open Sans" w:hAnsi="Open Sans" w:cs="Open Sans"/>
          <w:b/>
          <w:sz w:val="20"/>
          <w:szCs w:val="20"/>
        </w:rPr>
        <w:t>–</w:t>
      </w:r>
      <w:r w:rsidR="009F5DF6" w:rsidRPr="0036662B">
        <w:rPr>
          <w:rFonts w:ascii="Open Sans" w:hAnsi="Open Sans" w:cs="Open Sans"/>
          <w:b/>
          <w:sz w:val="20"/>
          <w:szCs w:val="20"/>
        </w:rPr>
        <w:t xml:space="preserve"> </w:t>
      </w:r>
      <w:r w:rsidR="00C81279" w:rsidRPr="0036662B">
        <w:rPr>
          <w:rFonts w:ascii="Open Sans" w:hAnsi="Open Sans" w:cs="Open Sans"/>
          <w:b/>
          <w:sz w:val="20"/>
          <w:szCs w:val="20"/>
        </w:rPr>
        <w:t>vedení sítě elektronických komunikací</w:t>
      </w:r>
      <w:r w:rsidR="009F5DF6" w:rsidRPr="0036662B">
        <w:rPr>
          <w:rFonts w:ascii="Open Sans" w:hAnsi="Open Sans" w:cs="Open Sans"/>
          <w:b/>
          <w:sz w:val="20"/>
          <w:szCs w:val="20"/>
        </w:rPr>
        <w:t xml:space="preserve"> (liniová stavba)“</w:t>
      </w:r>
      <w:r w:rsidR="009C2713" w:rsidRPr="0036662B">
        <w:rPr>
          <w:rFonts w:ascii="Open Sans" w:hAnsi="Open Sans" w:cs="Open Sans"/>
          <w:sz w:val="20"/>
          <w:szCs w:val="20"/>
        </w:rPr>
        <w:t xml:space="preserve"> (dále jen „</w:t>
      </w:r>
      <w:r w:rsidR="00E053A9" w:rsidRPr="0036662B">
        <w:rPr>
          <w:rFonts w:ascii="Open Sans" w:hAnsi="Open Sans" w:cs="Open Sans"/>
          <w:sz w:val="20"/>
          <w:szCs w:val="20"/>
        </w:rPr>
        <w:t>S</w:t>
      </w:r>
      <w:r w:rsidR="009C2713" w:rsidRPr="0036662B">
        <w:rPr>
          <w:rFonts w:ascii="Open Sans" w:hAnsi="Open Sans" w:cs="Open Sans"/>
          <w:sz w:val="20"/>
          <w:szCs w:val="20"/>
        </w:rPr>
        <w:t>tavba“)</w:t>
      </w:r>
      <w:r w:rsidR="00104E05" w:rsidRPr="0036662B">
        <w:rPr>
          <w:rFonts w:ascii="Open Sans" w:hAnsi="Open Sans" w:cs="Open Sans"/>
          <w:sz w:val="20"/>
          <w:szCs w:val="20"/>
        </w:rPr>
        <w:t>.</w:t>
      </w:r>
    </w:p>
    <w:p w:rsidR="00381138" w:rsidRPr="0036662B" w:rsidRDefault="009C2713" w:rsidP="00D43AE4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Předpokládaná poloha umístění </w:t>
      </w:r>
      <w:r w:rsidR="00E053A9" w:rsidRPr="0036662B">
        <w:rPr>
          <w:rFonts w:ascii="Open Sans" w:hAnsi="Open Sans" w:cs="Open Sans"/>
          <w:sz w:val="20"/>
          <w:szCs w:val="20"/>
        </w:rPr>
        <w:t xml:space="preserve">Zemního vedení sítě elektronických komunikací (liniová stavba) </w:t>
      </w:r>
      <w:r w:rsidRPr="0036662B">
        <w:rPr>
          <w:rFonts w:ascii="Open Sans" w:hAnsi="Open Sans" w:cs="Open Sans"/>
          <w:sz w:val="20"/>
          <w:szCs w:val="20"/>
        </w:rPr>
        <w:t xml:space="preserve">na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 xml:space="preserve">ozemcích je vyznačena v kopii situačního zákresu, který je přílohou a nedílnou součástí této smlouvy. Skutečná poloha umístění </w:t>
      </w:r>
      <w:r w:rsidR="00E053A9" w:rsidRPr="0036662B">
        <w:rPr>
          <w:rFonts w:ascii="Open Sans" w:hAnsi="Open Sans" w:cs="Open Sans"/>
          <w:sz w:val="20"/>
          <w:szCs w:val="20"/>
        </w:rPr>
        <w:t xml:space="preserve">Zemního vedení sítě elektronických komunikací (liniová stavba) </w:t>
      </w:r>
      <w:r w:rsidRPr="0036662B">
        <w:rPr>
          <w:rFonts w:ascii="Open Sans" w:hAnsi="Open Sans" w:cs="Open Sans"/>
          <w:sz w:val="20"/>
          <w:szCs w:val="20"/>
        </w:rPr>
        <w:t xml:space="preserve">na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 xml:space="preserve">ozemcích bude zaměřena po realizaci </w:t>
      </w:r>
      <w:r w:rsidR="00E053A9" w:rsidRPr="0036662B">
        <w:rPr>
          <w:rFonts w:ascii="Open Sans" w:hAnsi="Open Sans" w:cs="Open Sans"/>
          <w:sz w:val="20"/>
          <w:szCs w:val="20"/>
        </w:rPr>
        <w:t>S</w:t>
      </w:r>
      <w:r w:rsidRPr="0036662B">
        <w:rPr>
          <w:rFonts w:ascii="Open Sans" w:hAnsi="Open Sans" w:cs="Open Sans"/>
          <w:sz w:val="20"/>
          <w:szCs w:val="20"/>
        </w:rPr>
        <w:t xml:space="preserve">tavby na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 xml:space="preserve">ozemcích. Na základě skutečné polohy umístění </w:t>
      </w:r>
      <w:r w:rsidR="00E053A9" w:rsidRPr="0036662B">
        <w:rPr>
          <w:rFonts w:ascii="Open Sans" w:hAnsi="Open Sans" w:cs="Open Sans"/>
          <w:sz w:val="20"/>
          <w:szCs w:val="20"/>
        </w:rPr>
        <w:t xml:space="preserve">Zemního vedení sítě elektronických komunikací (liniová stavba) </w:t>
      </w:r>
      <w:r w:rsidRPr="0036662B">
        <w:rPr>
          <w:rFonts w:ascii="Open Sans" w:hAnsi="Open Sans" w:cs="Open Sans"/>
          <w:sz w:val="20"/>
          <w:szCs w:val="20"/>
        </w:rPr>
        <w:t xml:space="preserve">na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 xml:space="preserve">ozemcích, bude vyhotoven geometrický plán, kterým budou vyznačeny části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>ozemků, k n</w:t>
      </w:r>
      <w:r w:rsidR="00E053A9" w:rsidRPr="0036662B">
        <w:rPr>
          <w:rFonts w:ascii="Open Sans" w:hAnsi="Open Sans" w:cs="Open Sans"/>
          <w:sz w:val="20"/>
          <w:szCs w:val="20"/>
        </w:rPr>
        <w:t>imž</w:t>
      </w:r>
      <w:r w:rsidRPr="0036662B">
        <w:rPr>
          <w:rFonts w:ascii="Open Sans" w:hAnsi="Open Sans" w:cs="Open Sans"/>
          <w:sz w:val="20"/>
          <w:szCs w:val="20"/>
        </w:rPr>
        <w:t xml:space="preserve"> bude právo odpovídající služebnosti dle této smlouvy zřízeno (dále jen </w:t>
      </w:r>
      <w:r w:rsidRPr="0036662B">
        <w:rPr>
          <w:rFonts w:ascii="Open Sans" w:hAnsi="Open Sans" w:cs="Open Sans"/>
          <w:sz w:val="20"/>
          <w:szCs w:val="20"/>
        </w:rPr>
        <w:lastRenderedPageBreak/>
        <w:t>„</w:t>
      </w:r>
      <w:r w:rsidR="00E053A9" w:rsidRPr="0036662B">
        <w:rPr>
          <w:rFonts w:ascii="Open Sans" w:hAnsi="Open Sans" w:cs="Open Sans"/>
          <w:sz w:val="20"/>
          <w:szCs w:val="20"/>
        </w:rPr>
        <w:t>G</w:t>
      </w:r>
      <w:r w:rsidRPr="0036662B">
        <w:rPr>
          <w:rFonts w:ascii="Open Sans" w:hAnsi="Open Sans" w:cs="Open Sans"/>
          <w:sz w:val="20"/>
          <w:szCs w:val="20"/>
        </w:rPr>
        <w:t xml:space="preserve">eometrický plán“). Části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>ozemků, k n</w:t>
      </w:r>
      <w:r w:rsidR="00C81279" w:rsidRPr="0036662B">
        <w:rPr>
          <w:rFonts w:ascii="Open Sans" w:hAnsi="Open Sans" w:cs="Open Sans"/>
          <w:sz w:val="20"/>
          <w:szCs w:val="20"/>
        </w:rPr>
        <w:t>imž</w:t>
      </w:r>
      <w:r w:rsidRPr="0036662B">
        <w:rPr>
          <w:rFonts w:ascii="Open Sans" w:hAnsi="Open Sans" w:cs="Open Sans"/>
          <w:sz w:val="20"/>
          <w:szCs w:val="20"/>
        </w:rPr>
        <w:t xml:space="preserve"> bude právo odpovídající služebnosti dle této smlouvy zřízeno, bud</w:t>
      </w:r>
      <w:r w:rsidR="00C81279" w:rsidRPr="0036662B">
        <w:rPr>
          <w:rFonts w:ascii="Open Sans" w:hAnsi="Open Sans" w:cs="Open Sans"/>
          <w:sz w:val="20"/>
          <w:szCs w:val="20"/>
        </w:rPr>
        <w:t>ou</w:t>
      </w:r>
      <w:r w:rsidRPr="0036662B">
        <w:rPr>
          <w:rFonts w:ascii="Open Sans" w:hAnsi="Open Sans" w:cs="Open Sans"/>
          <w:sz w:val="20"/>
          <w:szCs w:val="20"/>
        </w:rPr>
        <w:t xml:space="preserve"> po umístění </w:t>
      </w:r>
      <w:r w:rsidR="00E053A9" w:rsidRPr="0036662B">
        <w:rPr>
          <w:rFonts w:ascii="Open Sans" w:hAnsi="Open Sans" w:cs="Open Sans"/>
          <w:sz w:val="20"/>
          <w:szCs w:val="20"/>
        </w:rPr>
        <w:t>St</w:t>
      </w:r>
      <w:r w:rsidRPr="0036662B">
        <w:rPr>
          <w:rFonts w:ascii="Open Sans" w:hAnsi="Open Sans" w:cs="Open Sans"/>
          <w:sz w:val="20"/>
          <w:szCs w:val="20"/>
        </w:rPr>
        <w:t xml:space="preserve">avby na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>ozem</w:t>
      </w:r>
      <w:r w:rsidR="00002B36" w:rsidRPr="0036662B">
        <w:rPr>
          <w:rFonts w:ascii="Open Sans" w:hAnsi="Open Sans" w:cs="Open Sans"/>
          <w:sz w:val="20"/>
          <w:szCs w:val="20"/>
        </w:rPr>
        <w:t>cích</w:t>
      </w:r>
      <w:r w:rsidRPr="0036662B">
        <w:rPr>
          <w:rFonts w:ascii="Open Sans" w:hAnsi="Open Sans" w:cs="Open Sans"/>
          <w:sz w:val="20"/>
          <w:szCs w:val="20"/>
        </w:rPr>
        <w:t xml:space="preserve"> vyznačen</w:t>
      </w:r>
      <w:r w:rsidR="00C81279" w:rsidRPr="0036662B">
        <w:rPr>
          <w:rFonts w:ascii="Open Sans" w:hAnsi="Open Sans" w:cs="Open Sans"/>
          <w:sz w:val="20"/>
          <w:szCs w:val="20"/>
        </w:rPr>
        <w:t>y</w:t>
      </w:r>
      <w:r w:rsidRPr="0036662B">
        <w:rPr>
          <w:rFonts w:ascii="Open Sans" w:hAnsi="Open Sans" w:cs="Open Sans"/>
          <w:sz w:val="20"/>
          <w:szCs w:val="20"/>
        </w:rPr>
        <w:t xml:space="preserve"> v</w:t>
      </w:r>
      <w:r w:rsidR="00E053A9" w:rsidRPr="0036662B">
        <w:rPr>
          <w:rFonts w:ascii="Open Sans" w:hAnsi="Open Sans" w:cs="Open Sans"/>
          <w:sz w:val="20"/>
          <w:szCs w:val="20"/>
        </w:rPr>
        <w:t xml:space="preserve"> G</w:t>
      </w:r>
      <w:r w:rsidRPr="0036662B">
        <w:rPr>
          <w:rFonts w:ascii="Open Sans" w:hAnsi="Open Sans" w:cs="Open Sans"/>
          <w:sz w:val="20"/>
          <w:szCs w:val="20"/>
        </w:rPr>
        <w:t>eometrickém plánu v následujícím rozsahu:</w:t>
      </w:r>
    </w:p>
    <w:p w:rsidR="00381138" w:rsidRPr="0036662B" w:rsidRDefault="009C2713" w:rsidP="00D43AE4">
      <w:pPr>
        <w:pStyle w:val="Odstavecseseznamem"/>
        <w:numPr>
          <w:ilvl w:val="0"/>
          <w:numId w:val="8"/>
        </w:numPr>
        <w:spacing w:before="120"/>
        <w:ind w:left="709" w:hanging="283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v šířce 0,25 m na každou stranu od osy </w:t>
      </w:r>
      <w:r w:rsidR="00E053A9" w:rsidRPr="0036662B">
        <w:rPr>
          <w:rFonts w:ascii="Open Sans" w:hAnsi="Open Sans" w:cs="Open Sans"/>
          <w:sz w:val="20"/>
          <w:szCs w:val="20"/>
        </w:rPr>
        <w:t xml:space="preserve">Zemního vedení sítě elektronických komunikací (liniová stavba) </w:t>
      </w:r>
      <w:r w:rsidRPr="0036662B">
        <w:rPr>
          <w:rFonts w:ascii="Open Sans" w:hAnsi="Open Sans" w:cs="Open Sans"/>
          <w:sz w:val="20"/>
          <w:szCs w:val="20"/>
        </w:rPr>
        <w:t xml:space="preserve">umístěného na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 xml:space="preserve">ozemcích a v délce </w:t>
      </w:r>
      <w:r w:rsidR="00E053A9" w:rsidRPr="0036662B">
        <w:rPr>
          <w:rFonts w:ascii="Open Sans" w:hAnsi="Open Sans" w:cs="Open Sans"/>
          <w:b/>
          <w:sz w:val="20"/>
          <w:szCs w:val="20"/>
        </w:rPr>
        <w:t xml:space="preserve">cca </w:t>
      </w:r>
      <w:r w:rsidR="0036662B">
        <w:rPr>
          <w:rFonts w:ascii="Open Sans" w:hAnsi="Open Sans" w:cs="Open Sans"/>
          <w:b/>
          <w:sz w:val="20"/>
          <w:szCs w:val="20"/>
        </w:rPr>
        <w:t>30,6</w:t>
      </w:r>
      <w:r w:rsidR="00E053A9" w:rsidRPr="0036662B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="00E053A9" w:rsidRPr="0036662B">
        <w:rPr>
          <w:rFonts w:ascii="Open Sans" w:hAnsi="Open Sans" w:cs="Open Sans"/>
          <w:b/>
          <w:sz w:val="20"/>
          <w:szCs w:val="20"/>
        </w:rPr>
        <w:t>bm</w:t>
      </w:r>
      <w:proofErr w:type="spellEnd"/>
      <w:r w:rsidR="00E053A9" w:rsidRPr="0036662B">
        <w:rPr>
          <w:rFonts w:ascii="Open Sans" w:hAnsi="Open Sans" w:cs="Open Sans"/>
          <w:sz w:val="20"/>
          <w:szCs w:val="20"/>
        </w:rPr>
        <w:t xml:space="preserve"> </w:t>
      </w:r>
      <w:r w:rsidRPr="0036662B">
        <w:rPr>
          <w:rFonts w:ascii="Open Sans" w:hAnsi="Open Sans" w:cs="Open Sans"/>
          <w:sz w:val="20"/>
          <w:szCs w:val="20"/>
        </w:rPr>
        <w:t xml:space="preserve">tohoto vedení na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 xml:space="preserve">ozemcích, se zohledněním skutečnosti, že uvedená šířka a délka jsou limitovány hranicemi </w:t>
      </w:r>
      <w:r w:rsidR="00E053A9" w:rsidRPr="0036662B">
        <w:rPr>
          <w:rFonts w:ascii="Open Sans" w:hAnsi="Open Sans" w:cs="Open Sans"/>
          <w:sz w:val="20"/>
          <w:szCs w:val="20"/>
        </w:rPr>
        <w:t>P</w:t>
      </w:r>
      <w:r w:rsidRPr="0036662B">
        <w:rPr>
          <w:rFonts w:ascii="Open Sans" w:hAnsi="Open Sans" w:cs="Open Sans"/>
          <w:sz w:val="20"/>
          <w:szCs w:val="20"/>
        </w:rPr>
        <w:t>ozemků.</w:t>
      </w:r>
    </w:p>
    <w:p w:rsidR="00381138" w:rsidRPr="0036662B" w:rsidRDefault="009C2713" w:rsidP="00D43AE4">
      <w:pPr>
        <w:keepNext/>
        <w:tabs>
          <w:tab w:val="left" w:pos="284"/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</w:rPr>
      </w:pPr>
      <w:r w:rsidRPr="0036662B">
        <w:rPr>
          <w:rFonts w:ascii="Open Sans" w:hAnsi="Open Sans" w:cs="Open Sans"/>
          <w:b/>
        </w:rPr>
        <w:t>II.</w:t>
      </w:r>
    </w:p>
    <w:p w:rsidR="00381138" w:rsidRPr="0036662B" w:rsidRDefault="00E34101" w:rsidP="00D43AE4">
      <w:pPr>
        <w:pStyle w:val="Odstavecseseznamem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Budoucí o</w:t>
      </w:r>
      <w:r w:rsidR="009C2713" w:rsidRPr="0036662B">
        <w:rPr>
          <w:rFonts w:ascii="Open Sans" w:hAnsi="Open Sans" w:cs="Open Sans"/>
          <w:sz w:val="20"/>
          <w:szCs w:val="20"/>
        </w:rPr>
        <w:t xml:space="preserve">právněný a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>udoucí o</w:t>
      </w:r>
      <w:r w:rsidR="009C2713" w:rsidRPr="0036662B">
        <w:rPr>
          <w:rFonts w:ascii="Open Sans" w:hAnsi="Open Sans" w:cs="Open Sans"/>
          <w:sz w:val="20"/>
          <w:szCs w:val="20"/>
        </w:rPr>
        <w:t xml:space="preserve">btížený se zavazují uzavřít na písemnou výzvu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="00933C99" w:rsidRPr="0036662B">
        <w:rPr>
          <w:rFonts w:ascii="Open Sans" w:hAnsi="Open Sans" w:cs="Open Sans"/>
          <w:sz w:val="20"/>
          <w:szCs w:val="20"/>
        </w:rPr>
        <w:t>udoucího o</w:t>
      </w:r>
      <w:r w:rsidR="009C2713" w:rsidRPr="0036662B">
        <w:rPr>
          <w:rFonts w:ascii="Open Sans" w:hAnsi="Open Sans" w:cs="Open Sans"/>
          <w:sz w:val="20"/>
          <w:szCs w:val="20"/>
        </w:rPr>
        <w:t xml:space="preserve">právněného smlouvu o zřízení služebnosti s podstatnými náležitostmi uvedenými v této smlouvě. </w:t>
      </w:r>
    </w:p>
    <w:p w:rsidR="00381138" w:rsidRPr="0036662B" w:rsidRDefault="009C2713" w:rsidP="00D43AE4">
      <w:pPr>
        <w:pStyle w:val="Odstavecseseznamem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Budoucí oprávněný se zavazuje do 6 kalendářních měsíců po dokončení </w:t>
      </w:r>
      <w:r w:rsidR="00002B36" w:rsidRPr="0036662B">
        <w:rPr>
          <w:rFonts w:ascii="Open Sans" w:hAnsi="Open Sans" w:cs="Open Sans"/>
          <w:sz w:val="20"/>
          <w:szCs w:val="20"/>
        </w:rPr>
        <w:t>s</w:t>
      </w:r>
      <w:r w:rsidRPr="0036662B">
        <w:rPr>
          <w:rFonts w:ascii="Open Sans" w:hAnsi="Open Sans" w:cs="Open Sans"/>
          <w:sz w:val="20"/>
          <w:szCs w:val="20"/>
        </w:rPr>
        <w:t xml:space="preserve">tavby, nejpozději však do 40 kalendářních měsíců ode dne uzavření této smlouvy, písemně vyzvat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>udoucí</w:t>
      </w:r>
      <w:r w:rsidR="00933C99" w:rsidRPr="0036662B">
        <w:rPr>
          <w:rFonts w:ascii="Open Sans" w:hAnsi="Open Sans" w:cs="Open Sans"/>
          <w:sz w:val="20"/>
          <w:szCs w:val="20"/>
        </w:rPr>
        <w:t>ho</w:t>
      </w:r>
      <w:r w:rsidRPr="0036662B">
        <w:rPr>
          <w:rFonts w:ascii="Open Sans" w:hAnsi="Open Sans" w:cs="Open Sans"/>
          <w:sz w:val="20"/>
          <w:szCs w:val="20"/>
        </w:rPr>
        <w:t xml:space="preserve"> obtíženého k uzavření smlouvy o zřízení služebnosti a předložit mu návrh smlouvy o zřízení služebnosti včetně </w:t>
      </w:r>
      <w:r w:rsidR="00E053A9" w:rsidRPr="0036662B">
        <w:rPr>
          <w:rFonts w:ascii="Open Sans" w:hAnsi="Open Sans" w:cs="Open Sans"/>
          <w:sz w:val="20"/>
          <w:szCs w:val="20"/>
        </w:rPr>
        <w:t>G</w:t>
      </w:r>
      <w:r w:rsidRPr="0036662B">
        <w:rPr>
          <w:rFonts w:ascii="Open Sans" w:hAnsi="Open Sans" w:cs="Open Sans"/>
          <w:sz w:val="20"/>
          <w:szCs w:val="20"/>
        </w:rPr>
        <w:t>eometrického plánu.</w:t>
      </w:r>
    </w:p>
    <w:p w:rsidR="00381138" w:rsidRPr="0036662B" w:rsidRDefault="009C2713" w:rsidP="00D43AE4">
      <w:pPr>
        <w:pStyle w:val="Odstavecseseznamem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Budoucí obtížený se zavazuje uzavřít smlouvu o zřízení služebnosti, a to nejpozději do 2 kalendářních měsíců ode dne doručení písemné výzvy. </w:t>
      </w:r>
    </w:p>
    <w:p w:rsidR="00381138" w:rsidRPr="0036662B" w:rsidRDefault="009C2713" w:rsidP="00D43AE4">
      <w:pPr>
        <w:keepNext/>
        <w:tabs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</w:rPr>
      </w:pPr>
      <w:r w:rsidRPr="0036662B">
        <w:rPr>
          <w:rFonts w:ascii="Open Sans" w:hAnsi="Open Sans" w:cs="Open Sans"/>
          <w:b/>
        </w:rPr>
        <w:t>III.</w:t>
      </w:r>
    </w:p>
    <w:p w:rsidR="00381138" w:rsidRPr="0036662B" w:rsidRDefault="009C2713" w:rsidP="00D43AE4">
      <w:pPr>
        <w:pStyle w:val="Odstavecseseznamem"/>
        <w:numPr>
          <w:ilvl w:val="0"/>
          <w:numId w:val="14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Smlouv</w:t>
      </w:r>
      <w:r w:rsidR="00E34101" w:rsidRPr="0036662B">
        <w:rPr>
          <w:rFonts w:ascii="Open Sans" w:hAnsi="Open Sans" w:cs="Open Sans"/>
          <w:sz w:val="20"/>
          <w:szCs w:val="20"/>
        </w:rPr>
        <w:t xml:space="preserve">ou o zřízení služebnosti zřídí Budoucí obtížený ve prospěch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udoucího o</w:t>
      </w:r>
      <w:r w:rsidRPr="0036662B">
        <w:rPr>
          <w:rFonts w:ascii="Open Sans" w:hAnsi="Open Sans" w:cs="Open Sans"/>
          <w:sz w:val="20"/>
          <w:szCs w:val="20"/>
        </w:rPr>
        <w:t>právněného</w:t>
      </w:r>
      <w:r w:rsidR="008A751A" w:rsidRPr="0036662B">
        <w:rPr>
          <w:rFonts w:ascii="Open Sans" w:hAnsi="Open Sans" w:cs="Open Sans"/>
          <w:sz w:val="20"/>
          <w:szCs w:val="20"/>
        </w:rPr>
        <w:t>,</w:t>
      </w:r>
      <w:r w:rsidRPr="0036662B">
        <w:rPr>
          <w:rFonts w:ascii="Open Sans" w:hAnsi="Open Sans" w:cs="Open Sans"/>
          <w:sz w:val="20"/>
          <w:szCs w:val="20"/>
        </w:rPr>
        <w:t xml:space="preserve"> k</w:t>
      </w:r>
      <w:r w:rsidR="005D7B07" w:rsidRPr="0036662B">
        <w:rPr>
          <w:rFonts w:ascii="Open Sans" w:hAnsi="Open Sans" w:cs="Open Sans"/>
          <w:sz w:val="20"/>
          <w:szCs w:val="20"/>
        </w:rPr>
        <w:t xml:space="preserve"> </w:t>
      </w:r>
      <w:r w:rsidRPr="0036662B">
        <w:rPr>
          <w:rFonts w:ascii="Open Sans" w:hAnsi="Open Sans" w:cs="Open Sans"/>
          <w:sz w:val="20"/>
          <w:szCs w:val="20"/>
        </w:rPr>
        <w:t>částem Pozemk</w:t>
      </w:r>
      <w:r w:rsidR="005D7B07" w:rsidRPr="0036662B">
        <w:rPr>
          <w:rFonts w:ascii="Open Sans" w:hAnsi="Open Sans" w:cs="Open Sans"/>
          <w:sz w:val="20"/>
          <w:szCs w:val="20"/>
        </w:rPr>
        <w:t>ů</w:t>
      </w:r>
      <w:r w:rsidRPr="0036662B">
        <w:rPr>
          <w:rFonts w:ascii="Open Sans" w:hAnsi="Open Sans" w:cs="Open Sans"/>
          <w:sz w:val="20"/>
          <w:szCs w:val="20"/>
        </w:rPr>
        <w:t xml:space="preserve"> vyznačený</w:t>
      </w:r>
      <w:r w:rsidR="005D7B07" w:rsidRPr="0036662B">
        <w:rPr>
          <w:rFonts w:ascii="Open Sans" w:hAnsi="Open Sans" w:cs="Open Sans"/>
          <w:sz w:val="20"/>
          <w:szCs w:val="20"/>
        </w:rPr>
        <w:t>ch</w:t>
      </w:r>
      <w:r w:rsidRPr="0036662B">
        <w:rPr>
          <w:rFonts w:ascii="Open Sans" w:hAnsi="Open Sans" w:cs="Open Sans"/>
          <w:sz w:val="20"/>
          <w:szCs w:val="20"/>
        </w:rPr>
        <w:t xml:space="preserve"> Geometrickým plánem</w:t>
      </w:r>
      <w:r w:rsidR="008A751A" w:rsidRPr="0036662B">
        <w:rPr>
          <w:rFonts w:ascii="Open Sans" w:hAnsi="Open Sans" w:cs="Open Sans"/>
          <w:sz w:val="20"/>
          <w:szCs w:val="20"/>
        </w:rPr>
        <w:t>,</w:t>
      </w:r>
      <w:r w:rsidRPr="0036662B">
        <w:rPr>
          <w:rFonts w:ascii="Open Sans" w:hAnsi="Open Sans" w:cs="Open Sans"/>
          <w:sz w:val="20"/>
          <w:szCs w:val="20"/>
        </w:rPr>
        <w:t xml:space="preserve"> služebnost spočívající ve </w:t>
      </w:r>
      <w:r w:rsidRPr="0036662B">
        <w:rPr>
          <w:rFonts w:ascii="Open Sans" w:hAnsi="Open Sans" w:cs="Open Sans"/>
          <w:b/>
          <w:bCs w:val="0"/>
          <w:sz w:val="20"/>
          <w:szCs w:val="20"/>
        </w:rPr>
        <w:t>zřízení, provozování, údržbě a opravách</w:t>
      </w:r>
      <w:r w:rsidRPr="0036662B">
        <w:rPr>
          <w:rFonts w:ascii="Open Sans" w:hAnsi="Open Sans" w:cs="Open Sans"/>
          <w:sz w:val="20"/>
          <w:szCs w:val="20"/>
        </w:rPr>
        <w:t xml:space="preserve"> </w:t>
      </w:r>
      <w:r w:rsidR="005D7B07" w:rsidRPr="0036662B">
        <w:rPr>
          <w:rFonts w:ascii="Open Sans" w:hAnsi="Open Sans" w:cs="Open Sans"/>
          <w:sz w:val="20"/>
          <w:szCs w:val="20"/>
        </w:rPr>
        <w:t xml:space="preserve">Zemního vedení sítě elektronických komunikací (liniová stavba), </w:t>
      </w:r>
      <w:r w:rsidRPr="0036662B">
        <w:rPr>
          <w:rFonts w:ascii="Open Sans" w:hAnsi="Open Sans" w:cs="Open Sans"/>
          <w:sz w:val="20"/>
          <w:szCs w:val="20"/>
        </w:rPr>
        <w:t xml:space="preserve">(dále jen „Služebnost“). Služebnost zahrnuje též právo provádět na </w:t>
      </w:r>
      <w:r w:rsidR="005D7B07" w:rsidRPr="0036662B">
        <w:rPr>
          <w:rFonts w:ascii="Open Sans" w:hAnsi="Open Sans" w:cs="Open Sans"/>
          <w:sz w:val="20"/>
          <w:szCs w:val="20"/>
        </w:rPr>
        <w:t>Zemním vedení sítě elektronických komunikací (liniová stavba)</w:t>
      </w:r>
      <w:r w:rsidRPr="0036662B">
        <w:rPr>
          <w:rFonts w:ascii="Open Sans" w:hAnsi="Open Sans" w:cs="Open Sans"/>
          <w:sz w:val="20"/>
          <w:szCs w:val="20"/>
        </w:rPr>
        <w:t xml:space="preserve"> úpravy za účelem jeho modernizace nebo zlepšení jeho výkonnosti.</w:t>
      </w:r>
    </w:p>
    <w:p w:rsidR="00381138" w:rsidRPr="0036662B" w:rsidRDefault="009C2713" w:rsidP="00D43AE4">
      <w:pPr>
        <w:pStyle w:val="Odstavecseseznamem"/>
        <w:numPr>
          <w:ilvl w:val="0"/>
          <w:numId w:val="14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Služebnost bude zřízena na dobu neurčitou. </w:t>
      </w:r>
    </w:p>
    <w:p w:rsidR="00381138" w:rsidRPr="0036662B" w:rsidRDefault="009C2713" w:rsidP="00D43AE4">
      <w:pPr>
        <w:keepNext/>
        <w:tabs>
          <w:tab w:val="left" w:pos="284"/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</w:rPr>
      </w:pPr>
      <w:r w:rsidRPr="0036662B">
        <w:rPr>
          <w:rFonts w:ascii="Open Sans" w:hAnsi="Open Sans" w:cs="Open Sans"/>
          <w:b/>
        </w:rPr>
        <w:t>IV.</w:t>
      </w:r>
    </w:p>
    <w:p w:rsidR="00381138" w:rsidRPr="0036662B" w:rsidRDefault="009C2713" w:rsidP="00D43AE4">
      <w:pPr>
        <w:pStyle w:val="Odstavecseseznamem"/>
        <w:numPr>
          <w:ilvl w:val="0"/>
          <w:numId w:val="1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Na základě dohody smluvních stran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 o</w:t>
      </w:r>
      <w:r w:rsidRPr="0036662B">
        <w:rPr>
          <w:rFonts w:ascii="Open Sans" w:hAnsi="Open Sans" w:cs="Open Sans"/>
          <w:sz w:val="20"/>
          <w:szCs w:val="20"/>
        </w:rPr>
        <w:t xml:space="preserve">btížený zřídí ve prospěch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udoucího o</w:t>
      </w:r>
      <w:r w:rsidRPr="0036662B">
        <w:rPr>
          <w:rFonts w:ascii="Open Sans" w:hAnsi="Open Sans" w:cs="Open Sans"/>
          <w:sz w:val="20"/>
          <w:szCs w:val="20"/>
        </w:rPr>
        <w:t xml:space="preserve">právněného služebnost inženýrské sítě za jednorázovou úplatu, která bude stanovena na základě </w:t>
      </w:r>
      <w:r w:rsidRPr="0036662B">
        <w:rPr>
          <w:rFonts w:ascii="Open Sans" w:hAnsi="Open Sans" w:cs="Open Sans"/>
          <w:b/>
          <w:sz w:val="20"/>
          <w:szCs w:val="20"/>
        </w:rPr>
        <w:t>znaleckého posudku</w:t>
      </w:r>
      <w:r w:rsidRPr="0036662B">
        <w:rPr>
          <w:rFonts w:ascii="Open Sans" w:hAnsi="Open Sans" w:cs="Open Sans"/>
          <w:sz w:val="20"/>
          <w:szCs w:val="20"/>
        </w:rPr>
        <w:t xml:space="preserve">, který nechá na své náklady zhotovit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 o</w:t>
      </w:r>
      <w:r w:rsidRPr="0036662B">
        <w:rPr>
          <w:rFonts w:ascii="Open Sans" w:hAnsi="Open Sans" w:cs="Open Sans"/>
          <w:sz w:val="20"/>
          <w:szCs w:val="20"/>
        </w:rPr>
        <w:t>právněný, po zaměření skutečného provedení stavby, a bude splatná v rámci smlouvy o zřízení služebnosti.</w:t>
      </w:r>
    </w:p>
    <w:p w:rsidR="00381138" w:rsidRPr="0036662B" w:rsidRDefault="009C2713" w:rsidP="00D43AE4">
      <w:pPr>
        <w:pStyle w:val="Odstavecseseznamem"/>
        <w:numPr>
          <w:ilvl w:val="0"/>
          <w:numId w:val="15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Úplatu za zřízení věcného břemene se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 o</w:t>
      </w:r>
      <w:r w:rsidRPr="0036662B">
        <w:rPr>
          <w:rFonts w:ascii="Open Sans" w:hAnsi="Open Sans" w:cs="Open Sans"/>
          <w:sz w:val="20"/>
          <w:szCs w:val="20"/>
        </w:rPr>
        <w:t xml:space="preserve">právněný zavazuje zaplatit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udoucímu o</w:t>
      </w:r>
      <w:r w:rsidRPr="0036662B">
        <w:rPr>
          <w:rFonts w:ascii="Open Sans" w:hAnsi="Open Sans" w:cs="Open Sans"/>
          <w:sz w:val="20"/>
          <w:szCs w:val="20"/>
        </w:rPr>
        <w:t>btíženému do 30 dnů ode dne, kdy obdrží od katastrálního úřadu vyrozumění, že vklad práva dle této smlouvy byl potvrzen a že nastaly právní účinky vkladu, a to na základě daňového dokladu, který vy</w:t>
      </w:r>
      <w:r w:rsidR="00E27E6C" w:rsidRPr="0036662B">
        <w:rPr>
          <w:rFonts w:ascii="Open Sans" w:hAnsi="Open Sans" w:cs="Open Sans"/>
          <w:sz w:val="20"/>
          <w:szCs w:val="20"/>
        </w:rPr>
        <w:t>s</w:t>
      </w:r>
      <w:r w:rsidRPr="0036662B">
        <w:rPr>
          <w:rFonts w:ascii="Open Sans" w:hAnsi="Open Sans" w:cs="Open Sans"/>
          <w:sz w:val="20"/>
          <w:szCs w:val="20"/>
        </w:rPr>
        <w:t xml:space="preserve">taví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 o</w:t>
      </w:r>
      <w:r w:rsidRPr="0036662B">
        <w:rPr>
          <w:rFonts w:ascii="Open Sans" w:hAnsi="Open Sans" w:cs="Open Sans"/>
          <w:sz w:val="20"/>
          <w:szCs w:val="20"/>
        </w:rPr>
        <w:t>btížený.</w:t>
      </w:r>
    </w:p>
    <w:p w:rsidR="00381138" w:rsidRPr="0036662B" w:rsidRDefault="009C2713" w:rsidP="00D43AE4">
      <w:pPr>
        <w:tabs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  <w:bCs w:val="0"/>
          <w:sz w:val="20"/>
          <w:szCs w:val="20"/>
        </w:rPr>
      </w:pPr>
      <w:r w:rsidRPr="0036662B">
        <w:rPr>
          <w:rFonts w:ascii="Open Sans" w:hAnsi="Open Sans" w:cs="Open Sans"/>
          <w:b/>
          <w:bCs w:val="0"/>
          <w:sz w:val="20"/>
          <w:szCs w:val="20"/>
        </w:rPr>
        <w:t>V.</w:t>
      </w:r>
    </w:p>
    <w:p w:rsidR="00381138" w:rsidRPr="0036662B" w:rsidRDefault="009C2713" w:rsidP="00D43AE4">
      <w:pPr>
        <w:pStyle w:val="Odstavecseseznamem"/>
        <w:numPr>
          <w:ilvl w:val="0"/>
          <w:numId w:val="16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Budoucí oprávněný se zavazuje, že při zřizování, provozu, opravách a údržbě </w:t>
      </w:r>
      <w:r w:rsidR="005D7B07" w:rsidRPr="0036662B">
        <w:rPr>
          <w:rFonts w:ascii="Open Sans" w:hAnsi="Open Sans" w:cs="Open Sans"/>
          <w:sz w:val="20"/>
          <w:szCs w:val="20"/>
        </w:rPr>
        <w:t>Zemního vedení sítě elektronických komunikací (liniová stavba)</w:t>
      </w:r>
      <w:r w:rsidRPr="0036662B">
        <w:rPr>
          <w:rFonts w:ascii="Open Sans" w:hAnsi="Open Sans" w:cs="Open Sans"/>
          <w:sz w:val="20"/>
          <w:szCs w:val="20"/>
        </w:rPr>
        <w:t xml:space="preserve"> bude šetřit práv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>udoucího obtíženého.</w:t>
      </w:r>
    </w:p>
    <w:p w:rsidR="00381138" w:rsidRPr="0036662B" w:rsidRDefault="00E34101" w:rsidP="00D43AE4">
      <w:pPr>
        <w:pStyle w:val="Zkladntextodsazen"/>
        <w:numPr>
          <w:ilvl w:val="0"/>
          <w:numId w:val="16"/>
        </w:numPr>
        <w:tabs>
          <w:tab w:val="left" w:pos="426"/>
        </w:tabs>
        <w:spacing w:before="120"/>
        <w:ind w:left="426" w:hanging="426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Budoucí o</w:t>
      </w:r>
      <w:r w:rsidR="009C2713" w:rsidRPr="0036662B">
        <w:rPr>
          <w:rFonts w:ascii="Open Sans" w:hAnsi="Open Sans" w:cs="Open Sans"/>
          <w:sz w:val="20"/>
          <w:szCs w:val="20"/>
        </w:rPr>
        <w:t xml:space="preserve">právněný je povinen po ukončení stavebních prací uvést dotčené Pozemky bezodkladně na vlastní náklady do předešlého, popřípadě náležitého stavu a nahradit škodu způsobenou provedením prací. </w:t>
      </w:r>
    </w:p>
    <w:p w:rsidR="00381138" w:rsidRPr="0036662B" w:rsidRDefault="00E34101" w:rsidP="00D43AE4">
      <w:pPr>
        <w:pStyle w:val="Odstavecseseznamem"/>
        <w:numPr>
          <w:ilvl w:val="0"/>
          <w:numId w:val="16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Budoucí o</w:t>
      </w:r>
      <w:r w:rsidR="009C2713" w:rsidRPr="0036662B">
        <w:rPr>
          <w:rFonts w:ascii="Open Sans" w:hAnsi="Open Sans" w:cs="Open Sans"/>
          <w:sz w:val="20"/>
          <w:szCs w:val="20"/>
        </w:rPr>
        <w:t xml:space="preserve">právněný je povinen oznámit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>udoucímu o</w:t>
      </w:r>
      <w:r w:rsidR="009C2713" w:rsidRPr="0036662B">
        <w:rPr>
          <w:rFonts w:ascii="Open Sans" w:hAnsi="Open Sans" w:cs="Open Sans"/>
          <w:sz w:val="20"/>
          <w:szCs w:val="20"/>
        </w:rPr>
        <w:t>btížen</w:t>
      </w:r>
      <w:r w:rsidRPr="0036662B">
        <w:rPr>
          <w:rFonts w:ascii="Open Sans" w:hAnsi="Open Sans" w:cs="Open Sans"/>
          <w:sz w:val="20"/>
          <w:szCs w:val="20"/>
        </w:rPr>
        <w:t>ému</w:t>
      </w:r>
      <w:r w:rsidR="009C2713" w:rsidRPr="0036662B">
        <w:rPr>
          <w:rFonts w:ascii="Open Sans" w:hAnsi="Open Sans" w:cs="Open Sans"/>
          <w:sz w:val="20"/>
          <w:szCs w:val="20"/>
        </w:rPr>
        <w:t xml:space="preserve"> každý vstup na Pozem</w:t>
      </w:r>
      <w:r w:rsidR="005D7B07" w:rsidRPr="0036662B">
        <w:rPr>
          <w:rFonts w:ascii="Open Sans" w:hAnsi="Open Sans" w:cs="Open Sans"/>
          <w:sz w:val="20"/>
          <w:szCs w:val="20"/>
        </w:rPr>
        <w:t>ky</w:t>
      </w:r>
      <w:r w:rsidR="009C2713" w:rsidRPr="0036662B">
        <w:rPr>
          <w:rFonts w:ascii="Open Sans" w:hAnsi="Open Sans" w:cs="Open Sans"/>
          <w:sz w:val="20"/>
          <w:szCs w:val="20"/>
        </w:rPr>
        <w:t>, včetně oznámení činností, které v této souvislosti budou na Pozem</w:t>
      </w:r>
      <w:r w:rsidR="005D7B07" w:rsidRPr="0036662B">
        <w:rPr>
          <w:rFonts w:ascii="Open Sans" w:hAnsi="Open Sans" w:cs="Open Sans"/>
          <w:sz w:val="20"/>
          <w:szCs w:val="20"/>
        </w:rPr>
        <w:t>cích</w:t>
      </w:r>
      <w:r w:rsidR="009C2713" w:rsidRPr="0036662B">
        <w:rPr>
          <w:rFonts w:ascii="Open Sans" w:hAnsi="Open Sans" w:cs="Open Sans"/>
          <w:sz w:val="20"/>
          <w:szCs w:val="20"/>
        </w:rPr>
        <w:t xml:space="preserve"> vykonávány. Oznámení </w:t>
      </w:r>
      <w:r w:rsidR="009C2713" w:rsidRPr="0036662B">
        <w:rPr>
          <w:rFonts w:ascii="Open Sans" w:hAnsi="Open Sans" w:cs="Open Sans"/>
          <w:sz w:val="20"/>
          <w:szCs w:val="20"/>
        </w:rPr>
        <w:lastRenderedPageBreak/>
        <w:t xml:space="preserve">musí být učiněno písemnou formou na adresu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 xml:space="preserve">udoucího obtíženého </w:t>
      </w:r>
      <w:r w:rsidR="009C2713" w:rsidRPr="0036662B">
        <w:rPr>
          <w:rFonts w:ascii="Open Sans" w:hAnsi="Open Sans" w:cs="Open Sans"/>
          <w:sz w:val="20"/>
          <w:szCs w:val="20"/>
        </w:rPr>
        <w:t>uvedenou v této smlouvě, a to s dostatečným předstihem.</w:t>
      </w:r>
    </w:p>
    <w:p w:rsidR="00381138" w:rsidRPr="0036662B" w:rsidRDefault="00E34101" w:rsidP="00D43AE4">
      <w:pPr>
        <w:pStyle w:val="Odstavecseseznamem"/>
        <w:numPr>
          <w:ilvl w:val="0"/>
          <w:numId w:val="16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Budoucí o</w:t>
      </w:r>
      <w:r w:rsidR="009C2713" w:rsidRPr="0036662B">
        <w:rPr>
          <w:rFonts w:ascii="Open Sans" w:hAnsi="Open Sans" w:cs="Open Sans"/>
          <w:sz w:val="20"/>
          <w:szCs w:val="20"/>
        </w:rPr>
        <w:t>právněný se zavazuje zajistit vyhotovení Geometrického plánu na své náklady a uhradit správní poplatek za řízení o povolení zápisu Služebnosti do katastru nemovitostí.</w:t>
      </w:r>
    </w:p>
    <w:p w:rsidR="00381138" w:rsidRPr="0036662B" w:rsidRDefault="009C2713" w:rsidP="00D43AE4">
      <w:pPr>
        <w:tabs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  <w:bCs w:val="0"/>
          <w:sz w:val="20"/>
          <w:szCs w:val="20"/>
        </w:rPr>
      </w:pPr>
      <w:r w:rsidRPr="0036662B">
        <w:rPr>
          <w:rFonts w:ascii="Open Sans" w:hAnsi="Open Sans" w:cs="Open Sans"/>
          <w:b/>
          <w:bCs w:val="0"/>
          <w:sz w:val="20"/>
          <w:szCs w:val="20"/>
        </w:rPr>
        <w:t>VI.</w:t>
      </w:r>
    </w:p>
    <w:p w:rsidR="00381138" w:rsidRPr="0036662B" w:rsidRDefault="009C2713" w:rsidP="00D43AE4">
      <w:pPr>
        <w:pStyle w:val="Zkladntext"/>
        <w:numPr>
          <w:ilvl w:val="0"/>
          <w:numId w:val="18"/>
        </w:numPr>
        <w:tabs>
          <w:tab w:val="left" w:pos="426"/>
        </w:tabs>
        <w:spacing w:before="120"/>
        <w:ind w:left="426" w:hanging="426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Do doby uzavření smlouvy o zřízení služebnosti jsou </w:t>
      </w:r>
      <w:r w:rsidR="005D7B07" w:rsidRPr="0036662B">
        <w:rPr>
          <w:rFonts w:ascii="Open Sans" w:hAnsi="Open Sans" w:cs="Open Sans"/>
          <w:sz w:val="20"/>
          <w:szCs w:val="20"/>
        </w:rPr>
        <w:t>S</w:t>
      </w:r>
      <w:r w:rsidRPr="0036662B">
        <w:rPr>
          <w:rFonts w:ascii="Open Sans" w:hAnsi="Open Sans" w:cs="Open Sans"/>
          <w:sz w:val="20"/>
          <w:szCs w:val="20"/>
        </w:rPr>
        <w:t xml:space="preserve">mluvní strany vázány touto smlouvou a zavazují se, že neučiní žádné právní úkony, které by vedly ke zmaření účelu této smlouvy. </w:t>
      </w:r>
      <w:r w:rsidR="00E27E6C" w:rsidRPr="0036662B">
        <w:rPr>
          <w:rFonts w:ascii="Open Sans" w:hAnsi="Open Sans" w:cs="Open Sans"/>
          <w:sz w:val="20"/>
          <w:szCs w:val="20"/>
        </w:rPr>
        <w:t>Budoucí o</w:t>
      </w:r>
      <w:r w:rsidRPr="0036662B">
        <w:rPr>
          <w:rFonts w:ascii="Open Sans" w:hAnsi="Open Sans" w:cs="Open Sans"/>
          <w:sz w:val="20"/>
          <w:szCs w:val="20"/>
        </w:rPr>
        <w:t>btížen</w:t>
      </w:r>
      <w:r w:rsidR="005D7B07" w:rsidRPr="0036662B">
        <w:rPr>
          <w:rFonts w:ascii="Open Sans" w:hAnsi="Open Sans" w:cs="Open Sans"/>
          <w:sz w:val="20"/>
          <w:szCs w:val="20"/>
        </w:rPr>
        <w:t>ý</w:t>
      </w:r>
      <w:r w:rsidRPr="0036662B">
        <w:rPr>
          <w:rFonts w:ascii="Open Sans" w:hAnsi="Open Sans" w:cs="Open Sans"/>
          <w:sz w:val="20"/>
          <w:szCs w:val="20"/>
        </w:rPr>
        <w:t xml:space="preserve"> se tímto zavazuj</w:t>
      </w:r>
      <w:r w:rsidR="005D7B07" w:rsidRPr="0036662B">
        <w:rPr>
          <w:rFonts w:ascii="Open Sans" w:hAnsi="Open Sans" w:cs="Open Sans"/>
          <w:sz w:val="20"/>
          <w:szCs w:val="20"/>
        </w:rPr>
        <w:t>e</w:t>
      </w:r>
      <w:r w:rsidRPr="0036662B">
        <w:rPr>
          <w:rFonts w:ascii="Open Sans" w:hAnsi="Open Sans" w:cs="Open Sans"/>
          <w:sz w:val="20"/>
          <w:szCs w:val="20"/>
        </w:rPr>
        <w:t>, že v případě převodu vlastnického práva k</w:t>
      </w:r>
      <w:r w:rsidR="005D7B07" w:rsidRPr="0036662B">
        <w:rPr>
          <w:rFonts w:ascii="Open Sans" w:hAnsi="Open Sans" w:cs="Open Sans"/>
          <w:sz w:val="20"/>
          <w:szCs w:val="20"/>
        </w:rPr>
        <w:t xml:space="preserve"> </w:t>
      </w:r>
      <w:r w:rsidRPr="0036662B">
        <w:rPr>
          <w:rFonts w:ascii="Open Sans" w:hAnsi="Open Sans" w:cs="Open Sans"/>
          <w:sz w:val="20"/>
          <w:szCs w:val="20"/>
        </w:rPr>
        <w:t>Pozem</w:t>
      </w:r>
      <w:r w:rsidR="005D7B07" w:rsidRPr="0036662B">
        <w:rPr>
          <w:rFonts w:ascii="Open Sans" w:hAnsi="Open Sans" w:cs="Open Sans"/>
          <w:sz w:val="20"/>
          <w:szCs w:val="20"/>
        </w:rPr>
        <w:t>kům</w:t>
      </w:r>
      <w:r w:rsidRPr="0036662B">
        <w:rPr>
          <w:rFonts w:ascii="Open Sans" w:hAnsi="Open Sans" w:cs="Open Sans"/>
          <w:sz w:val="20"/>
          <w:szCs w:val="20"/>
        </w:rPr>
        <w:t xml:space="preserve"> nebo k je</w:t>
      </w:r>
      <w:r w:rsidR="005D7B07" w:rsidRPr="0036662B">
        <w:rPr>
          <w:rFonts w:ascii="Open Sans" w:hAnsi="Open Sans" w:cs="Open Sans"/>
          <w:sz w:val="20"/>
          <w:szCs w:val="20"/>
        </w:rPr>
        <w:t>jich</w:t>
      </w:r>
      <w:r w:rsidRPr="0036662B">
        <w:rPr>
          <w:rFonts w:ascii="Open Sans" w:hAnsi="Open Sans" w:cs="Open Sans"/>
          <w:sz w:val="20"/>
          <w:szCs w:val="20"/>
        </w:rPr>
        <w:t xml:space="preserve"> část</w:t>
      </w:r>
      <w:r w:rsidR="005D7B07" w:rsidRPr="0036662B">
        <w:rPr>
          <w:rFonts w:ascii="Open Sans" w:hAnsi="Open Sans" w:cs="Open Sans"/>
          <w:sz w:val="20"/>
          <w:szCs w:val="20"/>
        </w:rPr>
        <w:t>em</w:t>
      </w:r>
      <w:r w:rsidRPr="0036662B">
        <w:rPr>
          <w:rFonts w:ascii="Open Sans" w:hAnsi="Open Sans" w:cs="Open Sans"/>
          <w:sz w:val="20"/>
          <w:szCs w:val="20"/>
        </w:rPr>
        <w:t xml:space="preserve"> dotčen</w:t>
      </w:r>
      <w:r w:rsidR="005D7B07" w:rsidRPr="0036662B">
        <w:rPr>
          <w:rFonts w:ascii="Open Sans" w:hAnsi="Open Sans" w:cs="Open Sans"/>
          <w:sz w:val="20"/>
          <w:szCs w:val="20"/>
        </w:rPr>
        <w:t>ým</w:t>
      </w:r>
      <w:r w:rsidRPr="0036662B">
        <w:rPr>
          <w:rFonts w:ascii="Open Sans" w:hAnsi="Open Sans" w:cs="Open Sans"/>
          <w:sz w:val="20"/>
          <w:szCs w:val="20"/>
        </w:rPr>
        <w:t xml:space="preserve"> Stavbou zaváže </w:t>
      </w:r>
      <w:r w:rsidR="005D7B07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>udoucího vlastníka k</w:t>
      </w:r>
      <w:r w:rsidR="005D7B07" w:rsidRPr="0036662B">
        <w:rPr>
          <w:rFonts w:ascii="Open Sans" w:hAnsi="Open Sans" w:cs="Open Sans"/>
          <w:sz w:val="20"/>
          <w:szCs w:val="20"/>
        </w:rPr>
        <w:t xml:space="preserve"> </w:t>
      </w:r>
      <w:r w:rsidRPr="0036662B">
        <w:rPr>
          <w:rFonts w:ascii="Open Sans" w:hAnsi="Open Sans" w:cs="Open Sans"/>
          <w:sz w:val="20"/>
          <w:szCs w:val="20"/>
        </w:rPr>
        <w:t>uzavření smlouvy o zřízení služ</w:t>
      </w:r>
      <w:r w:rsidR="005D7B07" w:rsidRPr="0036662B">
        <w:rPr>
          <w:rFonts w:ascii="Open Sans" w:hAnsi="Open Sans" w:cs="Open Sans"/>
          <w:sz w:val="20"/>
          <w:szCs w:val="20"/>
        </w:rPr>
        <w:t>ebnosti podle této smlouvy.</w:t>
      </w:r>
    </w:p>
    <w:p w:rsidR="00381138" w:rsidRPr="0036662B" w:rsidRDefault="009C2713" w:rsidP="00D43AE4">
      <w:pPr>
        <w:keepNext/>
        <w:tabs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</w:rPr>
      </w:pPr>
      <w:r w:rsidRPr="0036662B">
        <w:rPr>
          <w:rFonts w:ascii="Open Sans" w:hAnsi="Open Sans" w:cs="Open Sans"/>
          <w:b/>
        </w:rPr>
        <w:t>VII.</w:t>
      </w:r>
    </w:p>
    <w:p w:rsidR="00381138" w:rsidRPr="0036662B" w:rsidRDefault="009C2713" w:rsidP="00D43AE4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Závazek smluvních stran uzavřít budoucí smlouvu o zřízení služebnosti zanikne, pokud do 36 kalendářních měsíců ode dne uzavření této smlouvy nedojde k zahájení realizace Stavby na Pozem</w:t>
      </w:r>
      <w:r w:rsidR="005D7B07" w:rsidRPr="0036662B">
        <w:rPr>
          <w:rFonts w:ascii="Open Sans" w:hAnsi="Open Sans" w:cs="Open Sans"/>
          <w:sz w:val="20"/>
          <w:szCs w:val="20"/>
        </w:rPr>
        <w:t>cích</w:t>
      </w:r>
      <w:r w:rsidRPr="0036662B">
        <w:rPr>
          <w:rFonts w:ascii="Open Sans" w:hAnsi="Open Sans" w:cs="Open Sans"/>
          <w:sz w:val="20"/>
          <w:szCs w:val="20"/>
        </w:rPr>
        <w:t>.</w:t>
      </w:r>
    </w:p>
    <w:p w:rsidR="00381138" w:rsidRPr="0036662B" w:rsidRDefault="009C2713" w:rsidP="00D43AE4">
      <w:pPr>
        <w:keepNext/>
        <w:tabs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</w:rPr>
      </w:pPr>
      <w:r w:rsidRPr="0036662B">
        <w:rPr>
          <w:rFonts w:ascii="Open Sans" w:hAnsi="Open Sans" w:cs="Open Sans"/>
          <w:b/>
        </w:rPr>
        <w:t>VIII.</w:t>
      </w:r>
    </w:p>
    <w:p w:rsidR="00381138" w:rsidRPr="0036662B" w:rsidRDefault="009C2713" w:rsidP="00D43AE4">
      <w:pPr>
        <w:pStyle w:val="Odstavecseseznamem"/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Uzavřením této smlouvy </w:t>
      </w:r>
      <w:r w:rsidR="00027101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 xml:space="preserve">udoucí </w:t>
      </w:r>
      <w:r w:rsidR="00027101" w:rsidRPr="0036662B">
        <w:rPr>
          <w:rFonts w:ascii="Open Sans" w:hAnsi="Open Sans" w:cs="Open Sans"/>
          <w:sz w:val="20"/>
          <w:szCs w:val="20"/>
        </w:rPr>
        <w:t>o</w:t>
      </w:r>
      <w:r w:rsidRPr="0036662B">
        <w:rPr>
          <w:rFonts w:ascii="Open Sans" w:hAnsi="Open Sans" w:cs="Open Sans"/>
          <w:sz w:val="20"/>
          <w:szCs w:val="20"/>
        </w:rPr>
        <w:t>btížen</w:t>
      </w:r>
      <w:r w:rsidR="00E34101" w:rsidRPr="0036662B">
        <w:rPr>
          <w:rFonts w:ascii="Open Sans" w:hAnsi="Open Sans" w:cs="Open Sans"/>
          <w:sz w:val="20"/>
          <w:szCs w:val="20"/>
        </w:rPr>
        <w:t>ý uděluje</w:t>
      </w:r>
      <w:r w:rsidRPr="0036662B">
        <w:rPr>
          <w:rFonts w:ascii="Open Sans" w:hAnsi="Open Sans" w:cs="Open Sans"/>
          <w:sz w:val="20"/>
          <w:szCs w:val="20"/>
        </w:rPr>
        <w:t xml:space="preserve"> </w:t>
      </w:r>
      <w:r w:rsidR="00027101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udoucímu op</w:t>
      </w:r>
      <w:r w:rsidRPr="0036662B">
        <w:rPr>
          <w:rFonts w:ascii="Open Sans" w:hAnsi="Open Sans" w:cs="Open Sans"/>
          <w:sz w:val="20"/>
          <w:szCs w:val="20"/>
        </w:rPr>
        <w:t>rávněnému souhlas, po vydání územního souhlasu, Stavbu na Pozem</w:t>
      </w:r>
      <w:r w:rsidR="00027101" w:rsidRPr="0036662B">
        <w:rPr>
          <w:rFonts w:ascii="Open Sans" w:hAnsi="Open Sans" w:cs="Open Sans"/>
          <w:sz w:val="20"/>
          <w:szCs w:val="20"/>
        </w:rPr>
        <w:t>cích</w:t>
      </w:r>
      <w:r w:rsidRPr="0036662B">
        <w:rPr>
          <w:rFonts w:ascii="Open Sans" w:hAnsi="Open Sans" w:cs="Open Sans"/>
          <w:sz w:val="20"/>
          <w:szCs w:val="20"/>
        </w:rPr>
        <w:t xml:space="preserve"> umístit a provozovat ji. Současně pro </w:t>
      </w:r>
      <w:r w:rsidR="00E34101" w:rsidRPr="0036662B">
        <w:rPr>
          <w:rFonts w:ascii="Open Sans" w:hAnsi="Open Sans" w:cs="Open Sans"/>
          <w:sz w:val="20"/>
          <w:szCs w:val="20"/>
        </w:rPr>
        <w:t>potřeby realizace Stavby uděluje</w:t>
      </w:r>
      <w:r w:rsidRPr="0036662B">
        <w:rPr>
          <w:rFonts w:ascii="Open Sans" w:hAnsi="Open Sans" w:cs="Open Sans"/>
          <w:sz w:val="20"/>
          <w:szCs w:val="20"/>
        </w:rPr>
        <w:t xml:space="preserve"> </w:t>
      </w:r>
      <w:r w:rsidR="00027101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 obtížený</w:t>
      </w:r>
      <w:r w:rsidRPr="0036662B">
        <w:rPr>
          <w:rFonts w:ascii="Open Sans" w:hAnsi="Open Sans" w:cs="Open Sans"/>
          <w:sz w:val="20"/>
          <w:szCs w:val="20"/>
        </w:rPr>
        <w:t xml:space="preserve"> </w:t>
      </w:r>
      <w:r w:rsidR="00027101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udoucímu o</w:t>
      </w:r>
      <w:r w:rsidRPr="0036662B">
        <w:rPr>
          <w:rFonts w:ascii="Open Sans" w:hAnsi="Open Sans" w:cs="Open Sans"/>
          <w:sz w:val="20"/>
          <w:szCs w:val="20"/>
        </w:rPr>
        <w:t>právněnému souhlas ke vstupu na Pozem</w:t>
      </w:r>
      <w:r w:rsidR="00027101" w:rsidRPr="0036662B">
        <w:rPr>
          <w:rFonts w:ascii="Open Sans" w:hAnsi="Open Sans" w:cs="Open Sans"/>
          <w:sz w:val="20"/>
          <w:szCs w:val="20"/>
        </w:rPr>
        <w:t>ky</w:t>
      </w:r>
      <w:r w:rsidRPr="0036662B">
        <w:rPr>
          <w:rFonts w:ascii="Open Sans" w:hAnsi="Open Sans" w:cs="Open Sans"/>
          <w:sz w:val="20"/>
          <w:szCs w:val="20"/>
        </w:rPr>
        <w:t>, příp. jeho smluvnímu dodavateli (zhotoviteli) Stavby, a to za podmínek uvedených v čl</w:t>
      </w:r>
      <w:r w:rsidR="00027101" w:rsidRPr="0036662B">
        <w:rPr>
          <w:rFonts w:ascii="Open Sans" w:hAnsi="Open Sans" w:cs="Open Sans"/>
          <w:sz w:val="20"/>
          <w:szCs w:val="20"/>
        </w:rPr>
        <w:t>ánku</w:t>
      </w:r>
      <w:r w:rsidRPr="0036662B">
        <w:rPr>
          <w:rFonts w:ascii="Open Sans" w:hAnsi="Open Sans" w:cs="Open Sans"/>
          <w:sz w:val="20"/>
          <w:szCs w:val="20"/>
        </w:rPr>
        <w:t xml:space="preserve"> V</w:t>
      </w:r>
      <w:r w:rsidR="00027101" w:rsidRPr="0036662B">
        <w:rPr>
          <w:rFonts w:ascii="Open Sans" w:hAnsi="Open Sans" w:cs="Open Sans"/>
          <w:sz w:val="20"/>
          <w:szCs w:val="20"/>
        </w:rPr>
        <w:t xml:space="preserve">. </w:t>
      </w:r>
      <w:r w:rsidRPr="0036662B">
        <w:rPr>
          <w:rFonts w:ascii="Open Sans" w:hAnsi="Open Sans" w:cs="Open Sans"/>
          <w:sz w:val="20"/>
          <w:szCs w:val="20"/>
        </w:rPr>
        <w:t>bodu 3</w:t>
      </w:r>
      <w:r w:rsidR="00027101" w:rsidRPr="0036662B">
        <w:rPr>
          <w:rFonts w:ascii="Open Sans" w:hAnsi="Open Sans" w:cs="Open Sans"/>
          <w:sz w:val="20"/>
          <w:szCs w:val="20"/>
        </w:rPr>
        <w:t>.</w:t>
      </w:r>
      <w:r w:rsidRPr="0036662B">
        <w:rPr>
          <w:rFonts w:ascii="Open Sans" w:hAnsi="Open Sans" w:cs="Open Sans"/>
          <w:sz w:val="20"/>
          <w:szCs w:val="20"/>
        </w:rPr>
        <w:t xml:space="preserve"> této smlouvy.</w:t>
      </w:r>
    </w:p>
    <w:p w:rsidR="00381138" w:rsidRPr="0036662B" w:rsidRDefault="009C2713" w:rsidP="00D43AE4">
      <w:pPr>
        <w:keepNext/>
        <w:tabs>
          <w:tab w:val="left" w:pos="284"/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  <w:sz w:val="20"/>
          <w:szCs w:val="20"/>
        </w:rPr>
      </w:pPr>
      <w:r w:rsidRPr="0036662B">
        <w:rPr>
          <w:rFonts w:ascii="Open Sans" w:hAnsi="Open Sans" w:cs="Open Sans"/>
          <w:b/>
          <w:sz w:val="20"/>
          <w:szCs w:val="20"/>
        </w:rPr>
        <w:t>IX.</w:t>
      </w:r>
    </w:p>
    <w:p w:rsidR="00381138" w:rsidRPr="0036662B" w:rsidRDefault="009C2713" w:rsidP="00D43AE4">
      <w:pPr>
        <w:pStyle w:val="Odstavecseseznamem"/>
        <w:numPr>
          <w:ilvl w:val="0"/>
          <w:numId w:val="21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Budoucí obtížený výslovně prohlašuje, že souhlasí s tím, aby </w:t>
      </w:r>
      <w:r w:rsidR="0041219B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 xml:space="preserve">udoucí oprávněný shromáždil a zpracoval o </w:t>
      </w:r>
      <w:r w:rsidR="0041219B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 xml:space="preserve">udoucím </w:t>
      </w:r>
      <w:r w:rsidR="0041219B" w:rsidRPr="0036662B">
        <w:rPr>
          <w:rFonts w:ascii="Open Sans" w:hAnsi="Open Sans" w:cs="Open Sans"/>
          <w:sz w:val="20"/>
          <w:szCs w:val="20"/>
        </w:rPr>
        <w:t>o</w:t>
      </w:r>
      <w:r w:rsidRPr="0036662B">
        <w:rPr>
          <w:rFonts w:ascii="Open Sans" w:hAnsi="Open Sans" w:cs="Open Sans"/>
          <w:sz w:val="20"/>
          <w:szCs w:val="20"/>
        </w:rPr>
        <w:t>btíženém údaje, název právnické osoby, sídlo a identifikační číslo, a to za účelem jejich eventu</w:t>
      </w:r>
      <w:r w:rsidR="00423D27" w:rsidRPr="0036662B">
        <w:rPr>
          <w:rFonts w:ascii="Open Sans" w:hAnsi="Open Sans" w:cs="Open Sans"/>
          <w:sz w:val="20"/>
          <w:szCs w:val="20"/>
        </w:rPr>
        <w:t>á</w:t>
      </w:r>
      <w:r w:rsidRPr="0036662B">
        <w:rPr>
          <w:rFonts w:ascii="Open Sans" w:hAnsi="Open Sans" w:cs="Open Sans"/>
          <w:sz w:val="20"/>
          <w:szCs w:val="20"/>
        </w:rPr>
        <w:t xml:space="preserve">lního použití při realizaci práv a povinností </w:t>
      </w:r>
      <w:r w:rsidR="0041219B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 xml:space="preserve">udoucího oprávněného a </w:t>
      </w:r>
      <w:r w:rsidR="0041219B" w:rsidRPr="0036662B">
        <w:rPr>
          <w:rFonts w:ascii="Open Sans" w:hAnsi="Open Sans" w:cs="Open Sans"/>
          <w:sz w:val="20"/>
          <w:szCs w:val="20"/>
        </w:rPr>
        <w:t>B</w:t>
      </w:r>
      <w:r w:rsidRPr="0036662B">
        <w:rPr>
          <w:rFonts w:ascii="Open Sans" w:hAnsi="Open Sans" w:cs="Open Sans"/>
          <w:sz w:val="20"/>
          <w:szCs w:val="20"/>
        </w:rPr>
        <w:t>udoucího obtíženého v souvislosti s touto smlouvou i se smlouvou o zřízení služebnosti. K jiným účelům nesmí být těchto údajů použito.</w:t>
      </w:r>
    </w:p>
    <w:p w:rsidR="00381138" w:rsidRPr="0036662B" w:rsidRDefault="009C2713" w:rsidP="00D43AE4">
      <w:pPr>
        <w:keepNext/>
        <w:tabs>
          <w:tab w:val="left" w:pos="426"/>
        </w:tabs>
        <w:spacing w:before="240"/>
        <w:ind w:left="426" w:hanging="426"/>
        <w:jc w:val="center"/>
        <w:rPr>
          <w:rFonts w:ascii="Open Sans" w:hAnsi="Open Sans" w:cs="Open Sans"/>
          <w:b/>
        </w:rPr>
      </w:pPr>
      <w:r w:rsidRPr="0036662B">
        <w:rPr>
          <w:rFonts w:ascii="Open Sans" w:hAnsi="Open Sans" w:cs="Open Sans"/>
          <w:b/>
        </w:rPr>
        <w:t>X.</w:t>
      </w:r>
    </w:p>
    <w:p w:rsidR="00381138" w:rsidRPr="0036662B" w:rsidRDefault="009C2713" w:rsidP="00D43AE4">
      <w:pPr>
        <w:pStyle w:val="Odstavecseseznamem"/>
        <w:numPr>
          <w:ilvl w:val="0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 xml:space="preserve">Smlouva je vyhotovena ve 4 stejnopisech, z nichž </w:t>
      </w:r>
      <w:r w:rsidR="0041219B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 o</w:t>
      </w:r>
      <w:r w:rsidRPr="0036662B">
        <w:rPr>
          <w:rFonts w:ascii="Open Sans" w:hAnsi="Open Sans" w:cs="Open Sans"/>
          <w:sz w:val="20"/>
          <w:szCs w:val="20"/>
        </w:rPr>
        <w:t xml:space="preserve">btížený obdrží dvě vyhotovení, </w:t>
      </w:r>
      <w:r w:rsidR="0041219B" w:rsidRPr="0036662B">
        <w:rPr>
          <w:rFonts w:ascii="Open Sans" w:hAnsi="Open Sans" w:cs="Open Sans"/>
          <w:sz w:val="20"/>
          <w:szCs w:val="20"/>
        </w:rPr>
        <w:t>B</w:t>
      </w:r>
      <w:r w:rsidR="00E34101" w:rsidRPr="0036662B">
        <w:rPr>
          <w:rFonts w:ascii="Open Sans" w:hAnsi="Open Sans" w:cs="Open Sans"/>
          <w:sz w:val="20"/>
          <w:szCs w:val="20"/>
        </w:rPr>
        <w:t>udoucí o</w:t>
      </w:r>
      <w:r w:rsidRPr="0036662B">
        <w:rPr>
          <w:rFonts w:ascii="Open Sans" w:hAnsi="Open Sans" w:cs="Open Sans"/>
          <w:sz w:val="20"/>
          <w:szCs w:val="20"/>
        </w:rPr>
        <w:t>právněný obdrží dvě vyhotovení.</w:t>
      </w:r>
    </w:p>
    <w:p w:rsidR="00E34101" w:rsidRPr="0036662B" w:rsidRDefault="009C2713" w:rsidP="00D43AE4">
      <w:pPr>
        <w:pStyle w:val="slovanseznam"/>
        <w:numPr>
          <w:ilvl w:val="0"/>
          <w:numId w:val="22"/>
        </w:numPr>
        <w:tabs>
          <w:tab w:val="left" w:pos="426"/>
        </w:tabs>
        <w:ind w:left="426" w:hanging="426"/>
        <w:rPr>
          <w:rFonts w:ascii="Open Sans" w:hAnsi="Open Sans" w:cs="Open Sans"/>
          <w:sz w:val="20"/>
        </w:rPr>
      </w:pPr>
      <w:r w:rsidRPr="0036662B">
        <w:rPr>
          <w:rFonts w:ascii="Open Sans" w:hAnsi="Open Sans" w:cs="Open Sans"/>
          <w:sz w:val="20"/>
        </w:rPr>
        <w:t>Tato smlouva nabývá platnosti okamžikem podpisu oběma účastníky. Podmínkou nabytí účinnosti této smlouvy je její řádné zveřejnění v registru smluv postupem podle příslušných ustanovení zákona č. 340/2015 Sb., o registru smluv, v platném znění.</w:t>
      </w:r>
    </w:p>
    <w:p w:rsidR="00381138" w:rsidRPr="0036662B" w:rsidRDefault="009C2713" w:rsidP="00D43AE4">
      <w:pPr>
        <w:pStyle w:val="Default"/>
        <w:numPr>
          <w:ilvl w:val="0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color w:val="auto"/>
          <w:sz w:val="20"/>
          <w:szCs w:val="20"/>
        </w:rPr>
      </w:pPr>
      <w:r w:rsidRPr="0036662B">
        <w:rPr>
          <w:rFonts w:ascii="Open Sans" w:hAnsi="Open Sans" w:cs="Open Sans"/>
          <w:color w:val="auto"/>
          <w:sz w:val="20"/>
          <w:szCs w:val="20"/>
        </w:rPr>
        <w:t>Tato smlouva může být měněna pouze písemně. Za písemnou formu nebude pro tento účel považována výměna e-mailových či jiných elektronických zpráv.</w:t>
      </w:r>
    </w:p>
    <w:p w:rsidR="00381138" w:rsidRPr="0036662B" w:rsidRDefault="009C2713" w:rsidP="00D43AE4">
      <w:pPr>
        <w:pStyle w:val="Default"/>
        <w:numPr>
          <w:ilvl w:val="0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color w:val="auto"/>
          <w:sz w:val="20"/>
          <w:szCs w:val="20"/>
        </w:rPr>
      </w:pPr>
      <w:r w:rsidRPr="0036662B">
        <w:rPr>
          <w:rFonts w:ascii="Open Sans" w:hAnsi="Open Sans" w:cs="Open Sans"/>
          <w:color w:val="auto"/>
          <w:sz w:val="20"/>
          <w:szCs w:val="20"/>
        </w:rPr>
        <w:t>Strany se dohodly, že lhůta podle § 633 odst. 1 občanského zákoníku se prodlužuje na 10 let.</w:t>
      </w:r>
    </w:p>
    <w:p w:rsidR="00381138" w:rsidRPr="0036662B" w:rsidRDefault="009C2713" w:rsidP="00D43AE4">
      <w:pPr>
        <w:pStyle w:val="Default"/>
        <w:numPr>
          <w:ilvl w:val="0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color w:val="auto"/>
          <w:sz w:val="20"/>
          <w:szCs w:val="20"/>
        </w:rPr>
      </w:pPr>
      <w:r w:rsidRPr="0036662B">
        <w:rPr>
          <w:rFonts w:ascii="Open Sans" w:hAnsi="Open Sans" w:cs="Open Sans"/>
          <w:color w:val="auto"/>
          <w:sz w:val="20"/>
          <w:szCs w:val="20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381138" w:rsidRPr="0036662B" w:rsidRDefault="009C2713" w:rsidP="00D43AE4">
      <w:pPr>
        <w:pStyle w:val="Default"/>
        <w:numPr>
          <w:ilvl w:val="0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color w:val="auto"/>
          <w:sz w:val="20"/>
          <w:szCs w:val="20"/>
        </w:rPr>
      </w:pPr>
      <w:r w:rsidRPr="0036662B">
        <w:rPr>
          <w:rFonts w:ascii="Open Sans" w:hAnsi="Open Sans" w:cs="Open Sans"/>
          <w:color w:val="auto"/>
          <w:sz w:val="20"/>
          <w:szCs w:val="20"/>
        </w:rPr>
        <w:lastRenderedPageBreak/>
        <w:t>Odpověď strany této smlouvy, podle § 1740 odst. 3 občanského zákoníku, s dodatkem nebo odchylkou, není přijetím nabídky na uzavření této smlouvy, ani když podstatně nemění podmínky nabídky.</w:t>
      </w:r>
    </w:p>
    <w:p w:rsidR="00381138" w:rsidRPr="0036662B" w:rsidRDefault="009C2713" w:rsidP="00D43AE4">
      <w:pPr>
        <w:pStyle w:val="Default"/>
        <w:numPr>
          <w:ilvl w:val="0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color w:val="auto"/>
          <w:sz w:val="20"/>
          <w:szCs w:val="20"/>
        </w:rPr>
      </w:pPr>
      <w:r w:rsidRPr="0036662B">
        <w:rPr>
          <w:rFonts w:ascii="Open Sans" w:hAnsi="Open Sans" w:cs="Open Sans"/>
          <w:color w:val="auto"/>
          <w:sz w:val="20"/>
          <w:szCs w:val="20"/>
        </w:rPr>
        <w:t xml:space="preserve">Žádný závazek dle této smlouvy není fixním závazkem podle § 1980 občanského zákoníku. </w:t>
      </w:r>
    </w:p>
    <w:p w:rsidR="00381138" w:rsidRPr="0036662B" w:rsidRDefault="009C2713" w:rsidP="00D43AE4">
      <w:pPr>
        <w:pStyle w:val="Default"/>
        <w:numPr>
          <w:ilvl w:val="0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color w:val="auto"/>
          <w:sz w:val="20"/>
          <w:szCs w:val="20"/>
        </w:rPr>
      </w:pPr>
      <w:r w:rsidRPr="0036662B">
        <w:rPr>
          <w:rFonts w:ascii="Open Sans" w:hAnsi="Open Sans" w:cs="Open Sans"/>
          <w:color w:val="auto"/>
          <w:sz w:val="20"/>
          <w:szCs w:val="20"/>
        </w:rPr>
        <w:t>Smluvní strany potvrzují, že uzavření této smlouvy je výsledkem jednání stran a každá ze stran měla příležitost ovlivnit obsah této smlouvy.</w:t>
      </w:r>
    </w:p>
    <w:p w:rsidR="00381138" w:rsidRPr="0036662B" w:rsidRDefault="009C2713" w:rsidP="00D43AE4">
      <w:pPr>
        <w:pStyle w:val="Default"/>
        <w:numPr>
          <w:ilvl w:val="0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Open Sans" w:hAnsi="Open Sans" w:cs="Open Sans"/>
          <w:color w:val="auto"/>
          <w:sz w:val="20"/>
          <w:szCs w:val="20"/>
        </w:rPr>
      </w:pPr>
      <w:r w:rsidRPr="0036662B">
        <w:rPr>
          <w:rFonts w:ascii="Open Sans" w:hAnsi="Open Sans" w:cs="Open Sans"/>
          <w:color w:val="auto"/>
          <w:sz w:val="20"/>
          <w:szCs w:val="20"/>
        </w:rPr>
        <w:t>Zřízení služebnosti bylo schváleno v souladu se směrnicí č</w:t>
      </w:r>
      <w:r w:rsidR="00E27E6C" w:rsidRPr="0036662B">
        <w:rPr>
          <w:rFonts w:ascii="Open Sans" w:hAnsi="Open Sans" w:cs="Open Sans"/>
          <w:color w:val="auto"/>
          <w:sz w:val="20"/>
          <w:szCs w:val="20"/>
        </w:rPr>
        <w:t>íslo</w:t>
      </w:r>
      <w:r w:rsidRPr="0036662B">
        <w:rPr>
          <w:rFonts w:ascii="Open Sans" w:hAnsi="Open Sans" w:cs="Open Sans"/>
          <w:color w:val="auto"/>
          <w:sz w:val="20"/>
          <w:szCs w:val="20"/>
        </w:rPr>
        <w:t xml:space="preserve"> 6/2017</w:t>
      </w:r>
      <w:r w:rsidR="00E348B2" w:rsidRPr="0036662B">
        <w:rPr>
          <w:rFonts w:ascii="Open Sans" w:hAnsi="Open Sans" w:cs="Open Sans"/>
          <w:color w:val="auto"/>
          <w:sz w:val="20"/>
          <w:szCs w:val="20"/>
        </w:rPr>
        <w:t>,</w:t>
      </w:r>
      <w:r w:rsidRPr="0036662B">
        <w:rPr>
          <w:rFonts w:ascii="Open Sans" w:hAnsi="Open Sans" w:cs="Open Sans"/>
          <w:color w:val="auto"/>
          <w:sz w:val="20"/>
          <w:szCs w:val="20"/>
        </w:rPr>
        <w:t xml:space="preserve"> schválenou </w:t>
      </w:r>
      <w:r w:rsidR="00E348B2" w:rsidRPr="0036662B">
        <w:rPr>
          <w:rFonts w:ascii="Open Sans" w:hAnsi="Open Sans" w:cs="Open Sans"/>
          <w:color w:val="auto"/>
          <w:sz w:val="20"/>
          <w:szCs w:val="20"/>
        </w:rPr>
        <w:t>R</w:t>
      </w:r>
      <w:r w:rsidRPr="0036662B">
        <w:rPr>
          <w:rFonts w:ascii="Open Sans" w:hAnsi="Open Sans" w:cs="Open Sans"/>
          <w:color w:val="auto"/>
          <w:sz w:val="20"/>
          <w:szCs w:val="20"/>
        </w:rPr>
        <w:t>adou města</w:t>
      </w:r>
      <w:r w:rsidR="00E348B2" w:rsidRPr="0036662B">
        <w:rPr>
          <w:rFonts w:ascii="Open Sans" w:hAnsi="Open Sans" w:cs="Open Sans"/>
          <w:color w:val="auto"/>
          <w:sz w:val="20"/>
          <w:szCs w:val="20"/>
        </w:rPr>
        <w:t xml:space="preserve"> Mělníka </w:t>
      </w:r>
      <w:r w:rsidRPr="0036662B">
        <w:rPr>
          <w:rFonts w:ascii="Open Sans" w:hAnsi="Open Sans" w:cs="Open Sans"/>
          <w:color w:val="auto"/>
          <w:sz w:val="20"/>
          <w:szCs w:val="20"/>
        </w:rPr>
        <w:t xml:space="preserve">dne 20. </w:t>
      </w:r>
      <w:r w:rsidR="00E348B2" w:rsidRPr="0036662B">
        <w:rPr>
          <w:rFonts w:ascii="Open Sans" w:hAnsi="Open Sans" w:cs="Open Sans"/>
          <w:color w:val="auto"/>
          <w:sz w:val="20"/>
          <w:szCs w:val="20"/>
        </w:rPr>
        <w:t xml:space="preserve">listopadu </w:t>
      </w:r>
      <w:r w:rsidRPr="0036662B">
        <w:rPr>
          <w:rFonts w:ascii="Open Sans" w:hAnsi="Open Sans" w:cs="Open Sans"/>
          <w:color w:val="auto"/>
          <w:sz w:val="20"/>
          <w:szCs w:val="20"/>
        </w:rPr>
        <w:t>2017</w:t>
      </w:r>
      <w:r w:rsidR="00E348B2" w:rsidRPr="0036662B">
        <w:rPr>
          <w:rFonts w:ascii="Open Sans" w:hAnsi="Open Sans" w:cs="Open Sans"/>
          <w:color w:val="auto"/>
          <w:sz w:val="20"/>
          <w:szCs w:val="20"/>
        </w:rPr>
        <w:t>,</w:t>
      </w:r>
      <w:r w:rsidRPr="0036662B">
        <w:rPr>
          <w:rFonts w:ascii="Open Sans" w:hAnsi="Open Sans" w:cs="Open Sans"/>
          <w:color w:val="auto"/>
          <w:sz w:val="20"/>
          <w:szCs w:val="20"/>
        </w:rPr>
        <w:t xml:space="preserve"> usnesením číslo 906/2017</w:t>
      </w:r>
      <w:r w:rsidR="00B4557A" w:rsidRPr="0036662B">
        <w:rPr>
          <w:rFonts w:ascii="Open Sans" w:hAnsi="Open Sans" w:cs="Open Sans"/>
          <w:color w:val="auto"/>
          <w:sz w:val="20"/>
          <w:szCs w:val="20"/>
        </w:rPr>
        <w:t>.</w:t>
      </w:r>
    </w:p>
    <w:p w:rsidR="00381138" w:rsidRPr="0036662B" w:rsidRDefault="00B4557A" w:rsidP="00D43AE4">
      <w:pPr>
        <w:pStyle w:val="slovanseznam"/>
        <w:numPr>
          <w:ilvl w:val="0"/>
          <w:numId w:val="22"/>
        </w:numPr>
        <w:tabs>
          <w:tab w:val="left" w:pos="426"/>
        </w:tabs>
        <w:ind w:left="426" w:hanging="426"/>
        <w:rPr>
          <w:rFonts w:ascii="Open Sans" w:hAnsi="Open Sans" w:cs="Open Sans"/>
          <w:sz w:val="20"/>
        </w:rPr>
      </w:pPr>
      <w:r w:rsidRPr="0036662B">
        <w:rPr>
          <w:rFonts w:ascii="Open Sans" w:hAnsi="Open Sans" w:cs="Open Sans"/>
          <w:sz w:val="20"/>
        </w:rPr>
        <w:t>Zmocněný k podpisu smlouvy usnesením Rady města Mělník</w:t>
      </w:r>
      <w:r w:rsidR="00E348B2" w:rsidRPr="0036662B">
        <w:rPr>
          <w:rFonts w:ascii="Open Sans" w:hAnsi="Open Sans" w:cs="Open Sans"/>
          <w:sz w:val="20"/>
        </w:rPr>
        <w:t>a</w:t>
      </w:r>
      <w:r w:rsidRPr="0036662B">
        <w:rPr>
          <w:rFonts w:ascii="Open Sans" w:hAnsi="Open Sans" w:cs="Open Sans"/>
          <w:sz w:val="20"/>
        </w:rPr>
        <w:t xml:space="preserve"> č</w:t>
      </w:r>
      <w:r w:rsidR="00E348B2" w:rsidRPr="0036662B">
        <w:rPr>
          <w:rFonts w:ascii="Open Sans" w:hAnsi="Open Sans" w:cs="Open Sans"/>
          <w:sz w:val="20"/>
        </w:rPr>
        <w:t xml:space="preserve">íslo </w:t>
      </w:r>
      <w:r w:rsidRPr="0036662B">
        <w:rPr>
          <w:rFonts w:ascii="Open Sans" w:hAnsi="Open Sans" w:cs="Open Sans"/>
          <w:sz w:val="20"/>
        </w:rPr>
        <w:t>670/2016 ze dne</w:t>
      </w:r>
      <w:r w:rsidR="00F956EC" w:rsidRPr="0036662B">
        <w:rPr>
          <w:rFonts w:ascii="Open Sans" w:hAnsi="Open Sans" w:cs="Open Sans"/>
          <w:sz w:val="20"/>
        </w:rPr>
        <w:t>1</w:t>
      </w:r>
      <w:r w:rsidRPr="0036662B">
        <w:rPr>
          <w:rFonts w:ascii="Open Sans" w:hAnsi="Open Sans" w:cs="Open Sans"/>
          <w:sz w:val="20"/>
        </w:rPr>
        <w:t xml:space="preserve">5. </w:t>
      </w:r>
      <w:r w:rsidR="00E348B2" w:rsidRPr="0036662B">
        <w:rPr>
          <w:rFonts w:ascii="Open Sans" w:hAnsi="Open Sans" w:cs="Open Sans"/>
          <w:sz w:val="20"/>
        </w:rPr>
        <w:t>srpna</w:t>
      </w:r>
      <w:r w:rsidRPr="0036662B">
        <w:rPr>
          <w:rFonts w:ascii="Open Sans" w:hAnsi="Open Sans" w:cs="Open Sans"/>
          <w:sz w:val="20"/>
        </w:rPr>
        <w:t xml:space="preserve"> 2016</w:t>
      </w:r>
      <w:r w:rsidR="00E348B2" w:rsidRPr="0036662B">
        <w:rPr>
          <w:rFonts w:ascii="Open Sans" w:hAnsi="Open Sans" w:cs="Open Sans"/>
          <w:sz w:val="20"/>
        </w:rPr>
        <w:t>,</w:t>
      </w:r>
      <w:r w:rsidRPr="0036662B">
        <w:rPr>
          <w:rFonts w:ascii="Open Sans" w:hAnsi="Open Sans" w:cs="Open Sans"/>
          <w:sz w:val="20"/>
        </w:rPr>
        <w:t xml:space="preserve"> je Ing. Jaroslav Šuk, vedoucí</w:t>
      </w:r>
      <w:r w:rsidR="00F956EC" w:rsidRPr="0036662B">
        <w:rPr>
          <w:rFonts w:ascii="Open Sans" w:hAnsi="Open Sans" w:cs="Open Sans"/>
          <w:sz w:val="20"/>
        </w:rPr>
        <w:t xml:space="preserve"> oddělení majetku</w:t>
      </w:r>
      <w:r w:rsidRPr="0036662B">
        <w:rPr>
          <w:rFonts w:ascii="Open Sans" w:hAnsi="Open Sans" w:cs="Open Sans"/>
          <w:sz w:val="20"/>
        </w:rPr>
        <w:t>.</w:t>
      </w:r>
    </w:p>
    <w:p w:rsidR="00381138" w:rsidRPr="0036662B" w:rsidRDefault="009C2713" w:rsidP="00D43AE4">
      <w:pPr>
        <w:pStyle w:val="Odstavecseseznamem"/>
        <w:numPr>
          <w:ilvl w:val="0"/>
          <w:numId w:val="22"/>
        </w:numPr>
        <w:tabs>
          <w:tab w:val="left" w:pos="426"/>
        </w:tabs>
        <w:spacing w:before="240" w:after="600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36662B">
        <w:rPr>
          <w:rFonts w:ascii="Open Sans" w:hAnsi="Open Sans" w:cs="Open Sans"/>
          <w:sz w:val="20"/>
          <w:szCs w:val="20"/>
        </w:rPr>
        <w:t>Příloha</w:t>
      </w:r>
      <w:r w:rsidR="0041219B" w:rsidRPr="0036662B">
        <w:rPr>
          <w:rFonts w:ascii="Open Sans" w:hAnsi="Open Sans" w:cs="Open Sans"/>
          <w:sz w:val="20"/>
          <w:szCs w:val="20"/>
        </w:rPr>
        <w:t xml:space="preserve"> č. 1</w:t>
      </w:r>
      <w:r w:rsidR="00E92ACF" w:rsidRPr="0036662B">
        <w:rPr>
          <w:rFonts w:ascii="Open Sans" w:hAnsi="Open Sans" w:cs="Open Sans"/>
          <w:sz w:val="20"/>
          <w:szCs w:val="20"/>
        </w:rPr>
        <w:t>:</w:t>
      </w:r>
      <w:r w:rsidRPr="0036662B">
        <w:rPr>
          <w:rFonts w:ascii="Open Sans" w:hAnsi="Open Sans" w:cs="Open Sans"/>
          <w:sz w:val="20"/>
          <w:szCs w:val="20"/>
        </w:rPr>
        <w:t xml:space="preserve"> situační plán</w:t>
      </w:r>
    </w:p>
    <w:tbl>
      <w:tblPr>
        <w:tblW w:w="9180" w:type="dxa"/>
        <w:tblInd w:w="170" w:type="dxa"/>
        <w:tblLayout w:type="fixed"/>
        <w:tblCellMar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5003"/>
        <w:gridCol w:w="4177"/>
      </w:tblGrid>
      <w:tr w:rsidR="0036662B" w:rsidRPr="0036662B" w:rsidTr="00842BBB">
        <w:tc>
          <w:tcPr>
            <w:tcW w:w="5003" w:type="dxa"/>
          </w:tcPr>
          <w:p w:rsidR="00381138" w:rsidRPr="0036662B" w:rsidRDefault="009C2713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 w:rsidRPr="0036662B">
              <w:rPr>
                <w:rFonts w:ascii="Open Sans" w:hAnsi="Open Sans" w:cs="Open Sans"/>
                <w:sz w:val="20"/>
                <w:szCs w:val="20"/>
              </w:rPr>
              <w:t>V Praze</w:t>
            </w:r>
            <w:r w:rsidR="00B4557A" w:rsidRPr="0036662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6662B">
              <w:rPr>
                <w:rFonts w:ascii="Open Sans" w:hAnsi="Open Sans" w:cs="Open Sans"/>
                <w:sz w:val="20"/>
                <w:szCs w:val="20"/>
              </w:rPr>
              <w:t>dne…………………………….</w:t>
            </w:r>
          </w:p>
        </w:tc>
        <w:tc>
          <w:tcPr>
            <w:tcW w:w="4177" w:type="dxa"/>
          </w:tcPr>
          <w:p w:rsidR="00381138" w:rsidRPr="0036662B" w:rsidRDefault="009C2713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 w:rsidRPr="0036662B">
              <w:rPr>
                <w:rFonts w:ascii="Open Sans" w:hAnsi="Open Sans" w:cs="Open Sans"/>
                <w:sz w:val="20"/>
                <w:szCs w:val="20"/>
              </w:rPr>
              <w:t>V Mělníku dne</w:t>
            </w:r>
            <w:r w:rsidR="00E348B2" w:rsidRPr="0036662B">
              <w:rPr>
                <w:rFonts w:ascii="Open Sans" w:hAnsi="Open Sans" w:cs="Open Sans"/>
                <w:sz w:val="20"/>
                <w:szCs w:val="20"/>
              </w:rPr>
              <w:t>…………………………….</w:t>
            </w:r>
          </w:p>
        </w:tc>
      </w:tr>
      <w:tr w:rsidR="0036662B" w:rsidRPr="0036662B" w:rsidTr="00842BBB">
        <w:tc>
          <w:tcPr>
            <w:tcW w:w="5003" w:type="dxa"/>
          </w:tcPr>
          <w:p w:rsidR="00381138" w:rsidRPr="0036662B" w:rsidRDefault="00381138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77" w:type="dxa"/>
          </w:tcPr>
          <w:p w:rsidR="00381138" w:rsidRPr="0036662B" w:rsidRDefault="00381138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662B" w:rsidRPr="0036662B" w:rsidTr="00842BBB">
        <w:tc>
          <w:tcPr>
            <w:tcW w:w="5003" w:type="dxa"/>
          </w:tcPr>
          <w:p w:rsidR="00381138" w:rsidRPr="0036662B" w:rsidRDefault="00381138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77" w:type="dxa"/>
          </w:tcPr>
          <w:p w:rsidR="00381138" w:rsidRPr="0036662B" w:rsidRDefault="00381138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662B" w:rsidRPr="0036662B" w:rsidTr="00842BBB">
        <w:tc>
          <w:tcPr>
            <w:tcW w:w="5003" w:type="dxa"/>
          </w:tcPr>
          <w:p w:rsidR="00381138" w:rsidRPr="0036662B" w:rsidRDefault="009C2713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 w:rsidRPr="0036662B">
              <w:rPr>
                <w:rFonts w:ascii="Open Sans" w:hAnsi="Open Sans" w:cs="Open Sans"/>
                <w:sz w:val="20"/>
                <w:szCs w:val="20"/>
              </w:rPr>
              <w:t>Budoucí oprávněný:</w:t>
            </w:r>
          </w:p>
          <w:p w:rsidR="00AC27E1" w:rsidRPr="0036662B" w:rsidRDefault="00AC27E1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  <w:p w:rsidR="00726B4B" w:rsidRPr="0036662B" w:rsidRDefault="00726B4B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  <w:p w:rsidR="00AC27E1" w:rsidRPr="0036662B" w:rsidRDefault="00AC27E1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  <w:p w:rsidR="00AC27E1" w:rsidRPr="0036662B" w:rsidRDefault="00AC27E1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77" w:type="dxa"/>
          </w:tcPr>
          <w:p w:rsidR="00381138" w:rsidRPr="0036662B" w:rsidRDefault="009C2713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 w:rsidRPr="0036662B">
              <w:rPr>
                <w:rFonts w:ascii="Open Sans" w:hAnsi="Open Sans" w:cs="Open Sans"/>
                <w:sz w:val="20"/>
                <w:szCs w:val="20"/>
              </w:rPr>
              <w:t>Budoucí obtížený:</w:t>
            </w:r>
          </w:p>
          <w:p w:rsidR="00381138" w:rsidRPr="0036662B" w:rsidRDefault="00381138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  <w:p w:rsidR="00381138" w:rsidRPr="0036662B" w:rsidRDefault="00381138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662B" w:rsidRPr="0036662B" w:rsidTr="00842BBB">
        <w:tc>
          <w:tcPr>
            <w:tcW w:w="5003" w:type="dxa"/>
          </w:tcPr>
          <w:p w:rsidR="00381138" w:rsidRPr="0036662B" w:rsidRDefault="009C2713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 w:rsidRPr="0036662B">
              <w:rPr>
                <w:rFonts w:ascii="Open Sans" w:hAnsi="Open Sans" w:cs="Open Sans"/>
                <w:sz w:val="20"/>
                <w:szCs w:val="20"/>
              </w:rPr>
              <w:t>.............................................................</w:t>
            </w:r>
          </w:p>
        </w:tc>
        <w:tc>
          <w:tcPr>
            <w:tcW w:w="4177" w:type="dxa"/>
          </w:tcPr>
          <w:p w:rsidR="00381138" w:rsidRPr="0036662B" w:rsidRDefault="00E348B2" w:rsidP="00D43AE4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 w:rsidRPr="0036662B">
              <w:rPr>
                <w:rFonts w:ascii="Open Sans" w:hAnsi="Open Sans" w:cs="Open Sans"/>
                <w:sz w:val="20"/>
                <w:szCs w:val="20"/>
              </w:rPr>
              <w:t>.............................................................</w:t>
            </w:r>
          </w:p>
        </w:tc>
      </w:tr>
      <w:tr w:rsidR="00E348B2" w:rsidRPr="0036662B" w:rsidTr="00842BBB">
        <w:tc>
          <w:tcPr>
            <w:tcW w:w="5003" w:type="dxa"/>
          </w:tcPr>
          <w:p w:rsidR="00381138" w:rsidRPr="0036662B" w:rsidRDefault="009C2713" w:rsidP="00D43AE4">
            <w:pPr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 w:rsidRPr="0036662B">
              <w:rPr>
                <w:rFonts w:ascii="Open Sans" w:hAnsi="Open Sans" w:cs="Open Sans"/>
                <w:sz w:val="20"/>
                <w:szCs w:val="20"/>
              </w:rPr>
              <w:t>Vodafone Czech Republic a.s.</w:t>
            </w:r>
          </w:p>
          <w:p w:rsidR="00381138" w:rsidRPr="0036662B" w:rsidRDefault="00DF0CA7" w:rsidP="00DF0CA7">
            <w:pPr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Tomáš Landa dle pověření</w:t>
            </w:r>
          </w:p>
        </w:tc>
        <w:tc>
          <w:tcPr>
            <w:tcW w:w="4177" w:type="dxa"/>
          </w:tcPr>
          <w:p w:rsidR="00DF0CA7" w:rsidRPr="003D04F7" w:rsidRDefault="00DF0CA7" w:rsidP="00DF0CA7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Ing. Jaroslav Šuk</w:t>
            </w:r>
          </w:p>
          <w:p w:rsidR="00381138" w:rsidRPr="0036662B" w:rsidRDefault="00DF0CA7" w:rsidP="00DF0CA7">
            <w:pPr>
              <w:keepNext/>
              <w:tabs>
                <w:tab w:val="left" w:pos="426"/>
              </w:tabs>
              <w:ind w:left="426" w:hanging="284"/>
              <w:rPr>
                <w:rFonts w:ascii="Open Sans" w:hAnsi="Open Sans" w:cs="Open Sans"/>
                <w:sz w:val="20"/>
                <w:szCs w:val="20"/>
              </w:rPr>
            </w:pPr>
            <w:r w:rsidRPr="003D04F7">
              <w:rPr>
                <w:rFonts w:ascii="Open Sans" w:hAnsi="Open Sans" w:cs="Open Sans"/>
                <w:sz w:val="20"/>
                <w:szCs w:val="20"/>
              </w:rPr>
              <w:t>vedoucí oddělení majetku</w:t>
            </w:r>
          </w:p>
        </w:tc>
      </w:tr>
    </w:tbl>
    <w:p w:rsidR="00544091" w:rsidRPr="0036662B" w:rsidRDefault="00544091" w:rsidP="00D43AE4">
      <w:pPr>
        <w:tabs>
          <w:tab w:val="left" w:pos="426"/>
        </w:tabs>
        <w:ind w:left="426" w:hanging="284"/>
        <w:rPr>
          <w:rFonts w:ascii="Open Sans" w:hAnsi="Open Sans" w:cs="Open Sans"/>
          <w:sz w:val="20"/>
          <w:szCs w:val="20"/>
        </w:rPr>
      </w:pPr>
    </w:p>
    <w:sectPr w:rsidR="00544091" w:rsidRPr="0036662B" w:rsidSect="00C119F4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67" w:rsidRDefault="009C2713">
      <w:r>
        <w:separator/>
      </w:r>
    </w:p>
  </w:endnote>
  <w:endnote w:type="continuationSeparator" w:id="0">
    <w:p w:rsidR="00A26767" w:rsidRDefault="009C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CE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603687"/>
      <w:docPartObj>
        <w:docPartGallery w:val="Page Numbers (Bottom of Page)"/>
        <w:docPartUnique/>
      </w:docPartObj>
    </w:sdtPr>
    <w:sdtEndPr/>
    <w:sdtContent>
      <w:p w:rsidR="00047658" w:rsidRDefault="009C27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E1D">
          <w:rPr>
            <w:noProof/>
          </w:rPr>
          <w:t>4</w:t>
        </w:r>
        <w:r>
          <w:fldChar w:fldCharType="end"/>
        </w:r>
      </w:p>
    </w:sdtContent>
  </w:sdt>
  <w:p w:rsidR="00047658" w:rsidRDefault="00047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67" w:rsidRDefault="009C2713">
      <w:r>
        <w:separator/>
      </w:r>
    </w:p>
  </w:footnote>
  <w:footnote w:type="continuationSeparator" w:id="0">
    <w:p w:rsidR="00A26767" w:rsidRDefault="009C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CC" w:rsidRPr="005E08F9" w:rsidRDefault="005E08F9" w:rsidP="00F16F65">
    <w:pPr>
      <w:pStyle w:val="Zhlav"/>
      <w:jc w:val="right"/>
      <w:rPr>
        <w:rFonts w:ascii="Open Sans" w:hAnsi="Open Sans" w:cs="Arial"/>
        <w:sz w:val="20"/>
        <w:szCs w:val="24"/>
      </w:rPr>
    </w:pPr>
    <w:r w:rsidRPr="005E08F9">
      <w:rPr>
        <w:rFonts w:ascii="Open Sans" w:hAnsi="Open Sans" w:cs="Arial"/>
        <w:sz w:val="20"/>
        <w:szCs w:val="24"/>
      </w:rPr>
      <w:t xml:space="preserve">číslo smlouvy: </w:t>
    </w:r>
    <w:r w:rsidR="009B0F6F" w:rsidRPr="009B0F6F">
      <w:rPr>
        <w:rFonts w:ascii="Open Sans" w:hAnsi="Open Sans" w:cs="Arial"/>
        <w:b/>
        <w:sz w:val="20"/>
        <w:szCs w:val="24"/>
      </w:rPr>
      <w:t>3</w:t>
    </w:r>
    <w:r w:rsidR="00063CFE" w:rsidRPr="009B0F6F">
      <w:rPr>
        <w:rFonts w:ascii="Open Sans" w:hAnsi="Open Sans" w:cs="Arial"/>
        <w:b/>
        <w:sz w:val="20"/>
        <w:szCs w:val="24"/>
      </w:rPr>
      <w:t>/24/B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BF62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E61013"/>
    <w:multiLevelType w:val="hybridMultilevel"/>
    <w:tmpl w:val="9704F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9C0"/>
    <w:multiLevelType w:val="hybridMultilevel"/>
    <w:tmpl w:val="04860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0D63"/>
    <w:multiLevelType w:val="hybridMultilevel"/>
    <w:tmpl w:val="6EAC3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5DCA"/>
    <w:multiLevelType w:val="hybridMultilevel"/>
    <w:tmpl w:val="AEF2F942"/>
    <w:lvl w:ilvl="0" w:tplc="8788F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6798D"/>
    <w:multiLevelType w:val="hybridMultilevel"/>
    <w:tmpl w:val="31E0BB22"/>
    <w:lvl w:ilvl="0" w:tplc="95D0C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4823E" w:tentative="1">
      <w:start w:val="1"/>
      <w:numFmt w:val="lowerLetter"/>
      <w:lvlText w:val="%2."/>
      <w:lvlJc w:val="left"/>
      <w:pPr>
        <w:ind w:left="1440" w:hanging="360"/>
      </w:pPr>
    </w:lvl>
    <w:lvl w:ilvl="2" w:tplc="E4345FDA" w:tentative="1">
      <w:start w:val="1"/>
      <w:numFmt w:val="lowerRoman"/>
      <w:lvlText w:val="%3."/>
      <w:lvlJc w:val="right"/>
      <w:pPr>
        <w:ind w:left="2160" w:hanging="180"/>
      </w:pPr>
    </w:lvl>
    <w:lvl w:ilvl="3" w:tplc="9D38F924" w:tentative="1">
      <w:start w:val="1"/>
      <w:numFmt w:val="decimal"/>
      <w:lvlText w:val="%4."/>
      <w:lvlJc w:val="left"/>
      <w:pPr>
        <w:ind w:left="2880" w:hanging="360"/>
      </w:pPr>
    </w:lvl>
    <w:lvl w:ilvl="4" w:tplc="89A26D26" w:tentative="1">
      <w:start w:val="1"/>
      <w:numFmt w:val="lowerLetter"/>
      <w:lvlText w:val="%5."/>
      <w:lvlJc w:val="left"/>
      <w:pPr>
        <w:ind w:left="3600" w:hanging="360"/>
      </w:pPr>
    </w:lvl>
    <w:lvl w:ilvl="5" w:tplc="AC7EFBC2" w:tentative="1">
      <w:start w:val="1"/>
      <w:numFmt w:val="lowerRoman"/>
      <w:lvlText w:val="%6."/>
      <w:lvlJc w:val="right"/>
      <w:pPr>
        <w:ind w:left="4320" w:hanging="180"/>
      </w:pPr>
    </w:lvl>
    <w:lvl w:ilvl="6" w:tplc="DD129310" w:tentative="1">
      <w:start w:val="1"/>
      <w:numFmt w:val="decimal"/>
      <w:lvlText w:val="%7."/>
      <w:lvlJc w:val="left"/>
      <w:pPr>
        <w:ind w:left="5040" w:hanging="360"/>
      </w:pPr>
    </w:lvl>
    <w:lvl w:ilvl="7" w:tplc="5A803B84" w:tentative="1">
      <w:start w:val="1"/>
      <w:numFmt w:val="lowerLetter"/>
      <w:lvlText w:val="%8."/>
      <w:lvlJc w:val="left"/>
      <w:pPr>
        <w:ind w:left="5760" w:hanging="360"/>
      </w:pPr>
    </w:lvl>
    <w:lvl w:ilvl="8" w:tplc="C5306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7F4A"/>
    <w:multiLevelType w:val="hybridMultilevel"/>
    <w:tmpl w:val="8F6462CC"/>
    <w:lvl w:ilvl="0" w:tplc="FABEF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813C3"/>
    <w:multiLevelType w:val="hybridMultilevel"/>
    <w:tmpl w:val="AD983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0D0F"/>
    <w:multiLevelType w:val="hybridMultilevel"/>
    <w:tmpl w:val="62BC3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1B00"/>
    <w:multiLevelType w:val="hybridMultilevel"/>
    <w:tmpl w:val="E41CC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A1355"/>
    <w:multiLevelType w:val="hybridMultilevel"/>
    <w:tmpl w:val="64489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87A3E"/>
    <w:multiLevelType w:val="hybridMultilevel"/>
    <w:tmpl w:val="FB382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E4693"/>
    <w:multiLevelType w:val="hybridMultilevel"/>
    <w:tmpl w:val="84CCFCA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53B"/>
    <w:multiLevelType w:val="hybridMultilevel"/>
    <w:tmpl w:val="E496E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E79BD"/>
    <w:multiLevelType w:val="hybridMultilevel"/>
    <w:tmpl w:val="60842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40A38"/>
    <w:multiLevelType w:val="hybridMultilevel"/>
    <w:tmpl w:val="A6384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C32FB"/>
    <w:multiLevelType w:val="hybridMultilevel"/>
    <w:tmpl w:val="0C9AD68E"/>
    <w:lvl w:ilvl="0" w:tplc="2D964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651BC"/>
    <w:multiLevelType w:val="multilevel"/>
    <w:tmpl w:val="D0E4733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9DE28B1"/>
    <w:multiLevelType w:val="hybridMultilevel"/>
    <w:tmpl w:val="9E162902"/>
    <w:lvl w:ilvl="0" w:tplc="5D1C8E48">
      <w:start w:val="1"/>
      <w:numFmt w:val="decimal"/>
      <w:lvlText w:val="%1."/>
      <w:lvlJc w:val="left"/>
      <w:pPr>
        <w:ind w:left="720" w:hanging="360"/>
      </w:pPr>
    </w:lvl>
    <w:lvl w:ilvl="1" w:tplc="EFC0385E" w:tentative="1">
      <w:start w:val="1"/>
      <w:numFmt w:val="lowerLetter"/>
      <w:lvlText w:val="%2."/>
      <w:lvlJc w:val="left"/>
      <w:pPr>
        <w:ind w:left="1440" w:hanging="360"/>
      </w:pPr>
    </w:lvl>
    <w:lvl w:ilvl="2" w:tplc="BE2AE648" w:tentative="1">
      <w:start w:val="1"/>
      <w:numFmt w:val="lowerRoman"/>
      <w:lvlText w:val="%3."/>
      <w:lvlJc w:val="right"/>
      <w:pPr>
        <w:ind w:left="2160" w:hanging="180"/>
      </w:pPr>
    </w:lvl>
    <w:lvl w:ilvl="3" w:tplc="F5E6003A" w:tentative="1">
      <w:start w:val="1"/>
      <w:numFmt w:val="decimal"/>
      <w:lvlText w:val="%4."/>
      <w:lvlJc w:val="left"/>
      <w:pPr>
        <w:ind w:left="2880" w:hanging="360"/>
      </w:pPr>
    </w:lvl>
    <w:lvl w:ilvl="4" w:tplc="0B8EC3D8" w:tentative="1">
      <w:start w:val="1"/>
      <w:numFmt w:val="lowerLetter"/>
      <w:lvlText w:val="%5."/>
      <w:lvlJc w:val="left"/>
      <w:pPr>
        <w:ind w:left="3600" w:hanging="360"/>
      </w:pPr>
    </w:lvl>
    <w:lvl w:ilvl="5" w:tplc="A9164A6C" w:tentative="1">
      <w:start w:val="1"/>
      <w:numFmt w:val="lowerRoman"/>
      <w:lvlText w:val="%6."/>
      <w:lvlJc w:val="right"/>
      <w:pPr>
        <w:ind w:left="4320" w:hanging="180"/>
      </w:pPr>
    </w:lvl>
    <w:lvl w:ilvl="6" w:tplc="88B88460" w:tentative="1">
      <w:start w:val="1"/>
      <w:numFmt w:val="decimal"/>
      <w:lvlText w:val="%7."/>
      <w:lvlJc w:val="left"/>
      <w:pPr>
        <w:ind w:left="5040" w:hanging="360"/>
      </w:pPr>
    </w:lvl>
    <w:lvl w:ilvl="7" w:tplc="C6FC5358" w:tentative="1">
      <w:start w:val="1"/>
      <w:numFmt w:val="lowerLetter"/>
      <w:lvlText w:val="%8."/>
      <w:lvlJc w:val="left"/>
      <w:pPr>
        <w:ind w:left="5760" w:hanging="360"/>
      </w:pPr>
    </w:lvl>
    <w:lvl w:ilvl="8" w:tplc="F0CA0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D7E52"/>
    <w:multiLevelType w:val="hybridMultilevel"/>
    <w:tmpl w:val="E286B2B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E54BDD"/>
    <w:multiLevelType w:val="hybridMultilevel"/>
    <w:tmpl w:val="B5B208FE"/>
    <w:lvl w:ilvl="0" w:tplc="A5CC0204">
      <w:start w:val="2"/>
      <w:numFmt w:val="bullet"/>
      <w:lvlText w:val="-"/>
      <w:lvlJc w:val="left"/>
      <w:pPr>
        <w:ind w:left="644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60377A"/>
    <w:multiLevelType w:val="hybridMultilevel"/>
    <w:tmpl w:val="1A881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C26DE"/>
    <w:multiLevelType w:val="hybridMultilevel"/>
    <w:tmpl w:val="A1FEF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F1839"/>
    <w:multiLevelType w:val="hybridMultilevel"/>
    <w:tmpl w:val="D6A4F99E"/>
    <w:lvl w:ilvl="0" w:tplc="0405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7"/>
  </w:num>
  <w:num w:numId="5">
    <w:abstractNumId w:val="14"/>
  </w:num>
  <w:num w:numId="6">
    <w:abstractNumId w:val="16"/>
  </w:num>
  <w:num w:numId="7">
    <w:abstractNumId w:val="21"/>
  </w:num>
  <w:num w:numId="8">
    <w:abstractNumId w:val="23"/>
  </w:num>
  <w:num w:numId="9">
    <w:abstractNumId w:val="20"/>
  </w:num>
  <w:num w:numId="10">
    <w:abstractNumId w:val="7"/>
  </w:num>
  <w:num w:numId="11">
    <w:abstractNumId w:val="11"/>
  </w:num>
  <w:num w:numId="12">
    <w:abstractNumId w:val="15"/>
  </w:num>
  <w:num w:numId="13">
    <w:abstractNumId w:val="9"/>
  </w:num>
  <w:num w:numId="14">
    <w:abstractNumId w:val="10"/>
  </w:num>
  <w:num w:numId="15">
    <w:abstractNumId w:val="4"/>
  </w:num>
  <w:num w:numId="16">
    <w:abstractNumId w:val="8"/>
  </w:num>
  <w:num w:numId="17">
    <w:abstractNumId w:val="3"/>
  </w:num>
  <w:num w:numId="18">
    <w:abstractNumId w:val="19"/>
  </w:num>
  <w:num w:numId="19">
    <w:abstractNumId w:val="2"/>
  </w:num>
  <w:num w:numId="20">
    <w:abstractNumId w:val="22"/>
  </w:num>
  <w:num w:numId="21">
    <w:abstractNumId w:val="12"/>
  </w:num>
  <w:num w:numId="22">
    <w:abstractNumId w:val="13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38"/>
    <w:rsid w:val="00002B36"/>
    <w:rsid w:val="00002BBA"/>
    <w:rsid w:val="00023998"/>
    <w:rsid w:val="00027101"/>
    <w:rsid w:val="000277A8"/>
    <w:rsid w:val="00047658"/>
    <w:rsid w:val="00054B07"/>
    <w:rsid w:val="00063CFE"/>
    <w:rsid w:val="000A0500"/>
    <w:rsid w:val="00104E05"/>
    <w:rsid w:val="00111D6D"/>
    <w:rsid w:val="001641F3"/>
    <w:rsid w:val="0018630D"/>
    <w:rsid w:val="00191B91"/>
    <w:rsid w:val="001A0E76"/>
    <w:rsid w:val="001F526B"/>
    <w:rsid w:val="00282F73"/>
    <w:rsid w:val="002E3570"/>
    <w:rsid w:val="002F4FEE"/>
    <w:rsid w:val="00344051"/>
    <w:rsid w:val="003468E7"/>
    <w:rsid w:val="003522A5"/>
    <w:rsid w:val="00352F8D"/>
    <w:rsid w:val="0036662B"/>
    <w:rsid w:val="00381138"/>
    <w:rsid w:val="0038615F"/>
    <w:rsid w:val="003D04F7"/>
    <w:rsid w:val="0041219B"/>
    <w:rsid w:val="00423D27"/>
    <w:rsid w:val="00430841"/>
    <w:rsid w:val="004A2E8B"/>
    <w:rsid w:val="004F0686"/>
    <w:rsid w:val="00511D82"/>
    <w:rsid w:val="00544091"/>
    <w:rsid w:val="005D7B07"/>
    <w:rsid w:val="005E08F9"/>
    <w:rsid w:val="005F494C"/>
    <w:rsid w:val="006C4B8B"/>
    <w:rsid w:val="00726B4B"/>
    <w:rsid w:val="00773229"/>
    <w:rsid w:val="00785B33"/>
    <w:rsid w:val="007C557C"/>
    <w:rsid w:val="00806427"/>
    <w:rsid w:val="00842BBB"/>
    <w:rsid w:val="008463A3"/>
    <w:rsid w:val="0088113A"/>
    <w:rsid w:val="00884E1D"/>
    <w:rsid w:val="008A751A"/>
    <w:rsid w:val="008F1263"/>
    <w:rsid w:val="00933C99"/>
    <w:rsid w:val="00965C8A"/>
    <w:rsid w:val="009752BC"/>
    <w:rsid w:val="009A04ED"/>
    <w:rsid w:val="009A374E"/>
    <w:rsid w:val="009B0F6F"/>
    <w:rsid w:val="009C23A7"/>
    <w:rsid w:val="009C2713"/>
    <w:rsid w:val="009F5DF6"/>
    <w:rsid w:val="00A26767"/>
    <w:rsid w:val="00A66D45"/>
    <w:rsid w:val="00A92153"/>
    <w:rsid w:val="00AC27E1"/>
    <w:rsid w:val="00AD3351"/>
    <w:rsid w:val="00AF5CF7"/>
    <w:rsid w:val="00B15CE2"/>
    <w:rsid w:val="00B4557A"/>
    <w:rsid w:val="00B54304"/>
    <w:rsid w:val="00BB0B86"/>
    <w:rsid w:val="00BB717B"/>
    <w:rsid w:val="00C119F4"/>
    <w:rsid w:val="00C3688B"/>
    <w:rsid w:val="00C81279"/>
    <w:rsid w:val="00C95367"/>
    <w:rsid w:val="00CB77C3"/>
    <w:rsid w:val="00D31D18"/>
    <w:rsid w:val="00D43AE4"/>
    <w:rsid w:val="00D76338"/>
    <w:rsid w:val="00DB6705"/>
    <w:rsid w:val="00DF0CA7"/>
    <w:rsid w:val="00DF4154"/>
    <w:rsid w:val="00E053A9"/>
    <w:rsid w:val="00E27E6C"/>
    <w:rsid w:val="00E34101"/>
    <w:rsid w:val="00E348B2"/>
    <w:rsid w:val="00E66EEA"/>
    <w:rsid w:val="00E92ACF"/>
    <w:rsid w:val="00EA41F0"/>
    <w:rsid w:val="00EC4ACC"/>
    <w:rsid w:val="00EF03DD"/>
    <w:rsid w:val="00EF21C8"/>
    <w:rsid w:val="00F16F65"/>
    <w:rsid w:val="00F31FF6"/>
    <w:rsid w:val="00F7077B"/>
    <w:rsid w:val="00F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BBD96-9173-494D-98AA-7032E3EE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138"/>
    <w:pPr>
      <w:spacing w:after="0" w:line="240" w:lineRule="auto"/>
    </w:pPr>
    <w:rPr>
      <w:rFonts w:ascii="Frutiger CE" w:eastAsia="Times New Roman" w:hAnsi="Frutiger CE" w:cs="Times New Roman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113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1138"/>
    <w:rPr>
      <w:rFonts w:ascii="Frutiger CE" w:eastAsia="Times New Roman" w:hAnsi="Frutiger CE" w:cs="Times New Roman"/>
      <w:bCs/>
    </w:rPr>
  </w:style>
  <w:style w:type="paragraph" w:styleId="Zkladntextodsazen">
    <w:name w:val="Body Text Indent"/>
    <w:basedOn w:val="Normln"/>
    <w:link w:val="ZkladntextodsazenChar"/>
    <w:rsid w:val="00381138"/>
    <w:pPr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381138"/>
    <w:rPr>
      <w:rFonts w:ascii="Frutiger CE" w:eastAsia="Times New Roman" w:hAnsi="Frutiger CE" w:cs="Times New Roman"/>
      <w:bCs/>
    </w:rPr>
  </w:style>
  <w:style w:type="paragraph" w:customStyle="1" w:styleId="Default">
    <w:name w:val="Default"/>
    <w:rsid w:val="00381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slovanseznam">
    <w:name w:val="List Number"/>
    <w:basedOn w:val="Seznam"/>
    <w:rsid w:val="00381138"/>
    <w:pPr>
      <w:numPr>
        <w:numId w:val="1"/>
      </w:numPr>
      <w:spacing w:before="120"/>
      <w:ind w:left="283" w:hanging="283"/>
      <w:contextualSpacing w:val="0"/>
      <w:jc w:val="both"/>
    </w:pPr>
    <w:rPr>
      <w:rFonts w:ascii="Calibri" w:hAnsi="Calibri"/>
      <w:bCs w:val="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1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1138"/>
    <w:rPr>
      <w:rFonts w:ascii="Frutiger CE" w:eastAsia="Times New Roman" w:hAnsi="Frutiger CE" w:cs="Times New Roman"/>
      <w:bCs/>
    </w:rPr>
  </w:style>
  <w:style w:type="paragraph" w:styleId="Zpat">
    <w:name w:val="footer"/>
    <w:basedOn w:val="Normln"/>
    <w:link w:val="ZpatChar"/>
    <w:uiPriority w:val="99"/>
    <w:unhideWhenUsed/>
    <w:rsid w:val="00381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1138"/>
    <w:rPr>
      <w:rFonts w:ascii="Frutiger CE" w:eastAsia="Times New Roman" w:hAnsi="Frutiger CE" w:cs="Times New Roman"/>
      <w:bCs/>
    </w:rPr>
  </w:style>
  <w:style w:type="paragraph" w:styleId="Seznam">
    <w:name w:val="List"/>
    <w:basedOn w:val="Normln"/>
    <w:uiPriority w:val="99"/>
    <w:semiHidden/>
    <w:unhideWhenUsed/>
    <w:rsid w:val="00381138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2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7E1"/>
    <w:rPr>
      <w:rFonts w:ascii="Segoe UI" w:eastAsia="Times New Roman" w:hAnsi="Segoe UI" w:cs="Segoe UI"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1237-BB58-4871-8FA9-4485DA8E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Veronika</dc:creator>
  <cp:lastModifiedBy>Limprechtová Lucie</cp:lastModifiedBy>
  <cp:revision>2</cp:revision>
  <cp:lastPrinted>2024-03-01T07:50:00Z</cp:lastPrinted>
  <dcterms:created xsi:type="dcterms:W3CDTF">2024-05-20T12:43:00Z</dcterms:created>
  <dcterms:modified xsi:type="dcterms:W3CDTF">2024-05-20T12:43:00Z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MUME-850/MAJ/23/VEBR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MUME-850/MAJ/23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25.5.2023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SpisovyUzel_PoziceZodpo_Pisemnost">
    <vt:lpwstr>Oddělení majetku (dříve uzel SMS-zatím nevypořádán)</vt:lpwstr>
  </property>
  <property fmtid="{D5CDD505-2E9C-101B-9397-08002B2CF9AE}" pid="14" name="DisplayName_UserPoriz_Pisemnost">
    <vt:lpwstr>Jaroslava Sedlecká</vt:lpwstr>
  </property>
  <property fmtid="{D5CDD505-2E9C-101B-9397-08002B2CF9AE}" pid="15" name="EC_Pisemnost">
    <vt:lpwstr>61510/23-MUME</vt:lpwstr>
  </property>
  <property fmtid="{D5CDD505-2E9C-101B-9397-08002B2CF9AE}" pid="16" name="Key_BarCode_Pisemnost">
    <vt:lpwstr>*B003439564*</vt:lpwstr>
  </property>
  <property fmtid="{D5CDD505-2E9C-101B-9397-08002B2CF9AE}" pid="17" name="Key_BarCode_PostaOdes">
    <vt:lpwstr>11101001011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1/12</vt:lpwstr>
  </property>
  <property fmtid="{D5CDD505-2E9C-101B-9397-08002B2CF9AE}" pid="25" name="PocetPriloh_Pisemnost">
    <vt:lpwstr>12</vt:lpwstr>
  </property>
  <property fmtid="{D5CDD505-2E9C-101B-9397-08002B2CF9AE}" pid="26" name="Podpis">
    <vt:lpwstr/>
  </property>
  <property fmtid="{D5CDD505-2E9C-101B-9397-08002B2CF9AE}" pid="27" name="PoleVlastnost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QREC_Pisemnost">
    <vt:lpwstr>61510/23-MUME</vt:lpwstr>
  </property>
  <property fmtid="{D5CDD505-2E9C-101B-9397-08002B2CF9AE}" pid="30" name="RC">
    <vt:lpwstr/>
  </property>
  <property fmtid="{D5CDD505-2E9C-101B-9397-08002B2CF9AE}" pid="31" name="SkartacniZnakLhuta_PisemnostZnak">
    <vt:lpwstr>S/5</vt:lpwstr>
  </property>
  <property fmtid="{D5CDD505-2E9C-101B-9397-08002B2CF9AE}" pid="32" name="SmlouvaCislo">
    <vt:lpwstr>ČÍSLO SMLOUVY</vt:lpwstr>
  </property>
  <property fmtid="{D5CDD505-2E9C-101B-9397-08002B2CF9AE}" pid="33" name="SZ_Spis_Pisemnost">
    <vt:lpwstr>17318/23</vt:lpwstr>
  </property>
  <property fmtid="{D5CDD505-2E9C-101B-9397-08002B2CF9AE}" pid="34" name="TEST">
    <vt:lpwstr>testovací pole</vt:lpwstr>
  </property>
  <property fmtid="{D5CDD505-2E9C-101B-9397-08002B2CF9AE}" pid="35" name="TypPrilohy_Pisemnost">
    <vt:lpwstr>12 el.s.</vt:lpwstr>
  </property>
  <property fmtid="{D5CDD505-2E9C-101B-9397-08002B2CF9AE}" pid="36" name="UserName_PisemnostTypZpristupneniInformaciZOSZ_Pisemnost">
    <vt:lpwstr>ZOSZ_UserName</vt:lpwstr>
  </property>
  <property fmtid="{D5CDD505-2E9C-101B-9397-08002B2CF9AE}" pid="37" name="Vec_Pisemnost">
    <vt:lpwstr>žádost o smlouvu budoucí o zřízení služebnosti</vt:lpwstr>
  </property>
  <property fmtid="{D5CDD505-2E9C-101B-9397-08002B2CF9AE}" pid="38" name="Zkratka_SpisovyUzel_PoziceZodpo_Pisemnost">
    <vt:lpwstr>MAJ</vt:lpwstr>
  </property>
</Properties>
</file>