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267335</wp:posOffset>
                </wp:positionH>
                <wp:positionV relativeFrom="paragraph">
                  <wp:posOffset>210185</wp:posOffset>
                </wp:positionV>
                <wp:extent cx="121920" cy="140335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1920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Q)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1.050000000000001pt;margin-top:16.550000000000001pt;width:9.5999999999999996pt;height:11.0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Q)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drawing>
          <wp:anchor distT="0" distB="0" distL="0" distR="0" simplePos="0" relativeHeight="62914690" behindDoc="1" locked="0" layoutInCell="1" allowOverlap="1">
            <wp:simplePos x="0" y="0"/>
            <wp:positionH relativeFrom="margin">
              <wp:posOffset>780415</wp:posOffset>
            </wp:positionH>
            <wp:positionV relativeFrom="margin">
              <wp:posOffset>7778115</wp:posOffset>
            </wp:positionV>
            <wp:extent cx="21590" cy="21590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590" cy="215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62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Formulář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KRYCI LIST NABÍDKY</w:t>
      </w:r>
      <w:bookmarkEnd w:id="0"/>
      <w:bookmarkEnd w:id="1"/>
      <w:bookmarkEnd w:id="2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Zakázka: Suchá nádrž Šporka — dokumentace EIA — doplnění požadavků KúLK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Zadavatel:Povodí Ohře, státní podnik, Bezručova 4219, 430 03 Chomutov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Účastník zadávacího řízení:</w:t>
      </w:r>
    </w:p>
    <w:tbl>
      <w:tblPr>
        <w:tblOverlap w:val="never"/>
        <w:jc w:val="center"/>
        <w:tblLayout w:type="fixed"/>
      </w:tblPr>
      <w:tblGrid>
        <w:gridCol w:w="3538"/>
        <w:gridCol w:w="5453"/>
      </w:tblGrid>
      <w:tr>
        <w:trPr>
          <w:trHeight w:val="5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Obchodní jméno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Geo Vision, s.r.o.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Sídlo, resp. místo podnikání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Chodovická 472/4, 193 OO Praha 9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Korespondenční adresa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Geo Vision, s.r.o., regionální pracoviště Plzeň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Bro•ova 2113/16, 326 OO Plzeň 2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25128442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cs-CZ" w:eastAsia="cs-CZ" w:bidi="cs-CZ"/>
              </w:rPr>
              <w:t>Dič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CZ25128442</w:t>
            </w:r>
          </w:p>
        </w:tc>
      </w:tr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Předmět podnikání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posuzování vlivů na životní prostředí ad. (viz OR)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Statutární orgán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Telefon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Fax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E-mail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Kontaktní osoba pro jednání ve věci nabídk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4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auto"/>
              <w:ind w:left="360" w:right="0" w:hanging="36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Celková smluvní cena za celý ředmět díla v Kč bez DPH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697.000,-</w:t>
            </w:r>
          </w:p>
        </w:tc>
      </w:tr>
    </w:tbl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146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Jméno:Podpis:</w:t>
      </w:r>
    </w:p>
    <w:p>
      <w:pPr>
        <w:widowControl w:val="0"/>
        <w:spacing w:after="19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57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(osoba nebo osoby oprávněné podepsat čestné prohlášení)</w:t>
        <w:br/>
        <w:t>GeoVjsion s.r.o. pracoviště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57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Plzeň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4358" w:val="left"/>
        </w:tabs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LG 3.2024</w:t>
        <w:tab/>
        <w:t>Brojova 16, 326 OO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586" w:val="left"/>
          <w:tab w:pos="5501" w:val="left"/>
        </w:tabs>
        <w:bidi w:val="0"/>
        <w:spacing w:before="0" w:after="0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pgSz w:w="11909" w:h="16838"/>
          <w:pgMar w:top="1349" w:left="1213" w:right="1523" w:bottom="2666" w:header="921" w:footer="2238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Razítko:</w:t>
        <w:tab/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•■TČO-254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2844 p</w:t>
      </w:r>
    </w:p>
    <w:p>
      <w:pPr>
        <w:widowControl w:val="0"/>
        <w:spacing w:after="220" w:line="1" w:lineRule="exact"/>
      </w:pP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4903470</wp:posOffset>
            </wp:positionH>
            <wp:positionV relativeFrom="paragraph">
              <wp:posOffset>12700</wp:posOffset>
            </wp:positionV>
            <wp:extent cx="676910" cy="140335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676910" cy="1403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349" w:left="421" w:right="1523" w:bottom="1349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  <w:spacing w:after="12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SA1_25C-0i24040407320</dc:title>
  <dc:subject/>
  <dc:creator>Sulcova</dc:creator>
  <cp:keywords/>
</cp:coreProperties>
</file>