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93" w:rsidRDefault="0059523A">
      <w:pPr>
        <w:pStyle w:val="Style2"/>
        <w:keepNext/>
        <w:keepLines/>
        <w:shd w:val="clear" w:color="auto" w:fill="auto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sz w:val="36"/>
          <w:szCs w:val="36"/>
        </w:rPr>
        <w:t>Dodatek č. 1 ke</w:t>
      </w:r>
      <w:bookmarkEnd w:id="0"/>
      <w:bookmarkEnd w:id="1"/>
      <w:bookmarkEnd w:id="2"/>
    </w:p>
    <w:p w:rsidR="00341493" w:rsidRDefault="0059523A">
      <w:pPr>
        <w:pStyle w:val="Style2"/>
        <w:keepNext/>
        <w:keepLines/>
        <w:shd w:val="clear" w:color="auto" w:fill="auto"/>
        <w:spacing w:after="12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sz w:val="36"/>
          <w:szCs w:val="36"/>
        </w:rPr>
        <w:t>SMLOUVĚ O DÍLO</w:t>
      </w:r>
      <w:bookmarkEnd w:id="3"/>
      <w:bookmarkEnd w:id="4"/>
      <w:bookmarkEnd w:id="5"/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6" w:name="bookmark6"/>
      <w:bookmarkStart w:id="7" w:name="bookmark7"/>
      <w:bookmarkStart w:id="8" w:name="bookmark8"/>
      <w: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 w:rsidR="00341493" w:rsidRDefault="0059523A">
      <w:pPr>
        <w:pStyle w:val="Style2"/>
        <w:keepNext/>
        <w:keepLines/>
        <w:shd w:val="clear" w:color="auto" w:fill="auto"/>
        <w:jc w:val="center"/>
      </w:pPr>
      <w:bookmarkStart w:id="9" w:name="bookmark10"/>
      <w:bookmarkStart w:id="10" w:name="bookmark11"/>
      <w:bookmarkStart w:id="11" w:name="bookmark9"/>
      <w:r>
        <w:t>Číslo smlouvy objednatele: 311/2024</w:t>
      </w:r>
      <w:bookmarkEnd w:id="9"/>
      <w:bookmarkEnd w:id="10"/>
      <w:bookmarkEnd w:id="11"/>
    </w:p>
    <w:p w:rsidR="00341493" w:rsidRDefault="0059523A">
      <w:pPr>
        <w:pStyle w:val="Style2"/>
        <w:keepNext/>
        <w:keepLines/>
        <w:shd w:val="clear" w:color="auto" w:fill="auto"/>
        <w:spacing w:after="640"/>
        <w:jc w:val="center"/>
      </w:pPr>
      <w:bookmarkStart w:id="12" w:name="bookmark12"/>
      <w:bookmarkStart w:id="13" w:name="bookmark13"/>
      <w:bookmarkStart w:id="14" w:name="bookmark14"/>
      <w:r>
        <w:t>Číslo smlouvy zhotovitele: 28/02/2024</w:t>
      </w:r>
      <w:bookmarkEnd w:id="12"/>
      <w:bookmarkEnd w:id="13"/>
      <w:bookmarkEnd w:id="14"/>
    </w:p>
    <w:p w:rsidR="00341493" w:rsidRDefault="0059523A">
      <w:pPr>
        <w:pStyle w:val="Style9"/>
        <w:shd w:val="clear" w:color="auto" w:fill="auto"/>
        <w:spacing w:after="120"/>
        <w:jc w:val="center"/>
      </w:pPr>
      <w:r>
        <w:t xml:space="preserve">Název </w:t>
      </w:r>
      <w:r>
        <w:t>díla:</w:t>
      </w:r>
    </w:p>
    <w:p w:rsidR="00341493" w:rsidRDefault="0059523A">
      <w:pPr>
        <w:pStyle w:val="Style9"/>
        <w:shd w:val="clear" w:color="auto" w:fill="auto"/>
        <w:spacing w:after="120"/>
        <w:jc w:val="center"/>
      </w:pPr>
      <w:r>
        <w:rPr>
          <w:b/>
          <w:bCs/>
        </w:rPr>
        <w:t>“Černá voda (Kovářská, ul. Měděnecká) - oprava kaverny”</w:t>
      </w:r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15" w:name="bookmark15"/>
      <w:bookmarkStart w:id="16" w:name="bookmark16"/>
      <w:bookmarkStart w:id="17" w:name="bookmark17"/>
      <w:r>
        <w:rPr>
          <w:b/>
          <w:bCs/>
        </w:rPr>
        <w:t>Smluvní strany:</w:t>
      </w:r>
      <w:bookmarkEnd w:id="15"/>
      <w:bookmarkEnd w:id="16"/>
      <w:bookmarkEnd w:id="17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18" w:name="bookmark18"/>
      <w:bookmarkStart w:id="19" w:name="bookmark19"/>
      <w:bookmarkStart w:id="20" w:name="bookmark20"/>
      <w:r>
        <w:rPr>
          <w:b/>
          <w:bCs/>
        </w:rPr>
        <w:t>objednatel:</w:t>
      </w:r>
      <w:r>
        <w:rPr>
          <w:b/>
          <w:bCs/>
        </w:rPr>
        <w:tab/>
        <w:t>Povodí Ohře, státní podnik</w:t>
      </w:r>
      <w:bookmarkEnd w:id="18"/>
      <w:bookmarkEnd w:id="19"/>
      <w:bookmarkEnd w:id="20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21" w:name="bookmark21"/>
      <w:bookmarkStart w:id="22" w:name="bookmark22"/>
      <w:bookmarkStart w:id="23" w:name="bookmark23"/>
      <w:r>
        <w:t>sídlo:</w:t>
      </w:r>
      <w:r>
        <w:tab/>
        <w:t>Bezručova 4219, 430 03 Chomutov</w:t>
      </w:r>
      <w:bookmarkEnd w:id="21"/>
      <w:bookmarkEnd w:id="22"/>
      <w:bookmarkEnd w:id="23"/>
    </w:p>
    <w:p w:rsidR="00341493" w:rsidRDefault="0059523A">
      <w:pPr>
        <w:pStyle w:val="Style2"/>
        <w:keepNext/>
        <w:keepLines/>
        <w:shd w:val="clear" w:color="auto" w:fill="auto"/>
      </w:pPr>
      <w:bookmarkStart w:id="24" w:name="bookmark24"/>
      <w:bookmarkStart w:id="25" w:name="bookmark25"/>
      <w:bookmarkStart w:id="26" w:name="bookmark26"/>
      <w:r>
        <w:t>statutární orgán:</w:t>
      </w:r>
      <w:bookmarkEnd w:id="24"/>
      <w:bookmarkEnd w:id="25"/>
      <w:bookmarkEnd w:id="26"/>
    </w:p>
    <w:p w:rsidR="00341493" w:rsidRDefault="0059523A">
      <w:pPr>
        <w:pStyle w:val="Style9"/>
        <w:shd w:val="clear" w:color="auto" w:fill="auto"/>
        <w:spacing w:after="120"/>
      </w:pPr>
      <w:r>
        <w:t>oprávněn k podpisu smlouvy a k jednání o věcech smluvních: oprávněn jednat o věcec</w:t>
      </w:r>
      <w:r>
        <w:t>h technických:</w:t>
      </w:r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27" w:name="bookmark27"/>
      <w:bookmarkStart w:id="28" w:name="bookmark28"/>
      <w:bookmarkStart w:id="29" w:name="bookmark29"/>
      <w:r>
        <w:t>technický dozor objednatele:</w:t>
      </w:r>
      <w:bookmarkEnd w:id="27"/>
      <w:bookmarkEnd w:id="28"/>
      <w:bookmarkEnd w:id="29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30" w:name="bookmark30"/>
      <w:bookmarkStart w:id="31" w:name="bookmark31"/>
      <w:bookmarkStart w:id="32" w:name="bookmark32"/>
      <w:r>
        <w:t>IČO:</w:t>
      </w:r>
      <w:r>
        <w:tab/>
        <w:t>70889988</w:t>
      </w:r>
      <w:bookmarkEnd w:id="30"/>
      <w:bookmarkEnd w:id="31"/>
      <w:bookmarkEnd w:id="32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33" w:name="bookmark33"/>
      <w:bookmarkStart w:id="34" w:name="bookmark34"/>
      <w:bookmarkStart w:id="35" w:name="bookmark35"/>
      <w:r>
        <w:t>DIČ:</w:t>
      </w:r>
      <w:r>
        <w:tab/>
        <w:t>CZ70889988</w:t>
      </w:r>
      <w:bookmarkEnd w:id="33"/>
      <w:bookmarkEnd w:id="34"/>
      <w:bookmarkEnd w:id="35"/>
    </w:p>
    <w:p w:rsidR="00341493" w:rsidRDefault="0059523A">
      <w:pPr>
        <w:pStyle w:val="Style2"/>
        <w:keepNext/>
        <w:keepLines/>
        <w:shd w:val="clear" w:color="auto" w:fill="auto"/>
      </w:pPr>
      <w:bookmarkStart w:id="36" w:name="bookmark36"/>
      <w:bookmarkStart w:id="37" w:name="bookmark37"/>
      <w:bookmarkStart w:id="38" w:name="bookmark38"/>
      <w:r>
        <w:t>bankovní spojení:</w:t>
      </w:r>
      <w:bookmarkEnd w:id="36"/>
      <w:bookmarkEnd w:id="37"/>
      <w:bookmarkEnd w:id="38"/>
    </w:p>
    <w:p w:rsidR="00341493" w:rsidRDefault="0059523A">
      <w:pPr>
        <w:pStyle w:val="Style2"/>
        <w:keepNext/>
        <w:keepLines/>
        <w:shd w:val="clear" w:color="auto" w:fill="auto"/>
      </w:pPr>
      <w:bookmarkStart w:id="39" w:name="bookmark39"/>
      <w:bookmarkStart w:id="40" w:name="bookmark40"/>
      <w:bookmarkStart w:id="41" w:name="bookmark41"/>
      <w:r>
        <w:t>číslo účtu:</w:t>
      </w:r>
      <w:bookmarkEnd w:id="39"/>
      <w:bookmarkEnd w:id="40"/>
      <w:bookmarkEnd w:id="41"/>
    </w:p>
    <w:p w:rsidR="00341493" w:rsidRDefault="0059523A">
      <w:pPr>
        <w:pStyle w:val="Style9"/>
        <w:shd w:val="clear" w:color="auto" w:fill="auto"/>
        <w:spacing w:after="120"/>
      </w:pPr>
      <w:r>
        <w:t>zápis v obchodním rejstříku: u Krajského soudu v Ústí nad Labem v oddílu A, vložce č. 13052</w:t>
      </w:r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42" w:name="bookmark42"/>
      <w:bookmarkStart w:id="43" w:name="bookmark43"/>
      <w:bookmarkStart w:id="44" w:name="bookmark44"/>
      <w:r>
        <w:t>(dále jen „objednatel“)</w:t>
      </w:r>
      <w:bookmarkEnd w:id="42"/>
      <w:bookmarkEnd w:id="43"/>
      <w:bookmarkEnd w:id="44"/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45" w:name="bookmark45"/>
      <w:bookmarkStart w:id="46" w:name="bookmark46"/>
      <w:bookmarkStart w:id="47" w:name="bookmark47"/>
      <w:r>
        <w:rPr>
          <w:b/>
          <w:bCs/>
        </w:rPr>
        <w:t>a</w:t>
      </w:r>
      <w:bookmarkEnd w:id="45"/>
      <w:bookmarkEnd w:id="46"/>
      <w:bookmarkEnd w:id="47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48" w:name="bookmark48"/>
      <w:bookmarkStart w:id="49" w:name="bookmark49"/>
      <w:bookmarkStart w:id="50" w:name="bookmark50"/>
      <w:r>
        <w:rPr>
          <w:b/>
          <w:bCs/>
        </w:rPr>
        <w:t>zhotovitel:</w:t>
      </w:r>
      <w:r>
        <w:rPr>
          <w:b/>
          <w:bCs/>
        </w:rPr>
        <w:tab/>
      </w:r>
      <w:proofErr w:type="spellStart"/>
      <w:r>
        <w:rPr>
          <w:b/>
          <w:bCs/>
        </w:rPr>
        <w:t>Bauvant</w:t>
      </w:r>
      <w:proofErr w:type="spellEnd"/>
      <w:r>
        <w:rPr>
          <w:b/>
          <w:bCs/>
        </w:rPr>
        <w:t xml:space="preserve"> s.r.o.</w:t>
      </w:r>
      <w:bookmarkEnd w:id="48"/>
      <w:bookmarkEnd w:id="49"/>
      <w:bookmarkEnd w:id="50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51" w:name="bookmark51"/>
      <w:bookmarkStart w:id="52" w:name="bookmark52"/>
      <w:bookmarkStart w:id="53" w:name="bookmark53"/>
      <w:r>
        <w:t>sídlo:</w:t>
      </w:r>
      <w:r>
        <w:tab/>
      </w:r>
      <w:r>
        <w:t>Karla Engliše 1499/15, 150 00 Praha 5</w:t>
      </w:r>
      <w:bookmarkEnd w:id="51"/>
      <w:bookmarkEnd w:id="52"/>
      <w:bookmarkEnd w:id="53"/>
    </w:p>
    <w:p w:rsidR="00341493" w:rsidRDefault="0059523A">
      <w:pPr>
        <w:pStyle w:val="Style2"/>
        <w:keepNext/>
        <w:keepLines/>
        <w:shd w:val="clear" w:color="auto" w:fill="auto"/>
      </w:pPr>
      <w:bookmarkStart w:id="54" w:name="bookmark54"/>
      <w:bookmarkStart w:id="55" w:name="bookmark55"/>
      <w:bookmarkStart w:id="56" w:name="bookmark56"/>
      <w:r>
        <w:t>oprávněn(i) k podpisu smlouvy:</w:t>
      </w:r>
      <w:bookmarkEnd w:id="54"/>
      <w:bookmarkEnd w:id="55"/>
      <w:bookmarkEnd w:id="56"/>
    </w:p>
    <w:p w:rsidR="00341493" w:rsidRDefault="0059523A">
      <w:pPr>
        <w:pStyle w:val="Style2"/>
        <w:keepNext/>
        <w:keepLines/>
        <w:shd w:val="clear" w:color="auto" w:fill="auto"/>
      </w:pPr>
      <w:bookmarkStart w:id="57" w:name="bookmark57"/>
      <w:bookmarkStart w:id="58" w:name="bookmark58"/>
      <w:bookmarkStart w:id="59" w:name="bookmark59"/>
      <w:r>
        <w:t>oprávněn(i) jednat o věcech smluvních:</w:t>
      </w:r>
      <w:bookmarkEnd w:id="57"/>
      <w:bookmarkEnd w:id="58"/>
      <w:bookmarkEnd w:id="59"/>
    </w:p>
    <w:p w:rsidR="00341493" w:rsidRDefault="0059523A">
      <w:pPr>
        <w:pStyle w:val="Style2"/>
        <w:keepNext/>
        <w:keepLines/>
        <w:shd w:val="clear" w:color="auto" w:fill="auto"/>
      </w:pPr>
      <w:bookmarkStart w:id="60" w:name="bookmark60"/>
      <w:bookmarkStart w:id="61" w:name="bookmark61"/>
      <w:bookmarkStart w:id="62" w:name="bookmark62"/>
      <w:r>
        <w:t>oprávněn(i) jednat o věcech technických:</w:t>
      </w:r>
      <w:bookmarkEnd w:id="60"/>
      <w:bookmarkEnd w:id="61"/>
      <w:bookmarkEnd w:id="62"/>
    </w:p>
    <w:p w:rsidR="00341493" w:rsidRDefault="0059523A">
      <w:pPr>
        <w:pStyle w:val="Style2"/>
        <w:keepNext/>
        <w:keepLines/>
        <w:shd w:val="clear" w:color="auto" w:fill="auto"/>
      </w:pPr>
      <w:bookmarkStart w:id="63" w:name="bookmark63"/>
      <w:bookmarkStart w:id="64" w:name="bookmark64"/>
      <w:bookmarkStart w:id="65" w:name="bookmark65"/>
      <w:r>
        <w:t>stavbyvedoucí:</w:t>
      </w:r>
      <w:bookmarkEnd w:id="63"/>
      <w:bookmarkEnd w:id="64"/>
      <w:bookmarkEnd w:id="65"/>
    </w:p>
    <w:p w:rsidR="00341493" w:rsidRDefault="0059523A">
      <w:pPr>
        <w:pStyle w:val="Style2"/>
        <w:keepNext/>
        <w:keepLines/>
        <w:shd w:val="clear" w:color="auto" w:fill="auto"/>
      </w:pPr>
      <w:bookmarkStart w:id="66" w:name="bookmark66"/>
      <w:bookmarkStart w:id="67" w:name="bookmark67"/>
      <w:bookmarkStart w:id="68" w:name="bookmark68"/>
      <w:r>
        <w:t>manažer stavby:</w:t>
      </w:r>
      <w:bookmarkEnd w:id="66"/>
      <w:bookmarkEnd w:id="67"/>
      <w:bookmarkEnd w:id="68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69" w:name="bookmark69"/>
      <w:bookmarkStart w:id="70" w:name="bookmark70"/>
      <w:bookmarkStart w:id="71" w:name="bookmark71"/>
      <w:r>
        <w:t>IČO:</w:t>
      </w:r>
      <w:r>
        <w:tab/>
        <w:t>27449416</w:t>
      </w:r>
      <w:bookmarkEnd w:id="69"/>
      <w:bookmarkEnd w:id="70"/>
      <w:bookmarkEnd w:id="71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</w:pPr>
      <w:bookmarkStart w:id="72" w:name="bookmark72"/>
      <w:bookmarkStart w:id="73" w:name="bookmark73"/>
      <w:bookmarkStart w:id="74" w:name="bookmark74"/>
      <w:r>
        <w:t>DIČ:</w:t>
      </w:r>
      <w:r>
        <w:tab/>
        <w:t>CZ27449416</w:t>
      </w:r>
      <w:bookmarkEnd w:id="72"/>
      <w:bookmarkEnd w:id="73"/>
      <w:bookmarkEnd w:id="74"/>
    </w:p>
    <w:p w:rsidR="00341493" w:rsidRDefault="0059523A">
      <w:pPr>
        <w:pStyle w:val="Style2"/>
        <w:keepNext/>
        <w:keepLines/>
        <w:shd w:val="clear" w:color="auto" w:fill="auto"/>
      </w:pPr>
      <w:bookmarkStart w:id="75" w:name="bookmark75"/>
      <w:bookmarkStart w:id="76" w:name="bookmark76"/>
      <w:bookmarkStart w:id="77" w:name="bookmark77"/>
      <w:r>
        <w:t>bankovní spojení:</w:t>
      </w:r>
      <w:bookmarkEnd w:id="75"/>
      <w:bookmarkEnd w:id="76"/>
      <w:bookmarkEnd w:id="77"/>
    </w:p>
    <w:p w:rsidR="00341493" w:rsidRDefault="0059523A">
      <w:pPr>
        <w:pStyle w:val="Style2"/>
        <w:keepNext/>
        <w:keepLines/>
        <w:shd w:val="clear" w:color="auto" w:fill="auto"/>
      </w:pPr>
      <w:bookmarkStart w:id="78" w:name="bookmark78"/>
      <w:bookmarkStart w:id="79" w:name="bookmark79"/>
      <w:bookmarkStart w:id="80" w:name="bookmark80"/>
      <w:r>
        <w:t>číslo účtu:</w:t>
      </w:r>
      <w:bookmarkEnd w:id="78"/>
      <w:bookmarkEnd w:id="79"/>
      <w:bookmarkEnd w:id="80"/>
    </w:p>
    <w:p w:rsidR="00341493" w:rsidRDefault="0059523A">
      <w:pPr>
        <w:pStyle w:val="Style2"/>
        <w:keepNext/>
        <w:keepLines/>
        <w:shd w:val="clear" w:color="auto" w:fill="auto"/>
      </w:pPr>
      <w:bookmarkStart w:id="81" w:name="bookmark81"/>
      <w:bookmarkStart w:id="82" w:name="bookmark82"/>
      <w:bookmarkStart w:id="83" w:name="bookmark83"/>
      <w:r>
        <w:t>zápis v obchodní</w:t>
      </w:r>
      <w:r>
        <w:t>m rejstříku: u Městského soudu v Praze oddíl C vložka 113539</w:t>
      </w:r>
      <w:bookmarkEnd w:id="81"/>
      <w:bookmarkEnd w:id="82"/>
      <w:bookmarkEnd w:id="83"/>
    </w:p>
    <w:p w:rsidR="00341493" w:rsidRDefault="0059523A">
      <w:pPr>
        <w:pStyle w:val="Style2"/>
        <w:keepNext/>
        <w:keepLines/>
        <w:shd w:val="clear" w:color="auto" w:fill="auto"/>
        <w:tabs>
          <w:tab w:val="left" w:pos="2720"/>
        </w:tabs>
        <w:spacing w:after="120"/>
      </w:pPr>
      <w:bookmarkStart w:id="84" w:name="bookmark84"/>
      <w:bookmarkStart w:id="85" w:name="bookmark85"/>
      <w:bookmarkStart w:id="86" w:name="bookmark86"/>
      <w:r>
        <w:t>tel:</w:t>
      </w:r>
      <w:r>
        <w:tab/>
        <w:t>e-mail:</w:t>
      </w:r>
      <w:bookmarkEnd w:id="84"/>
      <w:bookmarkEnd w:id="85"/>
      <w:bookmarkEnd w:id="86"/>
    </w:p>
    <w:p w:rsidR="00341493" w:rsidRDefault="0059523A">
      <w:pPr>
        <w:pStyle w:val="Style2"/>
        <w:keepNext/>
        <w:keepLines/>
        <w:shd w:val="clear" w:color="auto" w:fill="auto"/>
        <w:spacing w:after="120"/>
      </w:pPr>
      <w:bookmarkStart w:id="87" w:name="bookmark87"/>
      <w:bookmarkStart w:id="88" w:name="bookmark88"/>
      <w:bookmarkStart w:id="89" w:name="bookmark89"/>
      <w:r>
        <w:t>(dále jen „zhotovitel“)</w:t>
      </w:r>
      <w:bookmarkEnd w:id="87"/>
      <w:bookmarkEnd w:id="88"/>
      <w:bookmarkEnd w:id="89"/>
    </w:p>
    <w:p w:rsidR="00341493" w:rsidRDefault="0059523A">
      <w:pPr>
        <w:pStyle w:val="Style9"/>
        <w:shd w:val="clear" w:color="auto" w:fill="auto"/>
        <w:spacing w:after="120"/>
      </w:pPr>
      <w:r>
        <w:t xml:space="preserve">Na podkladě skutečností, které se vyskytly v průběhu realizace, přičemž jejich zajištění je podmínkou pro řádné dokončení díla, se smluvní strany dohodly ve </w:t>
      </w:r>
      <w:r>
        <w:t>smyslu příslušných smluvních ustanovení na uzavření tohoto dodatku.</w:t>
      </w:r>
    </w:p>
    <w:p w:rsidR="00341493" w:rsidRDefault="0059523A">
      <w:pPr>
        <w:pStyle w:val="Style9"/>
        <w:shd w:val="clear" w:color="auto" w:fill="auto"/>
        <w:spacing w:after="0"/>
        <w:jc w:val="both"/>
      </w:pPr>
      <w:r>
        <w:rPr>
          <w:b/>
          <w:bCs/>
        </w:rPr>
        <w:t>Jedná se o:</w:t>
      </w:r>
    </w:p>
    <w:p w:rsidR="00341493" w:rsidRDefault="0059523A">
      <w:pPr>
        <w:pStyle w:val="Style9"/>
        <w:numPr>
          <w:ilvl w:val="0"/>
          <w:numId w:val="1"/>
        </w:numPr>
        <w:shd w:val="clear" w:color="auto" w:fill="auto"/>
        <w:tabs>
          <w:tab w:val="left" w:pos="398"/>
        </w:tabs>
        <w:spacing w:after="0"/>
        <w:jc w:val="both"/>
      </w:pPr>
      <w:bookmarkStart w:id="90" w:name="bookmark90"/>
      <w:bookmarkEnd w:id="90"/>
      <w:r>
        <w:t>změnu Čl. I. Předmět díla</w:t>
      </w:r>
    </w:p>
    <w:p w:rsidR="00341493" w:rsidRDefault="0059523A">
      <w:pPr>
        <w:pStyle w:val="Style9"/>
        <w:shd w:val="clear" w:color="auto" w:fill="auto"/>
        <w:jc w:val="both"/>
      </w:pPr>
      <w:r>
        <w:t>v rozsahu přílohy tohoto dodatku – Oceněného soupisu prací změn závazku ze dne 26.4.2024,</w:t>
      </w:r>
    </w:p>
    <w:p w:rsidR="00341493" w:rsidRDefault="0059523A">
      <w:pPr>
        <w:pStyle w:val="Style9"/>
        <w:numPr>
          <w:ilvl w:val="0"/>
          <w:numId w:val="1"/>
        </w:numPr>
        <w:shd w:val="clear" w:color="auto" w:fill="auto"/>
        <w:tabs>
          <w:tab w:val="left" w:pos="398"/>
        </w:tabs>
        <w:spacing w:after="0"/>
        <w:jc w:val="both"/>
      </w:pPr>
      <w:bookmarkStart w:id="91" w:name="bookmark91"/>
      <w:bookmarkEnd w:id="91"/>
      <w:r>
        <w:lastRenderedPageBreak/>
        <w:t>změnu ceny díla</w:t>
      </w:r>
    </w:p>
    <w:p w:rsidR="00341493" w:rsidRDefault="0059523A">
      <w:pPr>
        <w:pStyle w:val="Style9"/>
        <w:shd w:val="clear" w:color="auto" w:fill="auto"/>
        <w:jc w:val="both"/>
      </w:pPr>
      <w:r>
        <w:t xml:space="preserve">z důvodu nutnosti zajištění realizace </w:t>
      </w:r>
      <w:r>
        <w:t xml:space="preserve">nezbytně nutných dodatečných stavebních prací. Tyto práce nebyly obsaženy v původních zadávacích podmínkách, z kterých vycházela tato smlouva, a to z důvodu, že jejich potřeba vznikla až při realizaci veřejné zakázky. Tyto změny jsou obsahem Přílohy č. 1. </w:t>
      </w:r>
      <w:r>
        <w:t>Oceněného soupisu prací změn závazku ze dne 26.4.2024, odsouhlaseného oběma smluvními stranami. Tato změna závazku ze smlouvy v souvislosti se zadáním dalších prací nemění celkovou povahu veřejné zakázky.</w:t>
      </w:r>
    </w:p>
    <w:p w:rsidR="00341493" w:rsidRDefault="0059523A">
      <w:pPr>
        <w:pStyle w:val="Style9"/>
        <w:shd w:val="clear" w:color="auto" w:fill="auto"/>
        <w:spacing w:after="640"/>
        <w:jc w:val="both"/>
      </w:pPr>
      <w:r>
        <w:t>Změny byly řádně projednány a odsouhlaseny zástupci</w:t>
      </w:r>
      <w:r>
        <w:t xml:space="preserve"> smluvních stran na mimořádném kontrolním dnu stavby. Obě smluvní strany odsouhlasily a potvrdily oceněný soupis prací.</w:t>
      </w:r>
    </w:p>
    <w:p w:rsidR="00341493" w:rsidRDefault="0059523A">
      <w:pPr>
        <w:pStyle w:val="Style9"/>
        <w:shd w:val="clear" w:color="auto" w:fill="auto"/>
        <w:spacing w:after="0"/>
        <w:jc w:val="both"/>
      </w:pPr>
      <w:r>
        <w:rPr>
          <w:b/>
          <w:bCs/>
        </w:rPr>
        <w:t>Mění se:</w:t>
      </w:r>
    </w:p>
    <w:p w:rsidR="00341493" w:rsidRDefault="0059523A">
      <w:pPr>
        <w:pStyle w:val="Style9"/>
        <w:shd w:val="clear" w:color="auto" w:fill="auto"/>
        <w:spacing w:after="380"/>
        <w:jc w:val="both"/>
      </w:pPr>
      <w:r>
        <w:rPr>
          <w:b/>
          <w:bCs/>
        </w:rPr>
        <w:t xml:space="preserve">a) Čl. I. Předmět díla </w:t>
      </w:r>
      <w:r>
        <w:t xml:space="preserve">se mění v rozsahu přílohy tohoto dodatku – Oceněného soupisu prací změn závazku ze dne 26.4.2024, který </w:t>
      </w:r>
      <w:r>
        <w:t>se tímto stává nedílnou součástí smlouvy.</w:t>
      </w:r>
    </w:p>
    <w:p w:rsidR="00341493" w:rsidRDefault="0059523A">
      <w:pPr>
        <w:pStyle w:val="Style9"/>
        <w:shd w:val="clear" w:color="auto" w:fill="auto"/>
        <w:spacing w:after="0"/>
        <w:jc w:val="both"/>
      </w:pPr>
      <w:r>
        <w:rPr>
          <w:b/>
          <w:bCs/>
        </w:rPr>
        <w:t>b) Čl. III. Cena, odst. 4.:</w:t>
      </w:r>
    </w:p>
    <w:p w:rsidR="00341493" w:rsidRDefault="0059523A">
      <w:pPr>
        <w:pStyle w:val="Style9"/>
        <w:shd w:val="clear" w:color="auto" w:fill="auto"/>
        <w:jc w:val="both"/>
      </w:pPr>
      <w:r>
        <w:t>Objednatel souhlasí s tím, že proplatí zhotoviteli jako protihodnotu za provedení a dokončení díla částku:</w:t>
      </w:r>
    </w:p>
    <w:p w:rsidR="00341493" w:rsidRDefault="0059523A">
      <w:pPr>
        <w:pStyle w:val="Style9"/>
        <w:shd w:val="clear" w:color="auto" w:fill="auto"/>
        <w:tabs>
          <w:tab w:val="left" w:pos="6470"/>
        </w:tabs>
        <w:spacing w:after="0"/>
        <w:jc w:val="both"/>
      </w:pPr>
      <w:r>
        <w:t>Původní celková smluvní cena bez DPH</w:t>
      </w:r>
      <w:r>
        <w:tab/>
        <w:t>980 629,69 Kč</w:t>
      </w:r>
    </w:p>
    <w:p w:rsidR="00341493" w:rsidRDefault="0059523A">
      <w:pPr>
        <w:pStyle w:val="Style9"/>
        <w:shd w:val="clear" w:color="auto" w:fill="auto"/>
        <w:jc w:val="both"/>
      </w:pPr>
      <w:r>
        <w:t>Slovy (devět set osmdesát ti</w:t>
      </w:r>
      <w:r>
        <w:t>síc šest set dvacet devět korun českých a šedesát devět haléřů).</w:t>
      </w:r>
    </w:p>
    <w:p w:rsidR="00341493" w:rsidRDefault="0059523A">
      <w:pPr>
        <w:pStyle w:val="Style9"/>
        <w:shd w:val="clear" w:color="auto" w:fill="auto"/>
        <w:tabs>
          <w:tab w:val="left" w:pos="6470"/>
        </w:tabs>
        <w:spacing w:after="0"/>
        <w:jc w:val="both"/>
      </w:pPr>
      <w:r>
        <w:rPr>
          <w:b/>
          <w:bCs/>
        </w:rPr>
        <w:t>Nová celková smluvní cena bez DPH</w:t>
      </w:r>
      <w:r>
        <w:rPr>
          <w:b/>
          <w:bCs/>
        </w:rPr>
        <w:tab/>
        <w:t>1 003 190,44 Kč</w:t>
      </w:r>
    </w:p>
    <w:p w:rsidR="00341493" w:rsidRDefault="0059523A">
      <w:pPr>
        <w:pStyle w:val="Style9"/>
        <w:shd w:val="clear" w:color="auto" w:fill="auto"/>
        <w:jc w:val="both"/>
      </w:pPr>
      <w:r>
        <w:rPr>
          <w:b/>
          <w:bCs/>
        </w:rPr>
        <w:t>Slovy: (jeden milion tři tisíce jedno sto devadesát korun českých čtyřicet čtyři haléřů).</w:t>
      </w:r>
    </w:p>
    <w:p w:rsidR="00341493" w:rsidRDefault="0059523A">
      <w:pPr>
        <w:pStyle w:val="Style9"/>
        <w:shd w:val="clear" w:color="auto" w:fill="auto"/>
        <w:jc w:val="both"/>
      </w:pPr>
      <w:r>
        <w:t xml:space="preserve">Ostatní ujednání smlouvy o dílo se nemění. Smluvní </w:t>
      </w:r>
      <w:r>
        <w:t>strany nepovažují žádné ustanovení dodatku za obchodní tajemství.</w:t>
      </w:r>
    </w:p>
    <w:p w:rsidR="00341493" w:rsidRDefault="0059523A">
      <w:pPr>
        <w:pStyle w:val="Style9"/>
        <w:shd w:val="clear" w:color="auto" w:fill="auto"/>
        <w:jc w:val="both"/>
      </w:pPr>
      <w:r>
        <w:t xml:space="preserve">Na svědectví tohoto smluvní strany tímto podepisují tento dodatek ke smlouvě. Tento dodatek ke smlouvě nabývá platnosti dnem jeho podpisu poslední ze smluvních stran účinnosti zveřejněním v </w:t>
      </w:r>
      <w:r>
        <w:t>Registru smluv, pokud této účinnosti dle příslušných ustanovení dodatku ke smlouvě nenabude později.</w:t>
      </w:r>
    </w:p>
    <w:p w:rsidR="00341493" w:rsidRDefault="0059523A">
      <w:pPr>
        <w:pStyle w:val="Style9"/>
        <w:shd w:val="clear" w:color="auto" w:fill="auto"/>
        <w:jc w:val="both"/>
      </w:pPr>
      <w:r>
        <w:t xml:space="preserve">Plnění předmětu tohoto dodatku smlouvy před účinností tohoto dodatku smlouvy se považuje za plnění podle tohoto dodatku smlouvy a práva a povinnosti z něj </w:t>
      </w:r>
      <w:r>
        <w:t>vzniklé se řídí tímto dodatkem smlouvy.</w:t>
      </w:r>
      <w:r>
        <w:br w:type="page"/>
      </w:r>
    </w:p>
    <w:p w:rsidR="00341493" w:rsidRDefault="0059523A">
      <w:pPr>
        <w:pStyle w:val="Style9"/>
        <w:shd w:val="clear" w:color="auto" w:fill="auto"/>
        <w:spacing w:after="0"/>
      </w:pPr>
      <w:r>
        <w:lastRenderedPageBreak/>
        <w:t>Nedílnou součástí tohoto dodatku je:</w:t>
      </w:r>
    </w:p>
    <w:p w:rsidR="00341493" w:rsidRDefault="0059523A">
      <w:pPr>
        <w:pStyle w:val="Style9"/>
        <w:shd w:val="clear" w:color="auto" w:fill="auto"/>
        <w:spacing w:after="0"/>
        <w:sectPr w:rsidR="00341493">
          <w:footerReference w:type="default" r:id="rId7"/>
          <w:pgSz w:w="11909" w:h="16838"/>
          <w:pgMar w:top="1406" w:right="1401" w:bottom="2056" w:left="1329" w:header="978" w:footer="3" w:gutter="0"/>
          <w:pgNumType w:start="1"/>
          <w:cols w:space="720"/>
          <w:noEndnote/>
          <w:docGrid w:linePitch="360"/>
        </w:sectPr>
      </w:pPr>
      <w:r>
        <w:t>Příloha č.1 Oceněný soupis prací změn</w:t>
      </w:r>
      <w:r>
        <w:t xml:space="preserve"> závazku ze dne 26.4.2024</w:t>
      </w:r>
    </w:p>
    <w:p w:rsidR="00341493" w:rsidRDefault="00341493">
      <w:pPr>
        <w:spacing w:line="127" w:lineRule="exact"/>
        <w:rPr>
          <w:sz w:val="10"/>
          <w:szCs w:val="10"/>
        </w:rPr>
      </w:pPr>
    </w:p>
    <w:p w:rsidR="00341493" w:rsidRDefault="00341493">
      <w:pPr>
        <w:spacing w:line="1" w:lineRule="exact"/>
        <w:sectPr w:rsidR="00341493">
          <w:type w:val="continuous"/>
          <w:pgSz w:w="11909" w:h="16838"/>
          <w:pgMar w:top="1425" w:right="0" w:bottom="9039" w:left="0" w:header="0" w:footer="3" w:gutter="0"/>
          <w:cols w:space="720"/>
          <w:noEndnote/>
          <w:docGrid w:linePitch="360"/>
        </w:sectPr>
      </w:pPr>
    </w:p>
    <w:p w:rsidR="00341493" w:rsidRDefault="0059523A">
      <w:pPr>
        <w:pStyle w:val="Style9"/>
        <w:shd w:val="clear" w:color="auto" w:fill="auto"/>
        <w:spacing w:after="0" w:line="480" w:lineRule="auto"/>
      </w:pPr>
      <w:r>
        <w:t>V Chomutově oprávněný zástupce objednatele</w:t>
      </w:r>
    </w:p>
    <w:p w:rsidR="00341493" w:rsidRDefault="0059523A">
      <w:pPr>
        <w:pStyle w:val="Style9"/>
        <w:shd w:val="clear" w:color="auto" w:fill="auto"/>
        <w:spacing w:after="0" w:line="480" w:lineRule="auto"/>
        <w:sectPr w:rsidR="00341493">
          <w:type w:val="continuous"/>
          <w:pgSz w:w="11909" w:h="16838"/>
          <w:pgMar w:top="1425" w:right="1668" w:bottom="9039" w:left="1370" w:header="0" w:footer="3" w:gutter="0"/>
          <w:cols w:num="2" w:space="2043"/>
          <w:noEndnote/>
          <w:docGrid w:linePitch="360"/>
        </w:sectPr>
      </w:pPr>
      <w:r>
        <w:t>V Kadani dne oprávněný zástupce zhotovitele</w:t>
      </w:r>
    </w:p>
    <w:p w:rsidR="00341493" w:rsidRDefault="00341493">
      <w:pPr>
        <w:spacing w:line="240" w:lineRule="exact"/>
        <w:rPr>
          <w:sz w:val="19"/>
          <w:szCs w:val="19"/>
        </w:rPr>
      </w:pPr>
    </w:p>
    <w:p w:rsidR="00341493" w:rsidRDefault="00341493">
      <w:pPr>
        <w:spacing w:line="240" w:lineRule="exact"/>
        <w:rPr>
          <w:sz w:val="19"/>
          <w:szCs w:val="19"/>
        </w:rPr>
      </w:pPr>
    </w:p>
    <w:p w:rsidR="00341493" w:rsidRDefault="00341493">
      <w:pPr>
        <w:spacing w:line="240" w:lineRule="exact"/>
        <w:rPr>
          <w:sz w:val="19"/>
          <w:szCs w:val="19"/>
        </w:rPr>
      </w:pPr>
    </w:p>
    <w:p w:rsidR="00341493" w:rsidRDefault="00341493">
      <w:pPr>
        <w:spacing w:line="240" w:lineRule="exact"/>
        <w:rPr>
          <w:sz w:val="19"/>
          <w:szCs w:val="19"/>
        </w:rPr>
      </w:pPr>
    </w:p>
    <w:p w:rsidR="00341493" w:rsidRDefault="00341493">
      <w:pPr>
        <w:spacing w:line="240" w:lineRule="exact"/>
        <w:rPr>
          <w:sz w:val="19"/>
          <w:szCs w:val="19"/>
        </w:rPr>
      </w:pPr>
    </w:p>
    <w:p w:rsidR="00341493" w:rsidRDefault="00341493">
      <w:pPr>
        <w:spacing w:before="39" w:after="39" w:line="240" w:lineRule="exact"/>
        <w:rPr>
          <w:sz w:val="19"/>
          <w:szCs w:val="19"/>
        </w:rPr>
      </w:pPr>
    </w:p>
    <w:p w:rsidR="00341493" w:rsidRDefault="00341493">
      <w:pPr>
        <w:spacing w:line="1" w:lineRule="exact"/>
        <w:sectPr w:rsidR="00341493">
          <w:type w:val="continuous"/>
          <w:pgSz w:w="11909" w:h="16838"/>
          <w:pgMar w:top="1425" w:right="0" w:bottom="1425" w:left="0" w:header="0" w:footer="3" w:gutter="0"/>
          <w:cols w:space="720"/>
          <w:noEndnote/>
          <w:docGrid w:linePitch="360"/>
        </w:sectPr>
      </w:pPr>
    </w:p>
    <w:p w:rsidR="00341493" w:rsidRDefault="0059523A">
      <w:pPr>
        <w:pStyle w:val="Style9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0</wp:posOffset>
                </wp:positionV>
                <wp:extent cx="895985" cy="3898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493" w:rsidRDefault="0059523A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r>
                              <w:t>jednatel</w:t>
                            </w:r>
                          </w:p>
                          <w:p w:rsidR="00341493" w:rsidRDefault="0059523A">
                            <w:pPr>
                              <w:pStyle w:val="Style9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Bauvant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4.45pt;margin-top:0;width:70.55pt;height:30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" filled="f" stroked="f">
                <v:textbox inset="0,0,0,0">
                  <w:txbxContent>
                    <w:p w:rsidR="00341493" w:rsidRDefault="0059523A">
                      <w:pPr>
                        <w:pStyle w:val="Style9"/>
                        <w:shd w:val="clear" w:color="auto" w:fill="auto"/>
                        <w:spacing w:after="0"/>
                      </w:pPr>
                      <w:r>
                        <w:t>jednatel</w:t>
                      </w:r>
                    </w:p>
                    <w:p w:rsidR="00341493" w:rsidRDefault="0059523A">
                      <w:pPr>
                        <w:pStyle w:val="Style9"/>
                        <w:shd w:val="clear" w:color="auto" w:fill="auto"/>
                        <w:spacing w:after="0"/>
                      </w:pPr>
                      <w:proofErr w:type="spellStart"/>
                      <w:r>
                        <w:t>Bauvant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Investiční ředitel</w:t>
      </w:r>
    </w:p>
    <w:p w:rsidR="00341493" w:rsidRDefault="0059523A">
      <w:pPr>
        <w:pStyle w:val="Style9"/>
        <w:shd w:val="clear" w:color="auto" w:fill="auto"/>
        <w:spacing w:after="1660"/>
      </w:pPr>
      <w:r>
        <w:t xml:space="preserve">Povodí Ohře, </w:t>
      </w:r>
      <w:r>
        <w:t>státní podnik</w:t>
      </w:r>
    </w:p>
    <w:p w:rsidR="00341493" w:rsidRDefault="00341493">
      <w:pPr>
        <w:pStyle w:val="Style9"/>
        <w:shd w:val="clear" w:color="auto" w:fill="auto"/>
        <w:spacing w:after="0"/>
        <w:jc w:val="right"/>
      </w:pPr>
      <w:bookmarkStart w:id="92" w:name="_GoBack"/>
      <w:bookmarkEnd w:id="92"/>
    </w:p>
    <w:sectPr w:rsidR="00341493">
      <w:type w:val="continuous"/>
      <w:pgSz w:w="11909" w:h="16838"/>
      <w:pgMar w:top="1425" w:right="5498" w:bottom="1425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3A" w:rsidRDefault="0059523A">
      <w:r>
        <w:separator/>
      </w:r>
    </w:p>
  </w:endnote>
  <w:endnote w:type="continuationSeparator" w:id="0">
    <w:p w:rsidR="0059523A" w:rsidRDefault="0059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93" w:rsidRDefault="0059523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5819775</wp:posOffset>
              </wp:positionH>
              <wp:positionV relativeFrom="page">
                <wp:posOffset>9902825</wp:posOffset>
              </wp:positionV>
              <wp:extent cx="822960" cy="1981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1493" w:rsidRDefault="0059523A">
                          <w:pPr>
                            <w:pStyle w:val="Style5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58.25pt;margin-top:779.75pt;width:64.8pt;height:15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" filled="f" stroked="f">
              <v:textbox style="mso-fit-shape-to-text:t" inset="0,0,0,0">
                <w:txbxContent>
                  <w:p w:rsidR="00341493" w:rsidRDefault="0059523A">
                    <w:pPr>
                      <w:pStyle w:val="Style5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3A" w:rsidRDefault="0059523A"/>
  </w:footnote>
  <w:footnote w:type="continuationSeparator" w:id="0">
    <w:p w:rsidR="0059523A" w:rsidRDefault="00595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93233"/>
    <w:multiLevelType w:val="multilevel"/>
    <w:tmpl w:val="092ADC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93"/>
    <w:rsid w:val="00341493"/>
    <w:rsid w:val="0059523A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C432"/>
  <w15:docId w15:val="{8AB42553-3703-4123-9867-166EE2B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Michaela Toušková</cp:lastModifiedBy>
  <cp:revision>3</cp:revision>
  <dcterms:created xsi:type="dcterms:W3CDTF">2024-05-21T11:29:00Z</dcterms:created>
  <dcterms:modified xsi:type="dcterms:W3CDTF">2024-05-21T11:29:00Z</dcterms:modified>
</cp:coreProperties>
</file>