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998F6" w14:textId="77777777" w:rsidR="002C20FB" w:rsidRDefault="002C20FB">
      <w:pPr>
        <w:pStyle w:val="Zkladntext"/>
        <w:spacing w:before="4"/>
        <w:rPr>
          <w:rFonts w:ascii="Times New Roman"/>
          <w:sz w:val="13"/>
        </w:rPr>
      </w:pPr>
    </w:p>
    <w:p w14:paraId="782998F7" w14:textId="77777777" w:rsidR="002C20FB" w:rsidRDefault="00000000">
      <w:pPr>
        <w:spacing w:before="44"/>
        <w:ind w:left="2906" w:right="2902"/>
        <w:jc w:val="center"/>
        <w:rPr>
          <w:b/>
          <w:sz w:val="28"/>
        </w:rPr>
      </w:pPr>
      <w:r>
        <w:rPr>
          <w:b/>
          <w:sz w:val="28"/>
        </w:rPr>
        <w:t>MSIC CYBER Sken</w:t>
      </w:r>
    </w:p>
    <w:p w14:paraId="782998F8" w14:textId="77777777" w:rsidR="002C20FB" w:rsidRDefault="00000000">
      <w:pPr>
        <w:pStyle w:val="Nadpis1"/>
        <w:spacing w:before="145"/>
        <w:ind w:left="2906" w:right="2905"/>
        <w:jc w:val="center"/>
      </w:pPr>
      <w:r>
        <w:t>SMLOUVA O KONZULTAČNÍ PODPOŘE</w:t>
      </w:r>
    </w:p>
    <w:p w14:paraId="782998F9" w14:textId="77777777" w:rsidR="002C20FB" w:rsidRDefault="00000000">
      <w:pPr>
        <w:pStyle w:val="Zkladntext"/>
        <w:ind w:left="2906" w:right="2902"/>
        <w:jc w:val="center"/>
      </w:pPr>
      <w:r>
        <w:t>(dále jen „Smlouva“)</w:t>
      </w:r>
    </w:p>
    <w:p w14:paraId="782998FA" w14:textId="77777777" w:rsidR="002C20FB" w:rsidRDefault="002C20FB">
      <w:pPr>
        <w:pStyle w:val="Zkladntext"/>
        <w:rPr>
          <w:sz w:val="20"/>
        </w:rPr>
      </w:pPr>
    </w:p>
    <w:p w14:paraId="782998FB" w14:textId="77777777" w:rsidR="002C20FB" w:rsidRDefault="002C20FB">
      <w:pPr>
        <w:pStyle w:val="Zkladntext"/>
        <w:spacing w:before="10"/>
        <w:rPr>
          <w:sz w:val="19"/>
        </w:rPr>
      </w:pPr>
    </w:p>
    <w:p w14:paraId="782998FC" w14:textId="77777777" w:rsidR="002C20FB" w:rsidRDefault="00000000">
      <w:pPr>
        <w:pStyle w:val="Nadpis1"/>
        <w:spacing w:before="52"/>
        <w:ind w:left="138"/>
        <w:jc w:val="left"/>
      </w:pPr>
      <w:r>
        <w:rPr>
          <w:u w:val="single"/>
        </w:rPr>
        <w:t>Poskytovatel podpory:</w:t>
      </w:r>
    </w:p>
    <w:p w14:paraId="782998FD" w14:textId="77777777" w:rsidR="002C20FB" w:rsidRDefault="002C20FB">
      <w:pPr>
        <w:pStyle w:val="Zkladntext"/>
        <w:spacing w:before="9"/>
        <w:rPr>
          <w:b/>
          <w:sz w:val="19"/>
        </w:rPr>
      </w:pPr>
    </w:p>
    <w:p w14:paraId="782998FE" w14:textId="77777777" w:rsidR="002C20FB" w:rsidRDefault="00000000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782998FF" w14:textId="77777777" w:rsidR="002C20FB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372/2,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78299900" w14:textId="77777777" w:rsidR="002C20FB" w:rsidRDefault="00000000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78299901" w14:textId="77777777" w:rsidR="002C20FB" w:rsidRDefault="00000000">
      <w:pPr>
        <w:pStyle w:val="Zkladntext"/>
        <w:ind w:left="138"/>
      </w:pPr>
      <w:r>
        <w:t>Zastoupený (na základě</w:t>
      </w:r>
    </w:p>
    <w:p w14:paraId="78299902" w14:textId="558B61A5" w:rsidR="002C20FB" w:rsidRDefault="00000000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D63B54">
        <w:t>xxxxxx</w:t>
      </w:r>
      <w:proofErr w:type="spellEnd"/>
    </w:p>
    <w:p w14:paraId="78299903" w14:textId="08E0CE93" w:rsidR="002C20FB" w:rsidRDefault="00000000">
      <w:pPr>
        <w:pStyle w:val="Zkladntext"/>
        <w:tabs>
          <w:tab w:val="left" w:pos="3679"/>
        </w:tabs>
        <w:spacing w:before="120"/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D63B54">
        <w:t>xxxxxxx</w:t>
      </w:r>
      <w:proofErr w:type="spellEnd"/>
    </w:p>
    <w:p w14:paraId="78299904" w14:textId="77777777" w:rsidR="002C20FB" w:rsidRDefault="00000000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78299905" w14:textId="77777777" w:rsidR="002C20FB" w:rsidRDefault="002C20FB">
      <w:pPr>
        <w:pStyle w:val="Zkladntext"/>
      </w:pPr>
    </w:p>
    <w:p w14:paraId="78299906" w14:textId="77777777" w:rsidR="002C20FB" w:rsidRDefault="002C20FB">
      <w:pPr>
        <w:pStyle w:val="Zkladntext"/>
      </w:pPr>
    </w:p>
    <w:p w14:paraId="78299907" w14:textId="77777777" w:rsidR="002C20FB" w:rsidRDefault="002C20FB">
      <w:pPr>
        <w:pStyle w:val="Zkladntext"/>
        <w:spacing w:before="12"/>
        <w:rPr>
          <w:sz w:val="23"/>
        </w:rPr>
      </w:pPr>
    </w:p>
    <w:p w14:paraId="78299908" w14:textId="77777777" w:rsidR="002C20FB" w:rsidRDefault="00000000">
      <w:pPr>
        <w:pStyle w:val="Nadpis1"/>
        <w:ind w:left="138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78299909" w14:textId="77777777" w:rsidR="002C20FB" w:rsidRDefault="002C20FB">
      <w:pPr>
        <w:pStyle w:val="Zkladntext"/>
        <w:spacing w:before="9"/>
        <w:rPr>
          <w:b/>
          <w:sz w:val="19"/>
        </w:rPr>
      </w:pPr>
    </w:p>
    <w:p w14:paraId="7829990A" w14:textId="77777777" w:rsidR="002C20FB" w:rsidRDefault="00000000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</w:r>
      <w:proofErr w:type="spellStart"/>
      <w:r>
        <w:t>ConWare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>,</w:t>
      </w:r>
      <w:r>
        <w:rPr>
          <w:spacing w:val="-2"/>
        </w:rPr>
        <w:t xml:space="preserve"> </w:t>
      </w:r>
      <w:r>
        <w:t>s.r.o.</w:t>
      </w:r>
    </w:p>
    <w:p w14:paraId="7829990B" w14:textId="77777777" w:rsidR="002C20FB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Vratimovská 624/11, Ostrava,</w:t>
      </w:r>
      <w:r>
        <w:rPr>
          <w:spacing w:val="-2"/>
        </w:rPr>
        <w:t xml:space="preserve"> </w:t>
      </w:r>
      <w:r>
        <w:t>71800</w:t>
      </w:r>
    </w:p>
    <w:p w14:paraId="7829990C" w14:textId="77777777" w:rsidR="002C20FB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28602293</w:t>
      </w:r>
    </w:p>
    <w:p w14:paraId="7829990D" w14:textId="7D13BFFF" w:rsidR="002C20FB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</w:r>
      <w:proofErr w:type="spellStart"/>
      <w:r w:rsidR="00D63B54">
        <w:t>xxxxx</w:t>
      </w:r>
      <w:proofErr w:type="spellEnd"/>
    </w:p>
    <w:p w14:paraId="7829990E" w14:textId="31D5A10E" w:rsidR="002C20FB" w:rsidRDefault="00000000">
      <w:pPr>
        <w:pStyle w:val="Zkladntext"/>
        <w:tabs>
          <w:tab w:val="left" w:pos="3679"/>
        </w:tabs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D63B54">
        <w:t>xxxxx</w:t>
      </w:r>
      <w:proofErr w:type="spellEnd"/>
    </w:p>
    <w:p w14:paraId="7829990F" w14:textId="77777777" w:rsidR="002C20FB" w:rsidRDefault="00000000">
      <w:pPr>
        <w:spacing w:before="2"/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78299910" w14:textId="77777777" w:rsidR="002C20FB" w:rsidRDefault="002C20FB">
      <w:pPr>
        <w:pStyle w:val="Zkladntext"/>
      </w:pPr>
    </w:p>
    <w:p w14:paraId="78299911" w14:textId="77777777" w:rsidR="002C20FB" w:rsidRDefault="002C20FB">
      <w:pPr>
        <w:pStyle w:val="Zkladntext"/>
      </w:pPr>
    </w:p>
    <w:p w14:paraId="78299912" w14:textId="77777777" w:rsidR="002C20FB" w:rsidRDefault="002C20FB">
      <w:pPr>
        <w:pStyle w:val="Zkladntext"/>
      </w:pPr>
    </w:p>
    <w:p w14:paraId="78299913" w14:textId="77777777" w:rsidR="002C20FB" w:rsidRDefault="00000000">
      <w:pPr>
        <w:pStyle w:val="Nadpis1"/>
        <w:ind w:left="138"/>
        <w:jc w:val="left"/>
      </w:pPr>
      <w:r>
        <w:rPr>
          <w:u w:val="single"/>
        </w:rPr>
        <w:t>Expert:</w:t>
      </w:r>
    </w:p>
    <w:p w14:paraId="78299914" w14:textId="77777777" w:rsidR="002C20FB" w:rsidRDefault="002C20FB">
      <w:pPr>
        <w:pStyle w:val="Zkladntext"/>
        <w:spacing w:before="9"/>
        <w:rPr>
          <w:b/>
          <w:sz w:val="19"/>
        </w:rPr>
      </w:pPr>
    </w:p>
    <w:p w14:paraId="78299915" w14:textId="77777777" w:rsidR="002C20FB" w:rsidRDefault="00000000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  <w:t>VIAVIS a.s.</w:t>
      </w:r>
    </w:p>
    <w:p w14:paraId="78299916" w14:textId="77777777" w:rsidR="002C20FB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Obránců míru 237/35, Ostrava, 70300</w:t>
      </w:r>
    </w:p>
    <w:p w14:paraId="78299917" w14:textId="77777777" w:rsidR="002C20FB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25848402</w:t>
      </w:r>
    </w:p>
    <w:p w14:paraId="78299918" w14:textId="0C1C0546" w:rsidR="002C20FB" w:rsidRDefault="00000000">
      <w:pPr>
        <w:pStyle w:val="Zkladntext"/>
        <w:tabs>
          <w:tab w:val="left" w:pos="3679"/>
        </w:tabs>
        <w:ind w:left="3679" w:right="1570" w:hanging="3541"/>
      </w:pPr>
      <w:r>
        <w:t>Zastoupený:</w:t>
      </w:r>
      <w:r>
        <w:tab/>
      </w:r>
      <w:proofErr w:type="spellStart"/>
      <w:r w:rsidR="00D63B54">
        <w:t>xxxxxxxxxx</w:t>
      </w:r>
      <w:proofErr w:type="spellEnd"/>
      <w:r>
        <w:t>, členové představenstva</w:t>
      </w:r>
    </w:p>
    <w:p w14:paraId="78299919" w14:textId="33C3C5A4" w:rsidR="002C20FB" w:rsidRDefault="00000000">
      <w:pPr>
        <w:pStyle w:val="Zkladntext"/>
        <w:tabs>
          <w:tab w:val="left" w:pos="3679"/>
        </w:tabs>
        <w:spacing w:line="293" w:lineRule="exact"/>
        <w:ind w:left="13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proofErr w:type="spellStart"/>
      <w:r w:rsidR="00D63B54">
        <w:t>xxxxxx</w:t>
      </w:r>
      <w:proofErr w:type="spellEnd"/>
    </w:p>
    <w:p w14:paraId="7829991A" w14:textId="77777777" w:rsidR="002C20FB" w:rsidRDefault="00000000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7829991B" w14:textId="77777777" w:rsidR="002C20FB" w:rsidRDefault="002C20FB">
      <w:pPr>
        <w:pStyle w:val="Zkladntext"/>
        <w:spacing w:before="2"/>
      </w:pPr>
    </w:p>
    <w:p w14:paraId="7829991C" w14:textId="77777777" w:rsidR="002C20FB" w:rsidRDefault="00000000">
      <w:pPr>
        <w:pStyle w:val="Zkladntext"/>
        <w:tabs>
          <w:tab w:val="left" w:pos="3679"/>
        </w:tabs>
        <w:ind w:left="13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-</w:t>
      </w:r>
    </w:p>
    <w:p w14:paraId="7829991D" w14:textId="77777777" w:rsidR="002C20FB" w:rsidRDefault="002C20FB">
      <w:pPr>
        <w:sectPr w:rsidR="002C20FB">
          <w:headerReference w:type="default" r:id="rId7"/>
          <w:footerReference w:type="default" r:id="rId8"/>
          <w:type w:val="continuous"/>
          <w:pgSz w:w="11910" w:h="16840"/>
          <w:pgMar w:top="1220" w:right="1000" w:bottom="1040" w:left="1280" w:header="303" w:footer="858" w:gutter="0"/>
          <w:cols w:space="708"/>
        </w:sectPr>
      </w:pPr>
    </w:p>
    <w:p w14:paraId="7829991E" w14:textId="77777777" w:rsidR="002C20FB" w:rsidRDefault="002C20FB">
      <w:pPr>
        <w:pStyle w:val="Zkladntext"/>
        <w:spacing w:before="11"/>
        <w:rPr>
          <w:sz w:val="11"/>
        </w:rPr>
      </w:pPr>
    </w:p>
    <w:p w14:paraId="7829991F" w14:textId="77777777" w:rsidR="002C20FB" w:rsidRDefault="00000000">
      <w:pPr>
        <w:pStyle w:val="Nadpis1"/>
        <w:numPr>
          <w:ilvl w:val="0"/>
          <w:numId w:val="1"/>
        </w:numPr>
        <w:tabs>
          <w:tab w:val="left" w:pos="499"/>
        </w:tabs>
        <w:spacing w:before="52"/>
        <w:ind w:hanging="361"/>
        <w:jc w:val="both"/>
      </w:pPr>
      <w:r>
        <w:t>Předmět smlouvy</w:t>
      </w:r>
    </w:p>
    <w:p w14:paraId="78299920" w14:textId="77777777" w:rsidR="002C20FB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29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9"/>
          <w:sz w:val="24"/>
        </w:rPr>
        <w:t xml:space="preserve"> </w:t>
      </w:r>
      <w:r>
        <w:rPr>
          <w:sz w:val="24"/>
        </w:rPr>
        <w:t>názvem</w:t>
      </w:r>
      <w:r>
        <w:rPr>
          <w:spacing w:val="-9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3"/>
          <w:sz w:val="24"/>
        </w:rPr>
        <w:t xml:space="preserve"> </w:t>
      </w:r>
      <w:r>
        <w:rPr>
          <w:sz w:val="24"/>
        </w:rPr>
        <w:t>České</w:t>
      </w:r>
      <w:r>
        <w:rPr>
          <w:spacing w:val="-14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78299921" w14:textId="77777777" w:rsidR="002C20F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2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78299922" w14:textId="77777777" w:rsidR="002C20F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2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mid-caps</w:t>
      </w:r>
      <w:proofErr w:type="spellEnd"/>
      <w:r>
        <w:rPr>
          <w:sz w:val="24"/>
        </w:rPr>
        <w:t xml:space="preserve">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1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1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78299923" w14:textId="77777777" w:rsidR="002C20F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78299924" w14:textId="77777777" w:rsidR="002C20FB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19"/>
        <w:ind w:left="496" w:hanging="359"/>
        <w:jc w:val="both"/>
      </w:pPr>
      <w:r>
        <w:t>Konzultace</w:t>
      </w:r>
    </w:p>
    <w:p w14:paraId="78299925" w14:textId="77777777" w:rsidR="002C20FB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3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78299926" w14:textId="77777777" w:rsidR="002C20FB" w:rsidRDefault="002C20FB">
      <w:pPr>
        <w:pStyle w:val="Zkladntext"/>
        <w:spacing w:before="9"/>
        <w:rPr>
          <w:sz w:val="33"/>
        </w:rPr>
      </w:pPr>
    </w:p>
    <w:p w14:paraId="78299927" w14:textId="77777777" w:rsidR="002C20FB" w:rsidRDefault="00000000">
      <w:pPr>
        <w:pStyle w:val="Nadpis1"/>
        <w:ind w:left="566"/>
        <w:jc w:val="left"/>
      </w:pPr>
      <w:r>
        <w:t>Cíl:</w:t>
      </w:r>
    </w:p>
    <w:p w14:paraId="78299928" w14:textId="77777777" w:rsidR="002C20FB" w:rsidRDefault="00000000">
      <w:pPr>
        <w:pStyle w:val="Zkladntext"/>
        <w:ind w:left="566" w:right="126"/>
        <w:jc w:val="both"/>
      </w:pPr>
      <w:r>
        <w:t>Provedení analýzy (skenu) v oblasti kyberbezpečnosti, dle metodiky poskytovatele, kde výstupem bude závěrečná zpráva experta a doporučení několika efektivních změnových projektů v oblasti kyberbezpečnosti.</w:t>
      </w:r>
    </w:p>
    <w:p w14:paraId="78299929" w14:textId="77777777" w:rsidR="002C20FB" w:rsidRDefault="002C20FB">
      <w:pPr>
        <w:pStyle w:val="Zkladntext"/>
        <w:spacing w:before="2"/>
      </w:pPr>
    </w:p>
    <w:p w14:paraId="7829992A" w14:textId="77777777" w:rsidR="002C20FB" w:rsidRDefault="00000000">
      <w:pPr>
        <w:pStyle w:val="Zkladntext"/>
        <w:spacing w:before="1"/>
        <w:ind w:left="566" w:right="136"/>
        <w:jc w:val="both"/>
      </w:pPr>
      <w:r>
        <w:t>Konkrétní témata, která vidí příjemce podpory před absolvováním programu (motivace provést CYBER Sken):</w:t>
      </w:r>
    </w:p>
    <w:p w14:paraId="7829992B" w14:textId="77777777" w:rsidR="002C20FB" w:rsidRDefault="002C20FB">
      <w:pPr>
        <w:pStyle w:val="Zkladntext"/>
        <w:spacing w:before="11"/>
        <w:rPr>
          <w:sz w:val="23"/>
        </w:rPr>
      </w:pPr>
    </w:p>
    <w:p w14:paraId="7829992C" w14:textId="77777777" w:rsidR="002C20FB" w:rsidRDefault="00000000">
      <w:pPr>
        <w:pStyle w:val="Zkladntext"/>
        <w:ind w:left="566"/>
      </w:pPr>
      <w:r>
        <w:t>Příprava zavedení systému řízení bezpečnosti informací</w:t>
      </w:r>
    </w:p>
    <w:p w14:paraId="7829992D" w14:textId="77777777" w:rsidR="002C20FB" w:rsidRDefault="002C20FB">
      <w:pPr>
        <w:sectPr w:rsidR="002C20FB">
          <w:pgSz w:w="11910" w:h="16840"/>
          <w:pgMar w:top="1220" w:right="1000" w:bottom="1040" w:left="1280" w:header="303" w:footer="858" w:gutter="0"/>
          <w:cols w:space="708"/>
        </w:sectPr>
      </w:pPr>
    </w:p>
    <w:p w14:paraId="7829992E" w14:textId="77777777" w:rsidR="002C20FB" w:rsidRDefault="002C20FB">
      <w:pPr>
        <w:pStyle w:val="Zkladntext"/>
        <w:spacing w:before="11"/>
        <w:rPr>
          <w:sz w:val="11"/>
        </w:rPr>
      </w:pPr>
    </w:p>
    <w:p w14:paraId="7829992F" w14:textId="77777777" w:rsidR="002C20FB" w:rsidRDefault="00000000">
      <w:pPr>
        <w:pStyle w:val="Nadpis1"/>
        <w:spacing w:before="52"/>
        <w:ind w:left="566"/>
      </w:pPr>
      <w:r>
        <w:t>Popis plánovaných aktivit:</w:t>
      </w:r>
    </w:p>
    <w:p w14:paraId="78299930" w14:textId="77777777" w:rsidR="002C20FB" w:rsidRDefault="002C20FB">
      <w:pPr>
        <w:pStyle w:val="Zkladntext"/>
        <w:rPr>
          <w:b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2C20FB" w14:paraId="78299933" w14:textId="77777777">
        <w:trPr>
          <w:trHeight w:val="292"/>
        </w:trPr>
        <w:tc>
          <w:tcPr>
            <w:tcW w:w="7033" w:type="dxa"/>
          </w:tcPr>
          <w:p w14:paraId="78299931" w14:textId="77777777" w:rsidR="002C20FB" w:rsidRDefault="00000000">
            <w:pPr>
              <w:pStyle w:val="TableParagraph"/>
              <w:spacing w:line="27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78299932" w14:textId="77777777" w:rsidR="002C20FB" w:rsidRDefault="00000000">
            <w:pPr>
              <w:pStyle w:val="TableParagraph"/>
              <w:spacing w:line="272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2C20FB" w14:paraId="78299937" w14:textId="77777777">
        <w:trPr>
          <w:trHeight w:val="1465"/>
        </w:trPr>
        <w:tc>
          <w:tcPr>
            <w:tcW w:w="7033" w:type="dxa"/>
          </w:tcPr>
          <w:p w14:paraId="78299934" w14:textId="77777777" w:rsidR="002C20FB" w:rsidRDefault="00000000">
            <w:pPr>
              <w:pStyle w:val="TableParagraph"/>
              <w:spacing w:before="50" w:line="588" w:lineRule="exact"/>
              <w:ind w:left="134" w:right="4322"/>
              <w:rPr>
                <w:sz w:val="24"/>
              </w:rPr>
            </w:pPr>
            <w:r>
              <w:rPr>
                <w:sz w:val="24"/>
              </w:rPr>
              <w:t xml:space="preserve">Analýza </w:t>
            </w:r>
            <w:proofErr w:type="spellStart"/>
            <w:r>
              <w:rPr>
                <w:sz w:val="24"/>
              </w:rPr>
              <w:t>akutálního</w:t>
            </w:r>
            <w:proofErr w:type="spellEnd"/>
            <w:r>
              <w:rPr>
                <w:sz w:val="24"/>
              </w:rPr>
              <w:t xml:space="preserve"> stavu Návrh návazných projektů</w:t>
            </w:r>
          </w:p>
        </w:tc>
        <w:tc>
          <w:tcPr>
            <w:tcW w:w="1609" w:type="dxa"/>
          </w:tcPr>
          <w:p w14:paraId="78299935" w14:textId="77777777" w:rsidR="002C20FB" w:rsidRDefault="002C20FB">
            <w:pPr>
              <w:pStyle w:val="TableParagraph"/>
              <w:spacing w:before="11" w:line="240" w:lineRule="auto"/>
              <w:rPr>
                <w:b/>
                <w:sz w:val="23"/>
              </w:rPr>
            </w:pPr>
          </w:p>
          <w:p w14:paraId="78299936" w14:textId="77777777" w:rsidR="002C20FB" w:rsidRDefault="00000000">
            <w:pPr>
              <w:pStyle w:val="TableParagraph"/>
              <w:spacing w:line="240" w:lineRule="auto"/>
              <w:ind w:left="517" w:right="67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10h</w:t>
            </w:r>
            <w:proofErr w:type="gramEnd"/>
          </w:p>
        </w:tc>
      </w:tr>
      <w:tr w:rsidR="002C20FB" w14:paraId="7829993A" w14:textId="77777777">
        <w:trPr>
          <w:trHeight w:val="628"/>
        </w:trPr>
        <w:tc>
          <w:tcPr>
            <w:tcW w:w="7033" w:type="dxa"/>
          </w:tcPr>
          <w:p w14:paraId="78299938" w14:textId="77777777" w:rsidR="002C20FB" w:rsidRDefault="00000000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78299939" w14:textId="77777777" w:rsidR="002C20FB" w:rsidRDefault="00000000">
            <w:pPr>
              <w:pStyle w:val="TableParagraph"/>
              <w:spacing w:line="292" w:lineRule="exact"/>
              <w:ind w:right="25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15.000,-</w:t>
            </w:r>
            <w:proofErr w:type="gramEnd"/>
          </w:p>
        </w:tc>
      </w:tr>
    </w:tbl>
    <w:p w14:paraId="7829993B" w14:textId="77777777" w:rsidR="002C20FB" w:rsidRDefault="002C20FB">
      <w:pPr>
        <w:pStyle w:val="Zkladntext"/>
        <w:spacing w:before="11"/>
        <w:rPr>
          <w:b/>
          <w:sz w:val="23"/>
        </w:rPr>
      </w:pPr>
    </w:p>
    <w:p w14:paraId="7829993C" w14:textId="77777777" w:rsidR="002C20FB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2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7829993D" w14:textId="77777777" w:rsidR="002C20FB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29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30.6.2024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dojde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nejpozději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31.7.2024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z w:val="24"/>
        </w:rPr>
        <w:t>ohledu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počtu</w:t>
      </w:r>
      <w:r>
        <w:rPr>
          <w:spacing w:val="-9"/>
          <w:sz w:val="24"/>
        </w:rPr>
        <w:t xml:space="preserve"> </w:t>
      </w:r>
      <w:r>
        <w:rPr>
          <w:sz w:val="24"/>
        </w:rPr>
        <w:t>hodin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poskytnutých konzultačních služeb ve prospěch Příjemce. Pro vyloučení jakýchkoliv pochybností smluvní stany</w:t>
      </w:r>
      <w:r>
        <w:rPr>
          <w:spacing w:val="-9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tato</w:t>
      </w:r>
      <w:r>
        <w:rPr>
          <w:spacing w:val="-7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tedy</w:t>
      </w:r>
      <w:r>
        <w:rPr>
          <w:spacing w:val="-8"/>
          <w:sz w:val="24"/>
        </w:rPr>
        <w:t xml:space="preserve"> </w:t>
      </w:r>
      <w:r>
        <w:rPr>
          <w:sz w:val="24"/>
        </w:rPr>
        <w:t>uzavřena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dobu</w:t>
      </w:r>
      <w:r>
        <w:rPr>
          <w:spacing w:val="-8"/>
          <w:sz w:val="24"/>
        </w:rPr>
        <w:t xml:space="preserve"> </w:t>
      </w:r>
      <w:r>
        <w:rPr>
          <w:sz w:val="24"/>
        </w:rPr>
        <w:t>určitou,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právě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dne</w:t>
      </w:r>
      <w:r>
        <w:rPr>
          <w:spacing w:val="-7"/>
          <w:sz w:val="24"/>
        </w:rPr>
        <w:t xml:space="preserve"> </w:t>
      </w:r>
      <w:r>
        <w:rPr>
          <w:sz w:val="24"/>
        </w:rPr>
        <w:t>uvedeného v</w:t>
      </w:r>
      <w:r>
        <w:rPr>
          <w:spacing w:val="-3"/>
          <w:sz w:val="24"/>
        </w:rPr>
        <w:t xml:space="preserve"> </w:t>
      </w:r>
      <w:r>
        <w:rPr>
          <w:sz w:val="24"/>
        </w:rPr>
        <w:t>předchozí</w:t>
      </w:r>
      <w:r>
        <w:rPr>
          <w:spacing w:val="-11"/>
          <w:sz w:val="24"/>
        </w:rPr>
        <w:t xml:space="preserve"> </w:t>
      </w:r>
      <w:r>
        <w:rPr>
          <w:sz w:val="24"/>
        </w:rPr>
        <w:t>větě,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vyjma</w:t>
      </w:r>
      <w:r>
        <w:rPr>
          <w:spacing w:val="-8"/>
          <w:sz w:val="24"/>
        </w:rPr>
        <w:t xml:space="preserve"> </w:t>
      </w:r>
      <w:r>
        <w:rPr>
          <w:sz w:val="24"/>
        </w:rPr>
        <w:t>práv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povinností,</w:t>
      </w:r>
      <w:r>
        <w:rPr>
          <w:spacing w:val="-9"/>
          <w:sz w:val="24"/>
        </w:rPr>
        <w:t xml:space="preserve"> </w:t>
      </w:r>
      <w:r>
        <w:rPr>
          <w:sz w:val="24"/>
        </w:rPr>
        <w:t>která</w:t>
      </w:r>
      <w:r>
        <w:rPr>
          <w:spacing w:val="-8"/>
          <w:sz w:val="24"/>
        </w:rPr>
        <w:t xml:space="preserve"> </w:t>
      </w:r>
      <w:r>
        <w:rPr>
          <w:sz w:val="24"/>
        </w:rPr>
        <w:t>mají</w:t>
      </w:r>
      <w:r>
        <w:rPr>
          <w:spacing w:val="-9"/>
          <w:sz w:val="24"/>
        </w:rPr>
        <w:t xml:space="preserve"> </w:t>
      </w:r>
      <w:r>
        <w:rPr>
          <w:sz w:val="24"/>
        </w:rPr>
        <w:t>trvat</w:t>
      </w:r>
      <w:r>
        <w:rPr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uplynutí této</w:t>
      </w:r>
      <w:r>
        <w:rPr>
          <w:spacing w:val="-1"/>
          <w:sz w:val="24"/>
        </w:rPr>
        <w:t xml:space="preserve"> </w:t>
      </w:r>
      <w:r>
        <w:rPr>
          <w:sz w:val="24"/>
        </w:rPr>
        <w:t>doby.</w:t>
      </w:r>
    </w:p>
    <w:p w14:paraId="7829993E" w14:textId="77777777" w:rsidR="002C20FB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1"/>
        <w:ind w:left="566" w:right="12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7829993F" w14:textId="77777777" w:rsidR="002C20FB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2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Cyber</w:t>
      </w:r>
      <w:proofErr w:type="spellEnd"/>
      <w:r>
        <w:rPr>
          <w:b/>
          <w:sz w:val="24"/>
        </w:rPr>
        <w:t xml:space="preserve"> Sken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 xml:space="preserve">) všemi stranami smlouvy. Příjemce </w:t>
      </w:r>
      <w:r>
        <w:rPr>
          <w:spacing w:val="-3"/>
          <w:sz w:val="24"/>
        </w:rPr>
        <w:t xml:space="preserve">je </w:t>
      </w:r>
      <w:r>
        <w:rPr>
          <w:sz w:val="24"/>
        </w:rPr>
        <w:t>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78299940" w14:textId="77777777" w:rsidR="002C20FB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21"/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78299941" w14:textId="77777777" w:rsidR="002C20FB" w:rsidRDefault="00000000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78299942" w14:textId="77777777" w:rsidR="002C20FB" w:rsidRDefault="00000000">
      <w:pPr>
        <w:pStyle w:val="Zkladntext"/>
        <w:ind w:left="563" w:right="13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78299943" w14:textId="77777777" w:rsidR="002C20F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35"/>
        <w:jc w:val="both"/>
        <w:rPr>
          <w:sz w:val="24"/>
        </w:rPr>
      </w:pPr>
      <w:r>
        <w:rPr>
          <w:sz w:val="24"/>
        </w:rPr>
        <w:t>Poskytovatel podpory uhradí Expertovi odměnu za poskytnuté konzultace na základě daňového</w:t>
      </w:r>
      <w:r>
        <w:rPr>
          <w:spacing w:val="35"/>
          <w:sz w:val="24"/>
        </w:rPr>
        <w:t xml:space="preserve"> </w:t>
      </w:r>
      <w:r>
        <w:rPr>
          <w:sz w:val="24"/>
        </w:rPr>
        <w:t>dokladu</w:t>
      </w:r>
      <w:r>
        <w:rPr>
          <w:spacing w:val="41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faktury</w:t>
      </w:r>
      <w:r>
        <w:rPr>
          <w:spacing w:val="36"/>
          <w:sz w:val="24"/>
        </w:rPr>
        <w:t xml:space="preserve"> </w:t>
      </w:r>
      <w:r>
        <w:rPr>
          <w:sz w:val="24"/>
        </w:rPr>
        <w:t>vystavené</w:t>
      </w:r>
      <w:r>
        <w:rPr>
          <w:spacing w:val="36"/>
          <w:sz w:val="24"/>
        </w:rPr>
        <w:t xml:space="preserve"> </w:t>
      </w:r>
      <w:r>
        <w:rPr>
          <w:sz w:val="24"/>
        </w:rPr>
        <w:t>Expertem,</w:t>
      </w:r>
      <w:r>
        <w:rPr>
          <w:spacing w:val="38"/>
          <w:sz w:val="24"/>
        </w:rPr>
        <w:t xml:space="preserve"> </w:t>
      </w:r>
      <w:r>
        <w:rPr>
          <w:sz w:val="24"/>
        </w:rPr>
        <w:t>který</w:t>
      </w:r>
      <w:r>
        <w:rPr>
          <w:spacing w:val="36"/>
          <w:sz w:val="24"/>
        </w:rPr>
        <w:t xml:space="preserve"> </w:t>
      </w:r>
      <w:r>
        <w:rPr>
          <w:sz w:val="24"/>
        </w:rPr>
        <w:t>je</w:t>
      </w:r>
      <w:r>
        <w:rPr>
          <w:spacing w:val="36"/>
          <w:sz w:val="24"/>
        </w:rPr>
        <w:t xml:space="preserve"> </w:t>
      </w:r>
      <w:r>
        <w:rPr>
          <w:sz w:val="24"/>
        </w:rPr>
        <w:t>oprávněn</w:t>
      </w:r>
      <w:r>
        <w:rPr>
          <w:spacing w:val="37"/>
          <w:sz w:val="24"/>
        </w:rPr>
        <w:t xml:space="preserve"> </w:t>
      </w:r>
      <w:r>
        <w:rPr>
          <w:sz w:val="24"/>
        </w:rPr>
        <w:t>fakturu</w:t>
      </w:r>
      <w:r>
        <w:rPr>
          <w:spacing w:val="38"/>
          <w:sz w:val="24"/>
        </w:rPr>
        <w:t xml:space="preserve"> </w:t>
      </w:r>
      <w:r>
        <w:rPr>
          <w:sz w:val="24"/>
        </w:rPr>
        <w:t>vystavit</w:t>
      </w:r>
      <w:r>
        <w:rPr>
          <w:spacing w:val="36"/>
          <w:sz w:val="24"/>
        </w:rPr>
        <w:t xml:space="preserve"> </w:t>
      </w:r>
      <w:r>
        <w:rPr>
          <w:sz w:val="24"/>
        </w:rPr>
        <w:t>po</w:t>
      </w:r>
    </w:p>
    <w:p w14:paraId="78299944" w14:textId="77777777" w:rsidR="002C20FB" w:rsidRDefault="002C20FB">
      <w:pPr>
        <w:jc w:val="both"/>
        <w:rPr>
          <w:sz w:val="24"/>
        </w:rPr>
        <w:sectPr w:rsidR="002C20FB">
          <w:pgSz w:w="11910" w:h="16840"/>
          <w:pgMar w:top="1220" w:right="1000" w:bottom="1040" w:left="1280" w:header="303" w:footer="858" w:gutter="0"/>
          <w:cols w:space="708"/>
        </w:sectPr>
      </w:pPr>
    </w:p>
    <w:p w14:paraId="78299945" w14:textId="77777777" w:rsidR="002C20FB" w:rsidRDefault="002C20FB">
      <w:pPr>
        <w:pStyle w:val="Zkladntext"/>
        <w:spacing w:before="11"/>
        <w:rPr>
          <w:sz w:val="11"/>
        </w:rPr>
      </w:pPr>
    </w:p>
    <w:p w14:paraId="78299946" w14:textId="77777777" w:rsidR="002C20FB" w:rsidRDefault="00000000">
      <w:pPr>
        <w:pStyle w:val="Zkladntext"/>
        <w:spacing w:before="52"/>
        <w:ind w:left="563" w:right="129"/>
        <w:jc w:val="both"/>
        <w:rPr>
          <w:b/>
        </w:rPr>
      </w:pPr>
      <w:r>
        <w:t xml:space="preserve">skončení trvání této Smlouvy. Fakturu expert vystaví nejpozději do 15 kalendářních dnů od data podpisu dokumentu </w:t>
      </w:r>
      <w:r>
        <w:rPr>
          <w:b/>
        </w:rPr>
        <w:t xml:space="preserve">Vyhodnocení </w:t>
      </w:r>
      <w:r>
        <w:t>všemi stranami smlouvy. Datum uskutečnění zdanitelného</w:t>
      </w:r>
      <w:r>
        <w:rPr>
          <w:spacing w:val="-7"/>
        </w:rPr>
        <w:t xml:space="preserve"> </w:t>
      </w:r>
      <w:r>
        <w:t>plnění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faktuře</w:t>
      </w:r>
      <w:r>
        <w:rPr>
          <w:spacing w:val="-6"/>
        </w:rPr>
        <w:t xml:space="preserve"> </w:t>
      </w:r>
      <w:r>
        <w:t>experta</w:t>
      </w:r>
      <w:r>
        <w:rPr>
          <w:spacing w:val="-10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shodné</w:t>
      </w:r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datem</w:t>
      </w:r>
      <w:r>
        <w:rPr>
          <w:spacing w:val="-9"/>
        </w:rPr>
        <w:t xml:space="preserve"> </w:t>
      </w:r>
      <w:r>
        <w:t>podpisu</w:t>
      </w:r>
      <w:r>
        <w:rPr>
          <w:spacing w:val="-8"/>
        </w:rPr>
        <w:t xml:space="preserve"> </w:t>
      </w:r>
      <w:r>
        <w:t>poslední</w:t>
      </w:r>
      <w:r>
        <w:rPr>
          <w:spacing w:val="-9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 xml:space="preserve">smluvních stran na dokumentu </w:t>
      </w:r>
      <w:r>
        <w:rPr>
          <w:b/>
        </w:rPr>
        <w:t>Vyhodnocení.</w:t>
      </w:r>
    </w:p>
    <w:p w14:paraId="78299947" w14:textId="77777777" w:rsidR="002C20F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78299948" w14:textId="77777777" w:rsidR="002C20F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78299949" w14:textId="77777777" w:rsidR="002C20FB" w:rsidRDefault="002C20FB">
      <w:pPr>
        <w:pStyle w:val="Zkladntext"/>
        <w:spacing w:before="10"/>
        <w:rPr>
          <w:sz w:val="33"/>
        </w:rPr>
      </w:pPr>
    </w:p>
    <w:p w14:paraId="7829994A" w14:textId="77777777" w:rsidR="002C20FB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7829994B" w14:textId="77777777" w:rsidR="002C20FB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0" w:hanging="426"/>
        <w:jc w:val="both"/>
        <w:rPr>
          <w:b/>
          <w:sz w:val="24"/>
        </w:rPr>
      </w:pPr>
      <w:r>
        <w:rPr>
          <w:sz w:val="24"/>
        </w:rPr>
        <w:t>Celková</w:t>
      </w:r>
      <w:r>
        <w:rPr>
          <w:spacing w:val="32"/>
          <w:sz w:val="24"/>
        </w:rPr>
        <w:t xml:space="preserve"> </w:t>
      </w:r>
      <w:r>
        <w:rPr>
          <w:sz w:val="24"/>
        </w:rPr>
        <w:t>hodnota</w:t>
      </w:r>
      <w:r>
        <w:rPr>
          <w:spacing w:val="32"/>
          <w:sz w:val="24"/>
        </w:rPr>
        <w:t xml:space="preserve"> </w:t>
      </w:r>
      <w:r>
        <w:rPr>
          <w:sz w:val="24"/>
        </w:rPr>
        <w:t>služeb</w:t>
      </w:r>
      <w:r>
        <w:rPr>
          <w:spacing w:val="32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34"/>
          <w:sz w:val="24"/>
        </w:rPr>
        <w:t xml:space="preserve"> </w:t>
      </w:r>
      <w:r>
        <w:rPr>
          <w:sz w:val="24"/>
        </w:rPr>
        <w:t>Příjemci</w:t>
      </w:r>
      <w:r>
        <w:rPr>
          <w:spacing w:val="31"/>
          <w:sz w:val="24"/>
        </w:rPr>
        <w:t xml:space="preserve"> </w:t>
      </w:r>
      <w:r>
        <w:rPr>
          <w:sz w:val="24"/>
        </w:rPr>
        <w:t>ze</w:t>
      </w:r>
      <w:r>
        <w:rPr>
          <w:spacing w:val="32"/>
          <w:sz w:val="24"/>
        </w:rPr>
        <w:t xml:space="preserve"> </w:t>
      </w:r>
      <w:r>
        <w:rPr>
          <w:sz w:val="24"/>
        </w:rPr>
        <w:t>strany</w:t>
      </w:r>
      <w:r>
        <w:rPr>
          <w:spacing w:val="3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30"/>
          <w:sz w:val="24"/>
        </w:rPr>
        <w:t xml:space="preserve"> </w:t>
      </w:r>
      <w:r>
        <w:rPr>
          <w:sz w:val="24"/>
        </w:rPr>
        <w:t>činí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Kč</w:t>
      </w:r>
    </w:p>
    <w:p w14:paraId="7829994C" w14:textId="77777777" w:rsidR="002C20FB" w:rsidRDefault="00000000">
      <w:pPr>
        <w:ind w:left="563"/>
        <w:jc w:val="both"/>
        <w:rPr>
          <w:sz w:val="24"/>
        </w:rPr>
      </w:pPr>
      <w:r>
        <w:rPr>
          <w:sz w:val="24"/>
        </w:rPr>
        <w:t>(slovy: šedesát dva tisíc jedno sto pět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7829994D" w14:textId="77777777" w:rsidR="002C20F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5"/>
          <w:sz w:val="24"/>
        </w:rPr>
        <w:t xml:space="preserve"> </w:t>
      </w:r>
      <w:r>
        <w:rPr>
          <w:sz w:val="24"/>
        </w:rPr>
        <w:t>podporu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výši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3"/>
          <w:sz w:val="24"/>
        </w:rPr>
        <w:t xml:space="preserve"> </w:t>
      </w:r>
      <w:r>
        <w:rPr>
          <w:sz w:val="24"/>
        </w:rPr>
        <w:t>šedesát</w:t>
      </w:r>
      <w:r>
        <w:rPr>
          <w:spacing w:val="-4"/>
          <w:sz w:val="24"/>
        </w:rPr>
        <w:t xml:space="preserve"> </w:t>
      </w:r>
      <w:r>
        <w:rPr>
          <w:sz w:val="24"/>
        </w:rPr>
        <w:t>dva</w:t>
      </w:r>
      <w:r>
        <w:rPr>
          <w:spacing w:val="-4"/>
          <w:sz w:val="24"/>
        </w:rPr>
        <w:t xml:space="preserve"> </w:t>
      </w:r>
      <w:r>
        <w:rPr>
          <w:sz w:val="24"/>
        </w:rPr>
        <w:t>tisíc</w:t>
      </w:r>
      <w:r>
        <w:rPr>
          <w:spacing w:val="-6"/>
          <w:sz w:val="24"/>
        </w:rPr>
        <w:t xml:space="preserve"> </w:t>
      </w:r>
      <w:r>
        <w:rPr>
          <w:sz w:val="24"/>
        </w:rPr>
        <w:t>jedno</w:t>
      </w:r>
      <w:r>
        <w:rPr>
          <w:spacing w:val="-2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pět</w:t>
      </w:r>
      <w:r>
        <w:rPr>
          <w:spacing w:val="-3"/>
          <w:sz w:val="24"/>
        </w:rPr>
        <w:t xml:space="preserve"> </w:t>
      </w:r>
      <w:r>
        <w:rPr>
          <w:sz w:val="24"/>
        </w:rPr>
        <w:t>korun</w:t>
      </w:r>
      <w:r>
        <w:rPr>
          <w:spacing w:val="-3"/>
          <w:sz w:val="24"/>
        </w:rPr>
        <w:t xml:space="preserve"> </w:t>
      </w:r>
      <w:r>
        <w:rPr>
          <w:sz w:val="24"/>
        </w:rPr>
        <w:t>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3"/>
          <w:sz w:val="24"/>
        </w:rPr>
        <w:t xml:space="preserve"> </w:t>
      </w:r>
      <w:r>
        <w:rPr>
          <w:sz w:val="24"/>
        </w:rPr>
        <w:t>služeb.</w:t>
      </w:r>
    </w:p>
    <w:p w14:paraId="7829994E" w14:textId="77777777" w:rsidR="002C20F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jc w:val="both"/>
        <w:rPr>
          <w:sz w:val="24"/>
        </w:rPr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34.130,00 Kč </w:t>
      </w:r>
      <w:r>
        <w:rPr>
          <w:sz w:val="24"/>
        </w:rPr>
        <w:t>(slovy: třicet čtyři tisíc jedno sto třicet korun českých) z Celkové výše podpory je poskytována v souladu s nařízením Komise (EU) č. 1407/2013 ze dne 18. prosince 2013 o použití článků 107 a 108 Smlouvy o fungování Evropské</w:t>
      </w:r>
      <w:r>
        <w:rPr>
          <w:spacing w:val="-8"/>
          <w:sz w:val="24"/>
        </w:rPr>
        <w:t xml:space="preserve"> </w:t>
      </w:r>
      <w:r>
        <w:rPr>
          <w:sz w:val="24"/>
        </w:rPr>
        <w:t>unie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podporu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minimis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Úř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Věst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L</w:t>
      </w:r>
      <w:r>
        <w:rPr>
          <w:spacing w:val="-10"/>
          <w:sz w:val="24"/>
        </w:rPr>
        <w:t xml:space="preserve"> </w:t>
      </w:r>
      <w:r>
        <w:rPr>
          <w:sz w:val="24"/>
        </w:rPr>
        <w:t>352,</w:t>
      </w:r>
      <w:r>
        <w:rPr>
          <w:spacing w:val="-8"/>
          <w:sz w:val="24"/>
        </w:rPr>
        <w:t xml:space="preserve"> </w:t>
      </w:r>
      <w:r>
        <w:rPr>
          <w:sz w:val="24"/>
        </w:rPr>
        <w:t>24.</w:t>
      </w:r>
      <w:r>
        <w:rPr>
          <w:spacing w:val="-7"/>
          <w:sz w:val="24"/>
        </w:rPr>
        <w:t xml:space="preserve"> </w:t>
      </w:r>
      <w:r>
        <w:rPr>
          <w:sz w:val="24"/>
        </w:rPr>
        <w:t>12.</w:t>
      </w:r>
      <w:r>
        <w:rPr>
          <w:spacing w:val="-9"/>
          <w:sz w:val="24"/>
        </w:rPr>
        <w:t xml:space="preserve"> </w:t>
      </w:r>
      <w:r>
        <w:rPr>
          <w:sz w:val="24"/>
        </w:rPr>
        <w:t>2013,</w:t>
      </w:r>
      <w:r>
        <w:rPr>
          <w:spacing w:val="-8"/>
          <w:sz w:val="24"/>
        </w:rPr>
        <w:t xml:space="preserve"> </w:t>
      </w:r>
      <w:r>
        <w:rPr>
          <w:sz w:val="24"/>
        </w:rPr>
        <w:t>s.</w:t>
      </w:r>
      <w:r>
        <w:rPr>
          <w:spacing w:val="-8"/>
          <w:sz w:val="24"/>
        </w:rPr>
        <w:t xml:space="preserve"> </w:t>
      </w:r>
      <w:r>
        <w:rPr>
          <w:sz w:val="24"/>
        </w:rPr>
        <w:t>1).</w:t>
      </w:r>
      <w:r>
        <w:rPr>
          <w:spacing w:val="-9"/>
          <w:sz w:val="24"/>
        </w:rPr>
        <w:t xml:space="preserve"> </w:t>
      </w:r>
      <w:r>
        <w:rPr>
          <w:sz w:val="24"/>
        </w:rPr>
        <w:t>Podpora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výši bude zapsána do registru de</w:t>
      </w:r>
      <w:r>
        <w:rPr>
          <w:spacing w:val="-1"/>
          <w:sz w:val="24"/>
        </w:rPr>
        <w:t xml:space="preserve"> </w:t>
      </w:r>
      <w:r>
        <w:rPr>
          <w:sz w:val="24"/>
        </w:rPr>
        <w:t>minimis.</w:t>
      </w:r>
    </w:p>
    <w:p w14:paraId="7829994F" w14:textId="77777777" w:rsidR="002C20F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3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1407/2013 ze dne 18. prosince 2013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78299950" w14:textId="77777777" w:rsidR="002C20F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100%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78299951" w14:textId="77777777" w:rsidR="002C20F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3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straně Poskytovatele, je Poskytovatel oprávněn vycházet z informací, které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78299952" w14:textId="77777777" w:rsidR="002C20F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0"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7"/>
          <w:sz w:val="24"/>
        </w:rPr>
        <w:t xml:space="preserve"> </w:t>
      </w:r>
      <w:r>
        <w:rPr>
          <w:sz w:val="24"/>
        </w:rPr>
        <w:t>faktury,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</w:p>
    <w:p w14:paraId="78299953" w14:textId="77777777" w:rsidR="002C20FB" w:rsidRDefault="00000000">
      <w:pPr>
        <w:pStyle w:val="Zkladntext"/>
        <w:ind w:left="563"/>
        <w:jc w:val="both"/>
      </w:pPr>
      <w:r>
        <w:t>na účet uvedený na faktuře.</w:t>
      </w:r>
    </w:p>
    <w:p w14:paraId="78299954" w14:textId="77777777" w:rsidR="002C20FB" w:rsidRDefault="002C20FB">
      <w:pPr>
        <w:jc w:val="both"/>
        <w:sectPr w:rsidR="002C20FB">
          <w:pgSz w:w="11910" w:h="16840"/>
          <w:pgMar w:top="1220" w:right="1000" w:bottom="1040" w:left="1280" w:header="303" w:footer="858" w:gutter="0"/>
          <w:cols w:space="708"/>
        </w:sectPr>
      </w:pPr>
    </w:p>
    <w:p w14:paraId="78299955" w14:textId="77777777" w:rsidR="002C20FB" w:rsidRDefault="002C20FB">
      <w:pPr>
        <w:pStyle w:val="Zkladntext"/>
        <w:spacing w:before="11"/>
        <w:rPr>
          <w:sz w:val="11"/>
        </w:rPr>
      </w:pPr>
    </w:p>
    <w:p w14:paraId="78299956" w14:textId="77777777" w:rsidR="002C20FB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52"/>
        <w:ind w:left="496" w:hanging="359"/>
        <w:jc w:val="both"/>
      </w:pPr>
      <w:r>
        <w:t>Trvání Smlouvy</w:t>
      </w:r>
    </w:p>
    <w:p w14:paraId="78299957" w14:textId="77777777" w:rsidR="002C20FB" w:rsidRDefault="00000000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 xml:space="preserve">Tato smlouva se uzavírá na dobu určitou, a to na dobu uvedenou v čl. 2.3 této smlouvy. Smluvní strany však prohlašují, že tato smlouva </w:t>
      </w:r>
      <w:proofErr w:type="gramStart"/>
      <w:r>
        <w:rPr>
          <w:sz w:val="24"/>
        </w:rPr>
        <w:t>skončí</w:t>
      </w:r>
      <w:proofErr w:type="gramEnd"/>
      <w:r>
        <w:rPr>
          <w:sz w:val="24"/>
        </w:rPr>
        <w:t xml:space="preserve">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78299958" w14:textId="77777777" w:rsidR="002C20F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2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78299959" w14:textId="77777777" w:rsidR="002C20F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3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7829995A" w14:textId="77777777" w:rsidR="002C20F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7829995B" w14:textId="77777777" w:rsidR="002C20F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zavazuje</w:t>
      </w:r>
      <w:r>
        <w:rPr>
          <w:spacing w:val="-15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z w:val="24"/>
        </w:rPr>
        <w:t>skončení</w:t>
      </w:r>
      <w:r>
        <w:rPr>
          <w:spacing w:val="-13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1"/>
          <w:sz w:val="24"/>
        </w:rPr>
        <w:t xml:space="preserve"> </w:t>
      </w:r>
      <w:r>
        <w:rPr>
          <w:sz w:val="24"/>
        </w:rPr>
        <w:t>vyplnit</w:t>
      </w:r>
      <w:r>
        <w:rPr>
          <w:spacing w:val="-12"/>
          <w:sz w:val="24"/>
        </w:rPr>
        <w:t xml:space="preserve"> </w:t>
      </w:r>
      <w:r>
        <w:rPr>
          <w:sz w:val="24"/>
        </w:rPr>
        <w:t>dotazník</w:t>
      </w:r>
      <w:r>
        <w:rPr>
          <w:spacing w:val="-14"/>
          <w:sz w:val="24"/>
        </w:rPr>
        <w:t xml:space="preserve"> </w:t>
      </w:r>
      <w:r>
        <w:rPr>
          <w:sz w:val="24"/>
        </w:rPr>
        <w:t>spokojenosti,</w:t>
      </w:r>
      <w:r>
        <w:rPr>
          <w:spacing w:val="-6"/>
          <w:sz w:val="24"/>
        </w:rPr>
        <w:t xml:space="preserve"> </w:t>
      </w:r>
      <w:r>
        <w:rPr>
          <w:sz w:val="24"/>
        </w:rPr>
        <w:t>který mu zašle Poskytovatel</w:t>
      </w:r>
      <w:r>
        <w:rPr>
          <w:spacing w:val="-1"/>
          <w:sz w:val="24"/>
        </w:rPr>
        <w:t xml:space="preserve"> </w:t>
      </w:r>
      <w:r>
        <w:rPr>
          <w:sz w:val="24"/>
        </w:rPr>
        <w:t>podpory.</w:t>
      </w:r>
    </w:p>
    <w:p w14:paraId="7829995C" w14:textId="77777777" w:rsidR="002C20F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36"/>
        <w:jc w:val="both"/>
        <w:rPr>
          <w:sz w:val="24"/>
        </w:rPr>
      </w:pPr>
      <w:r>
        <w:rPr>
          <w:sz w:val="24"/>
        </w:rPr>
        <w:t xml:space="preserve">Smluvní strany se dále </w:t>
      </w:r>
      <w:proofErr w:type="gramStart"/>
      <w:r>
        <w:rPr>
          <w:sz w:val="24"/>
        </w:rPr>
        <w:t>dohodly,  že</w:t>
      </w:r>
      <w:proofErr w:type="gramEnd"/>
      <w:r>
        <w:rPr>
          <w:sz w:val="24"/>
        </w:rPr>
        <w:t xml:space="preserve"> Příjemce  je povinen  řádně  vyplnit dotazník související s Programem, na jehož základě bude provedeno vyhodnocení dopadu realizovaných konzultačních služeb a to po 1 a 3 letech ode dne podpisu Předávajícího protokolu. Tento dotazník je aktuálně dostupný na webových stránkách, a to na adrese</w:t>
      </w:r>
      <w:hyperlink r:id="rId9">
        <w:r>
          <w:rPr>
            <w:sz w:val="24"/>
          </w:rPr>
          <w:t xml:space="preserve"> https://www.edihnetwork.eu/dma-tool</w:t>
        </w:r>
      </w:hyperlink>
      <w:r>
        <w:rPr>
          <w:sz w:val="24"/>
        </w:rPr>
        <w:t>.</w:t>
      </w:r>
    </w:p>
    <w:p w14:paraId="7829995D" w14:textId="77777777" w:rsidR="002C20F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29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4"/>
          <w:sz w:val="24"/>
        </w:rPr>
        <w:t xml:space="preserve"> </w:t>
      </w: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z w:val="24"/>
        </w:rPr>
        <w:t>tito</w:t>
      </w:r>
      <w:r>
        <w:rPr>
          <w:spacing w:val="-6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5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7829995E" w14:textId="77777777" w:rsidR="002C20FB" w:rsidRDefault="002C20FB">
      <w:pPr>
        <w:pStyle w:val="Zkladntext"/>
        <w:spacing w:before="11"/>
        <w:rPr>
          <w:sz w:val="33"/>
        </w:rPr>
      </w:pPr>
    </w:p>
    <w:p w14:paraId="7829995F" w14:textId="77777777" w:rsidR="002C20FB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78299960" w14:textId="77777777" w:rsidR="002C20FB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0"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8"/>
          <w:sz w:val="24"/>
        </w:rPr>
        <w:t xml:space="preserve"> </w:t>
      </w:r>
      <w:r>
        <w:rPr>
          <w:sz w:val="24"/>
        </w:rPr>
        <w:t>pouze</w:t>
      </w:r>
    </w:p>
    <w:p w14:paraId="78299961" w14:textId="77777777" w:rsidR="002C20FB" w:rsidRDefault="00000000">
      <w:pPr>
        <w:pStyle w:val="Zkladntext"/>
        <w:ind w:left="563"/>
        <w:jc w:val="both"/>
      </w:pPr>
      <w:r>
        <w:t>v písemné formě.</w:t>
      </w:r>
    </w:p>
    <w:p w14:paraId="78299962" w14:textId="77777777" w:rsidR="002C20F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2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78299963" w14:textId="77777777" w:rsidR="002C20F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2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78299964" w14:textId="77777777" w:rsidR="002C20FB" w:rsidRDefault="002C20FB">
      <w:pPr>
        <w:jc w:val="both"/>
        <w:rPr>
          <w:sz w:val="24"/>
        </w:rPr>
        <w:sectPr w:rsidR="002C20FB">
          <w:pgSz w:w="11910" w:h="16840"/>
          <w:pgMar w:top="1220" w:right="1000" w:bottom="1040" w:left="1280" w:header="303" w:footer="858" w:gutter="0"/>
          <w:cols w:space="708"/>
        </w:sectPr>
      </w:pPr>
    </w:p>
    <w:p w14:paraId="78299965" w14:textId="77777777" w:rsidR="002C20FB" w:rsidRDefault="002C20FB">
      <w:pPr>
        <w:pStyle w:val="Zkladntext"/>
        <w:spacing w:before="11"/>
        <w:rPr>
          <w:sz w:val="11"/>
        </w:rPr>
      </w:pPr>
    </w:p>
    <w:p w14:paraId="78299966" w14:textId="68B29653" w:rsidR="002C20F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2"/>
        <w:rPr>
          <w:sz w:val="24"/>
        </w:rPr>
      </w:pPr>
      <w:r>
        <w:rPr>
          <w:sz w:val="24"/>
        </w:rPr>
        <w:t xml:space="preserve">Tato smlouva se vyhotovuje ve třech stejnopisech. Každá smluvní strana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po jednom stejnopisu.</w:t>
      </w:r>
    </w:p>
    <w:p w14:paraId="78299967" w14:textId="77777777" w:rsidR="002C20FB" w:rsidRDefault="002C20FB">
      <w:pPr>
        <w:pStyle w:val="Zkladntext"/>
        <w:spacing w:before="1"/>
        <w:rPr>
          <w:sz w:val="11"/>
        </w:rPr>
      </w:pPr>
    </w:p>
    <w:p w14:paraId="78299968" w14:textId="77777777" w:rsidR="002C20FB" w:rsidRDefault="002C20FB">
      <w:pPr>
        <w:rPr>
          <w:sz w:val="11"/>
        </w:rPr>
        <w:sectPr w:rsidR="002C20FB">
          <w:headerReference w:type="default" r:id="rId10"/>
          <w:footerReference w:type="default" r:id="rId11"/>
          <w:pgSz w:w="11910" w:h="16840"/>
          <w:pgMar w:top="1220" w:right="1000" w:bottom="1040" w:left="1280" w:header="303" w:footer="858" w:gutter="0"/>
          <w:cols w:space="708"/>
        </w:sectPr>
      </w:pPr>
    </w:p>
    <w:p w14:paraId="78299969" w14:textId="77777777" w:rsidR="002C20FB" w:rsidRDefault="00000000">
      <w:pPr>
        <w:pStyle w:val="Zkladntext"/>
        <w:spacing w:before="193"/>
        <w:ind w:left="138"/>
      </w:pPr>
      <w:r>
        <w:t>V Ostravě dne</w:t>
      </w:r>
    </w:p>
    <w:p w14:paraId="7829996A" w14:textId="77777777" w:rsidR="002C20FB" w:rsidRDefault="00000000">
      <w:pPr>
        <w:spacing w:before="116"/>
        <w:ind w:left="138"/>
        <w:rPr>
          <w:sz w:val="21"/>
        </w:rPr>
      </w:pPr>
      <w:r>
        <w:br w:type="column"/>
      </w:r>
      <w:r>
        <w:rPr>
          <w:w w:val="115"/>
          <w:sz w:val="21"/>
        </w:rPr>
        <w:t>21.5.2024</w:t>
      </w:r>
    </w:p>
    <w:p w14:paraId="7829996B" w14:textId="77777777" w:rsidR="002C20FB" w:rsidRDefault="002C20FB">
      <w:pPr>
        <w:pStyle w:val="Zkladntext"/>
        <w:spacing w:before="3"/>
        <w:rPr>
          <w:sz w:val="6"/>
        </w:rPr>
      </w:pPr>
    </w:p>
    <w:p w14:paraId="7829996C" w14:textId="77777777" w:rsidR="002C20FB" w:rsidRDefault="00000000">
      <w:pPr>
        <w:pStyle w:val="Zkladntext"/>
        <w:spacing w:line="20" w:lineRule="exact"/>
        <w:ind w:left="-19"/>
        <w:rPr>
          <w:sz w:val="2"/>
        </w:rPr>
      </w:pPr>
      <w:r>
        <w:rPr>
          <w:sz w:val="2"/>
        </w:rPr>
      </w:r>
      <w:r>
        <w:rPr>
          <w:sz w:val="2"/>
        </w:rPr>
        <w:pict w14:anchorId="7829997E">
          <v:group id="_x0000_s2066" style="width:71.6pt;height:.8pt;mso-position-horizontal-relative:char;mso-position-vertical-relative:line" coordsize="1432,16">
            <v:line id="_x0000_s2068" style="position:absolute" from="0,8" to="239,8" strokeweight=".27489mm"/>
            <v:line id="_x0000_s2067" style="position:absolute" from="238,8" to="1431,8" strokeweight=".27489mm"/>
            <w10:anchorlock/>
          </v:group>
        </w:pict>
      </w:r>
    </w:p>
    <w:p w14:paraId="7829996D" w14:textId="77777777" w:rsidR="002C20FB" w:rsidRDefault="002C20FB">
      <w:pPr>
        <w:spacing w:line="20" w:lineRule="exact"/>
        <w:rPr>
          <w:sz w:val="2"/>
        </w:rPr>
        <w:sectPr w:rsidR="002C20FB">
          <w:type w:val="continuous"/>
          <w:pgSz w:w="11910" w:h="16840"/>
          <w:pgMar w:top="1220" w:right="1000" w:bottom="1040" w:left="1280" w:header="708" w:footer="708" w:gutter="0"/>
          <w:cols w:num="2" w:space="708" w:equalWidth="0">
            <w:col w:w="1515" w:space="66"/>
            <w:col w:w="8049"/>
          </w:cols>
        </w:sectPr>
      </w:pPr>
    </w:p>
    <w:p w14:paraId="7829996E" w14:textId="77777777" w:rsidR="002C20FB" w:rsidRDefault="002C20FB">
      <w:pPr>
        <w:pStyle w:val="Zkladntext"/>
        <w:spacing w:before="5"/>
        <w:rPr>
          <w:sz w:val="18"/>
        </w:rPr>
      </w:pPr>
    </w:p>
    <w:p w14:paraId="7829996F" w14:textId="56CFC22A" w:rsidR="002C20FB" w:rsidRDefault="002C20FB">
      <w:pPr>
        <w:pStyle w:val="Zkladntext"/>
        <w:ind w:left="-20"/>
        <w:rPr>
          <w:sz w:val="20"/>
        </w:rPr>
      </w:pPr>
    </w:p>
    <w:p w14:paraId="78299970" w14:textId="77777777" w:rsidR="002C20FB" w:rsidRDefault="002C20FB">
      <w:pPr>
        <w:pStyle w:val="Zkladntext"/>
        <w:rPr>
          <w:sz w:val="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166"/>
        <w:gridCol w:w="3454"/>
        <w:gridCol w:w="2050"/>
      </w:tblGrid>
      <w:tr w:rsidR="002C20FB" w14:paraId="78299975" w14:textId="77777777">
        <w:trPr>
          <w:trHeight w:val="535"/>
        </w:trPr>
        <w:tc>
          <w:tcPr>
            <w:tcW w:w="3166" w:type="dxa"/>
          </w:tcPr>
          <w:p w14:paraId="78299971" w14:textId="77777777" w:rsidR="002C20FB" w:rsidRDefault="00000000">
            <w:pPr>
              <w:pStyle w:val="TableParagraph"/>
              <w:ind w:left="178" w:right="162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78299972" w14:textId="77777777" w:rsidR="002C20FB" w:rsidRDefault="00000000">
            <w:pPr>
              <w:pStyle w:val="TableParagraph"/>
              <w:spacing w:before="2" w:line="269" w:lineRule="exact"/>
              <w:ind w:left="178" w:right="160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</w:tc>
        <w:tc>
          <w:tcPr>
            <w:tcW w:w="3454" w:type="dxa"/>
          </w:tcPr>
          <w:p w14:paraId="78299973" w14:textId="77777777" w:rsidR="002C20FB" w:rsidRDefault="00000000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ConWare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solutions</w:t>
            </w:r>
            <w:proofErr w:type="spellEnd"/>
            <w:r>
              <w:rPr>
                <w:sz w:val="24"/>
              </w:rPr>
              <w:t>, s.r.o.</w:t>
            </w:r>
          </w:p>
        </w:tc>
        <w:tc>
          <w:tcPr>
            <w:tcW w:w="2050" w:type="dxa"/>
          </w:tcPr>
          <w:p w14:paraId="78299974" w14:textId="77777777" w:rsidR="002C20FB" w:rsidRDefault="00000000">
            <w:pPr>
              <w:pStyle w:val="TableParagraph"/>
              <w:ind w:left="557"/>
              <w:rPr>
                <w:sz w:val="24"/>
              </w:rPr>
            </w:pPr>
            <w:r>
              <w:rPr>
                <w:sz w:val="24"/>
              </w:rPr>
              <w:t>za VIAVIS a.s.</w:t>
            </w:r>
          </w:p>
        </w:tc>
      </w:tr>
    </w:tbl>
    <w:p w14:paraId="78299976" w14:textId="77777777" w:rsidR="002C20FB" w:rsidRDefault="00000000">
      <w:pPr>
        <w:tabs>
          <w:tab w:val="left" w:pos="3830"/>
          <w:tab w:val="left" w:pos="7584"/>
        </w:tabs>
        <w:spacing w:before="14"/>
        <w:ind w:left="527"/>
        <w:rPr>
          <w:i/>
        </w:rPr>
      </w:pPr>
      <w:r>
        <w:pict w14:anchorId="78299981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89.25pt;margin-top:-41.85pt;width:143.4pt;height:12pt;z-index:-251973632;mso-position-horizontal-relative:page;mso-position-vertical-relative:text" filled="f" stroked="f">
            <v:textbox inset="0,0,0,0">
              <w:txbxContent>
                <w:p w14:paraId="782999AD" w14:textId="77777777" w:rsidR="002C20FB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78299982">
          <v:shape id="_x0000_s2051" type="#_x0000_t202" style="position:absolute;left:0;text-align:left;margin-left:226.15pt;margin-top:-41.85pt;width:143.4pt;height:12pt;z-index:-251972608;mso-position-horizontal-relative:page;mso-position-vertical-relative:text" filled="f" stroked="f">
            <v:textbox inset="0,0,0,0">
              <w:txbxContent>
                <w:p w14:paraId="782999AE" w14:textId="77777777" w:rsidR="002C20FB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78299983">
          <v:shape id="_x0000_s2050" type="#_x0000_t202" style="position:absolute;left:0;text-align:left;margin-left:70.95pt;margin-top:-41.85pt;width:143.4pt;height:12pt;z-index:-251971584;mso-position-horizontal-relative:page;mso-position-vertical-relative:text" filled="f" stroked="f">
            <v:textbox inset="0,0,0,0">
              <w:txbxContent>
                <w:p w14:paraId="782999AF" w14:textId="77777777" w:rsidR="002C20FB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78299977" w14:textId="77777777" w:rsidR="002C20FB" w:rsidRDefault="002C20FB">
      <w:pPr>
        <w:sectPr w:rsidR="002C20FB">
          <w:type w:val="continuous"/>
          <w:pgSz w:w="11910" w:h="16840"/>
          <w:pgMar w:top="1220" w:right="1000" w:bottom="1040" w:left="1280" w:header="708" w:footer="708" w:gutter="0"/>
          <w:cols w:space="708"/>
        </w:sectPr>
      </w:pPr>
    </w:p>
    <w:p w14:paraId="78299978" w14:textId="77777777" w:rsidR="002C20FB" w:rsidRDefault="002C20FB">
      <w:pPr>
        <w:pStyle w:val="Zkladntext"/>
        <w:spacing w:before="3"/>
        <w:rPr>
          <w:i/>
          <w:sz w:val="6"/>
        </w:rPr>
      </w:pPr>
    </w:p>
    <w:p w14:paraId="78299979" w14:textId="77777777" w:rsidR="002C20FB" w:rsidRDefault="00000000">
      <w:pPr>
        <w:pStyle w:val="Zkladntext"/>
        <w:ind w:left="8098"/>
        <w:rPr>
          <w:sz w:val="20"/>
        </w:rPr>
      </w:pPr>
      <w:r>
        <w:rPr>
          <w:noProof/>
          <w:sz w:val="20"/>
        </w:rPr>
        <w:drawing>
          <wp:inline distT="0" distB="0" distL="0" distR="0" wp14:anchorId="78299984" wp14:editId="78299985">
            <wp:extent cx="796704" cy="454628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0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9997A" w14:textId="14E0158D" w:rsidR="002C20FB" w:rsidRDefault="002C20FB">
      <w:pPr>
        <w:pStyle w:val="Zkladntext"/>
        <w:spacing w:before="10"/>
        <w:rPr>
          <w:i/>
          <w:sz w:val="18"/>
        </w:rPr>
      </w:pPr>
    </w:p>
    <w:sectPr w:rsidR="002C20FB">
      <w:headerReference w:type="default" r:id="rId13"/>
      <w:footerReference w:type="default" r:id="rId14"/>
      <w:pgSz w:w="11910" w:h="16840"/>
      <w:pgMar w:top="420" w:right="1000" w:bottom="1040" w:left="1280" w:header="237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4C0B2" w14:textId="77777777" w:rsidR="005843FD" w:rsidRDefault="005843FD">
      <w:r>
        <w:separator/>
      </w:r>
    </w:p>
  </w:endnote>
  <w:endnote w:type="continuationSeparator" w:id="0">
    <w:p w14:paraId="00993A5C" w14:textId="77777777" w:rsidR="005843FD" w:rsidRDefault="0058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99989" w14:textId="77777777" w:rsidR="002C20FB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38752" behindDoc="1" locked="0" layoutInCell="1" allowOverlap="1" wp14:anchorId="78299991" wp14:editId="78299992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39776" behindDoc="1" locked="0" layoutInCell="1" allowOverlap="1" wp14:anchorId="78299993" wp14:editId="78299994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9998B" w14:textId="77777777" w:rsidR="002C20FB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42848" behindDoc="1" locked="0" layoutInCell="1" allowOverlap="1" wp14:anchorId="78299998" wp14:editId="78299999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43872" behindDoc="1" locked="0" layoutInCell="1" allowOverlap="1" wp14:anchorId="7829999A" wp14:editId="7829999B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9998D" w14:textId="77777777" w:rsidR="002C20FB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45920" behindDoc="1" locked="0" layoutInCell="1" allowOverlap="1" wp14:anchorId="7829999D" wp14:editId="7829999E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46944" behindDoc="1" locked="0" layoutInCell="1" allowOverlap="1" wp14:anchorId="7829999F" wp14:editId="782999A0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B6903" w14:textId="77777777" w:rsidR="005843FD" w:rsidRDefault="005843FD">
      <w:r>
        <w:separator/>
      </w:r>
    </w:p>
  </w:footnote>
  <w:footnote w:type="continuationSeparator" w:id="0">
    <w:p w14:paraId="7DE8DF0F" w14:textId="77777777" w:rsidR="005843FD" w:rsidRDefault="00584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99988" w14:textId="77777777" w:rsidR="002C20FB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36704" behindDoc="1" locked="0" layoutInCell="1" allowOverlap="1" wp14:anchorId="7829998E" wp14:editId="7829998F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829999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4.55pt;margin-top:14.15pt;width:181.8pt;height:8.75pt;z-index:-251978752;mso-position-horizontal-relative:page;mso-position-vertical-relative:page" filled="f" stroked="f">
          <v:textbox inset="0,0,0,0">
            <w:txbxContent>
              <w:p w14:paraId="782999B0" w14:textId="77777777" w:rsidR="002C20FB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018f5c25-57d1-</w:t>
                </w:r>
                <w:proofErr w:type="gramStart"/>
                <w:r>
                  <w:rPr>
                    <w:rFonts w:ascii="Arial"/>
                    <w:sz w:val="12"/>
                  </w:rPr>
                  <w:t>726d</w:t>
                </w:r>
                <w:proofErr w:type="gramEnd"/>
                <w:r>
                  <w:rPr>
                    <w:rFonts w:ascii="Arial"/>
                    <w:sz w:val="12"/>
                  </w:rPr>
                  <w:t>-911a-6219b805f52f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9998A" w14:textId="77777777" w:rsidR="002C20FB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40800" behindDoc="1" locked="0" layoutInCell="1" allowOverlap="1" wp14:anchorId="78299995" wp14:editId="78299996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829999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4.55pt;margin-top:14.15pt;width:181.8pt;height:8.75pt;z-index:-251974656;mso-position-horizontal-relative:page;mso-position-vertical-relative:page" filled="f" stroked="f">
          <v:textbox inset="0,0,0,0">
            <w:txbxContent>
              <w:p w14:paraId="782999B1" w14:textId="77777777" w:rsidR="002C20FB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018f5c25-57d1-</w:t>
                </w:r>
                <w:proofErr w:type="gramStart"/>
                <w:r>
                  <w:rPr>
                    <w:rFonts w:ascii="Arial"/>
                    <w:sz w:val="12"/>
                  </w:rPr>
                  <w:t>726d</w:t>
                </w:r>
                <w:proofErr w:type="gramEnd"/>
                <w:r>
                  <w:rPr>
                    <w:rFonts w:ascii="Arial"/>
                    <w:sz w:val="12"/>
                  </w:rPr>
                  <w:t>-911a-6219b805f52f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9998C" w14:textId="77777777" w:rsidR="002C20FB" w:rsidRDefault="00000000">
    <w:pPr>
      <w:pStyle w:val="Zkladntext"/>
      <w:spacing w:line="14" w:lineRule="auto"/>
      <w:rPr>
        <w:sz w:val="20"/>
      </w:rPr>
    </w:pPr>
    <w:r>
      <w:pict w14:anchorId="7829999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4.55pt;margin-top:14.15pt;width:181.8pt;height:8.75pt;z-index:-251971584;mso-position-horizontal-relative:page;mso-position-vertical-relative:page" filled="f" stroked="f">
          <v:textbox inset="0,0,0,0">
            <w:txbxContent>
              <w:p w14:paraId="782999B2" w14:textId="77777777" w:rsidR="002C20FB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018f5c25-57d1-</w:t>
                </w:r>
                <w:proofErr w:type="gramStart"/>
                <w:r>
                  <w:rPr>
                    <w:rFonts w:ascii="Arial"/>
                    <w:sz w:val="12"/>
                  </w:rPr>
                  <w:t>726d</w:t>
                </w:r>
                <w:proofErr w:type="gramEnd"/>
                <w:r>
                  <w:rPr>
                    <w:rFonts w:ascii="Arial"/>
                    <w:sz w:val="12"/>
                  </w:rPr>
                  <w:t>-911a-6219b805f52f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DD5769"/>
    <w:multiLevelType w:val="multilevel"/>
    <w:tmpl w:val="FB826876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33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46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59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7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86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99" w:hanging="425"/>
      </w:pPr>
      <w:rPr>
        <w:rFonts w:hint="default"/>
        <w:lang w:val="cs-CZ" w:eastAsia="cs-CZ" w:bidi="cs-CZ"/>
      </w:rPr>
    </w:lvl>
  </w:abstractNum>
  <w:num w:numId="1" w16cid:durableId="24834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0FB"/>
    <w:rsid w:val="002C20FB"/>
    <w:rsid w:val="005843FD"/>
    <w:rsid w:val="007B2E76"/>
    <w:rsid w:val="00D63B54"/>
    <w:rsid w:val="00F8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,"/>
  <w:listSeparator w:val=";"/>
  <w14:docId w14:val="782998F6"/>
  <w15:docId w15:val="{2205536E-05E0-4718-B602-8E2197AD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right="128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4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edihnetwork.eu/dma-tool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1903</Words>
  <Characters>11228</Characters>
  <Application>Microsoft Office Word</Application>
  <DocSecurity>0</DocSecurity>
  <Lines>93</Lines>
  <Paragraphs>26</Paragraphs>
  <ScaleCrop>false</ScaleCrop>
  <Company/>
  <LinksUpToDate>false</LinksUpToDate>
  <CharactersWithSpaces>13105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CYBER Sken - 2024-04 - ConWare solutions.pdf</dc:title>
  <dc:subject>Smlouva CYBER Sken - 2024-04 - ConWare solutions.pdf</dc:subject>
  <dc:creator>Josef Zedník</dc:creator>
  <cp:lastModifiedBy>Olga Palová</cp:lastModifiedBy>
  <cp:revision>3</cp:revision>
  <dcterms:created xsi:type="dcterms:W3CDTF">2024-05-21T12:05:00Z</dcterms:created>
  <dcterms:modified xsi:type="dcterms:W3CDTF">2024-05-21T12:06:00Z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2024-05-21T00:00:00Z</vt:filetime>
  </property>
</Properties>
</file>