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CF" w:rsidRDefault="00692A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692ACF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CF" w:rsidRDefault="00E4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tel. </w:t>
            </w:r>
            <w:r w:rsidR="009940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692ACF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fax </w:t>
            </w:r>
            <w:r w:rsidR="0099401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692ACF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692ACF" w:rsidRDefault="009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692ACF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Havířovská projekční s.r.o.</w:t>
            </w:r>
          </w:p>
        </w:tc>
      </w:tr>
      <w:tr w:rsidR="00692ACF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Havířovská 427</w:t>
            </w:r>
          </w:p>
        </w:tc>
      </w:tr>
      <w:tr w:rsidR="00692ACF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19900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Praha</w:t>
            </w:r>
          </w:p>
        </w:tc>
      </w:tr>
      <w:tr w:rsidR="00692ACF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06307132</w:t>
            </w:r>
          </w:p>
        </w:tc>
      </w:tr>
      <w:tr w:rsidR="00692ACF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692ACF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ACF" w:rsidRDefault="0099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2.5.2024</w:t>
            </w:r>
          </w:p>
        </w:tc>
      </w:tr>
    </w:tbl>
    <w:p w:rsidR="00692ACF" w:rsidRDefault="00692A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692ACF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OBJ/2024/0777/INV</w:t>
            </w:r>
          </w:p>
        </w:tc>
      </w:tr>
    </w:tbl>
    <w:p w:rsidR="00692ACF" w:rsidRDefault="00692A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692ACF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92ACF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92ACF" w:rsidRDefault="007E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692ACF" w:rsidRDefault="006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692ACF" w:rsidRDefault="00692AC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692ACF" w:rsidRDefault="00692AC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92ACF" w:rsidRDefault="007E6963" w:rsidP="0099401C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</w:pPr>
      <w:r>
        <w:rPr>
          <w:rFonts w:ascii="Times New Roman" w:hAnsi="Times New Roman" w:cs="Times New Roman"/>
          <w:color w:val="000000"/>
          <w:sz w:val="17"/>
          <w:szCs w:val="17"/>
        </w:rPr>
        <w:t>Na základě Vámi elektronicky zaslané cenové nabídky ze dne 13. 2. 2024 u Vás objednáváme vypracování projektové dokumentace pro výběr zhotovitele k projektu „IVVS města Kroměříže“, navazující na Vámi zpracovanou Technicko-ekonomickou studii, která byla přílohou žádosti o dotaci z OP Životní prostředí 2021-2027 v rámci 48. výzvy MŽP, opatření 1.3.5 Podpora preventivních opatření proti povodním a suchu, zejména budování, rozšíření a zkvalitnění a obnova monitorovacích, přírodovědných, hlásných a výstražných a varovných systémů.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projektové dokumentace: Projektová dokumentace bude zpracována v rozsahu uvedeném ve Vaší cenové nabídce ze dne 13. 2. 2024, v souladu s aktuální metodikou SFŽP, schválenou žádostí o dotaci a rozhodnutím o poskytnutí dotace a po dohodě s objednatelem i v souladu s případnými změnami v projektu, které budou odsouhlaseny řídícím orgánem (SFŽP). Součástí projektové dokumentace bude rozpočet a výkazy výměr (oceněné a neoceněné), který splňuje požadavky na strukturu a členění dle Vyhlášky č. 169/2016 Sb., ve znění pozdějších předpisů.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Projekční průzkum terénu                                                    72.000,- Kč  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Rádiové měření                                                              33.600,- Kč 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Zpracování podkladů z terénních prací pro tvorbu PD        </w:t>
      </w:r>
      <w:r w:rsidR="0099401C">
        <w:rPr>
          <w:rFonts w:ascii="Times New Roman" w:hAnsi="Times New Roman" w:cs="Times New Roman"/>
          <w:color w:val="000000"/>
          <w:sz w:val="17"/>
          <w:szCs w:val="17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17"/>
          <w:szCs w:val="17"/>
        </w:rPr>
        <w:t>14.400,-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Projektové řízení                                                              9.600,-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Zpracování projektové dokumentace                                  </w:t>
      </w:r>
      <w:r w:rsidR="0099401C">
        <w:rPr>
          <w:rFonts w:ascii="Times New Roman" w:hAnsi="Times New Roman" w:cs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96.000,- Kč 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Ostatní (dopravné, ubytování)                                              </w:t>
      </w:r>
      <w:r w:rsidR="0099401C">
        <w:rPr>
          <w:rFonts w:ascii="Times New Roman" w:hAnsi="Times New Roman" w:cs="Times New Roman"/>
          <w:color w:val="000000"/>
          <w:sz w:val="17"/>
          <w:szCs w:val="17"/>
        </w:rPr>
        <w:t xml:space="preserve">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18.000,- Kč  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Cena celkem                                                                243.600,- Kč (cena je konečná, není plátcem DPH)  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zpracování: Lhůta pro zhotovení projektové dokumentace je minimálně 120 kalendářních dnů od akceptace objednávky, nejpozději do 30. 9.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Pořádání výrobních výborů (VV) 1x za 30 dnů (předpoklad 4 VV, konání dle domluvy s objednatelem), realizace zápisů z VV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Min. 5 dnů před odevzdáním projektové dokumentace bude objednatel vyzván k její kontrole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Podmínkou úhrady faktury je převzetí kompletního díla dle této objednávky. Faktura se splatností 30 dnů ode dne doručení objednateli bude přijata na základě předávacího protokolu. Pokud bude zhotovitel v prodlení proti sjednanému termínu předání výše zmíněného díla, je povinen zaplatit objednateli pokutu ve výši 0,2 % z celkové částky za každý započatý den prodlení. Pokud bude objednatel v prodlení s úhradou faktury proti sjednanému termínu, je povinen zaplatit zhotoviteli úrok z prodlení ve výši 0,2 % z dlužné částky za každý započatý den prodlení. Na faktuře bude uveden název a číslo projektu: Informační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vyrozumívací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a varovný systém města Kroměříže,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reg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. č. CZ.05.01.03/05/23_048/0002337.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Počet vyhotovení: 2x v tištěné podobě, 1x v elektronické podobě ve formátu .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pdf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a .doc včetně protokolu o předání a převzetí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Přílohy: Cenová nabídka ze dne 13. 02.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         Příloha č. 1 Autorská práva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Akceptace:</w:t>
      </w:r>
      <w:r w:rsidR="0099401C">
        <w:rPr>
          <w:rFonts w:ascii="Times New Roman" w:hAnsi="Times New Roman" w:cs="Times New Roman"/>
          <w:color w:val="000000"/>
          <w:sz w:val="17"/>
          <w:szCs w:val="17"/>
        </w:rPr>
        <w:t xml:space="preserve">  13.05.2024</w:t>
      </w:r>
      <w:proofErr w:type="gramEnd"/>
      <w:r w:rsidR="0099401C">
        <w:rPr>
          <w:rFonts w:ascii="Times New Roman" w:hAnsi="Times New Roman" w:cs="Times New Roman"/>
          <w:color w:val="000000"/>
          <w:sz w:val="17"/>
          <w:szCs w:val="17"/>
        </w:rPr>
        <w:t xml:space="preserve">            </w:t>
      </w:r>
      <w:proofErr w:type="spellStart"/>
      <w:r w:rsidR="0099401C">
        <w:rPr>
          <w:rFonts w:ascii="Times New Roman" w:hAnsi="Times New Roman" w:cs="Times New Roman"/>
          <w:color w:val="000000"/>
          <w:sz w:val="17"/>
          <w:szCs w:val="17"/>
        </w:rPr>
        <w:t>xxx</w:t>
      </w:r>
      <w:proofErr w:type="spellEnd"/>
    </w:p>
    <w:sectPr w:rsidR="00692ACF" w:rsidSect="007E6963">
      <w:headerReference w:type="default" r:id="rId7"/>
      <w:footerReference w:type="default" r:id="rId8"/>
      <w:pgSz w:w="11903" w:h="16833"/>
      <w:pgMar w:top="720" w:right="720" w:bottom="720" w:left="720" w:header="850" w:footer="8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6D" w:rsidRDefault="0072546D">
      <w:pPr>
        <w:spacing w:after="0" w:line="240" w:lineRule="auto"/>
      </w:pPr>
      <w:r>
        <w:separator/>
      </w:r>
    </w:p>
  </w:endnote>
  <w:endnote w:type="continuationSeparator" w:id="0">
    <w:p w:rsidR="0072546D" w:rsidRDefault="0072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CF" w:rsidRDefault="007E6963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6D" w:rsidRDefault="0072546D">
      <w:pPr>
        <w:spacing w:after="0" w:line="240" w:lineRule="auto"/>
      </w:pPr>
      <w:r>
        <w:separator/>
      </w:r>
    </w:p>
  </w:footnote>
  <w:footnote w:type="continuationSeparator" w:id="0">
    <w:p w:rsidR="0072546D" w:rsidRDefault="0072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CF" w:rsidRDefault="00692A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1C"/>
    <w:rsid w:val="00253D68"/>
    <w:rsid w:val="00692ACF"/>
    <w:rsid w:val="0072546D"/>
    <w:rsid w:val="007E6963"/>
    <w:rsid w:val="0099401C"/>
    <w:rsid w:val="00E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C09A2-21C2-4F04-8387-1FC7748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2024-05-21T08:42:00Z</dcterms:created>
  <dcterms:modified xsi:type="dcterms:W3CDTF">2024-05-21T08:42:00Z</dcterms:modified>
</cp:coreProperties>
</file>