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7A058" w14:textId="77777777" w:rsidR="004B2021" w:rsidRDefault="004B2021">
      <w:pPr>
        <w:rPr>
          <w:rFonts w:ascii="Calibri" w:eastAsia="Calibri" w:hAnsi="Calibri" w:cs="Calibri"/>
          <w:b/>
        </w:rPr>
      </w:pPr>
    </w:p>
    <w:p w14:paraId="1BAF514C" w14:textId="77777777" w:rsidR="004B2021" w:rsidRDefault="00000000">
      <w:pPr>
        <w:jc w:val="center"/>
        <w:rPr>
          <w:rFonts w:ascii="Calibri" w:eastAsia="Calibri" w:hAnsi="Calibri" w:cs="Calibri"/>
          <w:b/>
          <w:sz w:val="36"/>
          <w:szCs w:val="36"/>
        </w:rPr>
      </w:pPr>
      <w:r>
        <w:rPr>
          <w:rFonts w:ascii="Calibri" w:eastAsia="Calibri" w:hAnsi="Calibri" w:cs="Calibri"/>
          <w:b/>
          <w:sz w:val="36"/>
          <w:szCs w:val="36"/>
        </w:rPr>
        <w:t xml:space="preserve">Kupní smlouva </w:t>
      </w:r>
    </w:p>
    <w:p w14:paraId="2FCE97DE" w14:textId="77777777" w:rsidR="004B2021" w:rsidRDefault="00000000">
      <w:pPr>
        <w:keepNext/>
        <w:pBdr>
          <w:top w:val="nil"/>
          <w:left w:val="nil"/>
          <w:bottom w:val="nil"/>
          <w:right w:val="nil"/>
          <w:between w:val="nil"/>
        </w:pBdr>
        <w:spacing w:before="360"/>
        <w:jc w:val="center"/>
        <w:rPr>
          <w:rFonts w:ascii="Calibri" w:eastAsia="Calibri" w:hAnsi="Calibri" w:cs="Calibri"/>
          <w:b/>
          <w:sz w:val="22"/>
          <w:szCs w:val="22"/>
        </w:rPr>
      </w:pPr>
      <w:r>
        <w:rPr>
          <w:rFonts w:ascii="Calibri" w:eastAsia="Calibri" w:hAnsi="Calibri" w:cs="Calibri"/>
          <w:b/>
          <w:noProof/>
          <w:sz w:val="22"/>
          <w:szCs w:val="22"/>
        </w:rPr>
        <w:drawing>
          <wp:inline distT="114300" distB="114300" distL="114300" distR="114300" wp14:anchorId="1D2605B1" wp14:editId="56B50B60">
            <wp:extent cx="751522" cy="363489"/>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751522" cy="363489"/>
                    </a:xfrm>
                    <a:prstGeom prst="rect">
                      <a:avLst/>
                    </a:prstGeom>
                    <a:ln/>
                  </pic:spPr>
                </pic:pic>
              </a:graphicData>
            </a:graphic>
          </wp:inline>
        </w:drawing>
      </w:r>
    </w:p>
    <w:p w14:paraId="23A4EF86" w14:textId="77777777" w:rsidR="004B2021" w:rsidRDefault="00000000">
      <w:pPr>
        <w:keepNext/>
        <w:pBdr>
          <w:top w:val="nil"/>
          <w:left w:val="nil"/>
          <w:bottom w:val="nil"/>
          <w:right w:val="nil"/>
          <w:between w:val="nil"/>
        </w:pBdr>
        <w:spacing w:before="360"/>
        <w:jc w:val="center"/>
        <w:rPr>
          <w:rFonts w:ascii="Calibri" w:eastAsia="Calibri" w:hAnsi="Calibri" w:cs="Calibri"/>
          <w:b/>
          <w:color w:val="000000"/>
          <w:sz w:val="22"/>
          <w:szCs w:val="22"/>
        </w:rPr>
      </w:pPr>
      <w:r>
        <w:rPr>
          <w:rFonts w:ascii="Calibri" w:eastAsia="Calibri" w:hAnsi="Calibri" w:cs="Calibri"/>
          <w:b/>
          <w:color w:val="000000"/>
          <w:sz w:val="22"/>
          <w:szCs w:val="22"/>
        </w:rPr>
        <w:t>I.</w:t>
      </w:r>
      <w:r>
        <w:rPr>
          <w:rFonts w:ascii="Calibri" w:eastAsia="Calibri" w:hAnsi="Calibri" w:cs="Calibri"/>
          <w:b/>
          <w:color w:val="000000"/>
          <w:sz w:val="22"/>
          <w:szCs w:val="22"/>
        </w:rPr>
        <w:br/>
        <w:t>Smluvní strany</w:t>
      </w:r>
    </w:p>
    <w:p w14:paraId="0985B349" w14:textId="77777777" w:rsidR="004B2021" w:rsidRDefault="00000000">
      <w:pPr>
        <w:spacing w:before="240"/>
        <w:jc w:val="both"/>
        <w:rPr>
          <w:rFonts w:ascii="Calibri" w:eastAsia="Calibri" w:hAnsi="Calibri" w:cs="Calibri"/>
          <w:b/>
          <w:sz w:val="22"/>
          <w:szCs w:val="22"/>
        </w:rPr>
      </w:pPr>
      <w:r>
        <w:rPr>
          <w:rFonts w:ascii="Calibri" w:eastAsia="Calibri" w:hAnsi="Calibri" w:cs="Calibri"/>
          <w:b/>
          <w:sz w:val="22"/>
          <w:szCs w:val="22"/>
        </w:rPr>
        <w:t>1. Ostravské muzeum, příspěvková organizace</w:t>
      </w:r>
    </w:p>
    <w:p w14:paraId="693BB58F" w14:textId="77777777" w:rsidR="004B2021" w:rsidRDefault="00000000">
      <w:pPr>
        <w:tabs>
          <w:tab w:val="left" w:pos="2694"/>
        </w:tabs>
        <w:spacing w:before="120"/>
        <w:ind w:left="357"/>
        <w:jc w:val="both"/>
        <w:rPr>
          <w:rFonts w:ascii="Calibri" w:eastAsia="Calibri" w:hAnsi="Calibri" w:cs="Calibri"/>
          <w:sz w:val="22"/>
          <w:szCs w:val="22"/>
        </w:rPr>
      </w:pPr>
      <w:r>
        <w:rPr>
          <w:rFonts w:ascii="Calibri" w:eastAsia="Calibri" w:hAnsi="Calibri" w:cs="Calibri"/>
          <w:sz w:val="22"/>
          <w:szCs w:val="22"/>
        </w:rPr>
        <w:t xml:space="preserve">Se sídlem: </w:t>
      </w:r>
      <w:r>
        <w:rPr>
          <w:rFonts w:ascii="Calibri" w:eastAsia="Calibri" w:hAnsi="Calibri" w:cs="Calibri"/>
          <w:sz w:val="22"/>
          <w:szCs w:val="22"/>
        </w:rPr>
        <w:tab/>
        <w:t>Masarykovo náměstí 1/1, Ostrava - Moravská Ostrava, 728 41</w:t>
      </w:r>
    </w:p>
    <w:p w14:paraId="32B11813" w14:textId="77777777" w:rsidR="004B2021" w:rsidRDefault="00000000">
      <w:pPr>
        <w:tabs>
          <w:tab w:val="left" w:pos="2694"/>
        </w:tabs>
        <w:spacing w:before="120"/>
        <w:ind w:left="357"/>
        <w:jc w:val="both"/>
        <w:rPr>
          <w:rFonts w:ascii="Calibri" w:eastAsia="Calibri" w:hAnsi="Calibri" w:cs="Calibri"/>
          <w:sz w:val="22"/>
          <w:szCs w:val="22"/>
        </w:rPr>
      </w:pPr>
      <w:r>
        <w:rPr>
          <w:rFonts w:ascii="Calibri" w:eastAsia="Calibri" w:hAnsi="Calibri" w:cs="Calibri"/>
          <w:sz w:val="22"/>
          <w:szCs w:val="22"/>
        </w:rPr>
        <w:t>Zastoupena:</w:t>
      </w:r>
      <w:r>
        <w:rPr>
          <w:rFonts w:ascii="Calibri" w:eastAsia="Calibri" w:hAnsi="Calibri" w:cs="Calibri"/>
          <w:sz w:val="22"/>
          <w:szCs w:val="22"/>
        </w:rPr>
        <w:tab/>
        <w:t>Mgr. Filip Petlička</w:t>
      </w:r>
    </w:p>
    <w:p w14:paraId="4EF564AC" w14:textId="77777777" w:rsidR="004B2021" w:rsidRDefault="00000000">
      <w:pPr>
        <w:tabs>
          <w:tab w:val="left" w:pos="2694"/>
        </w:tabs>
        <w:spacing w:before="120"/>
        <w:ind w:left="357"/>
        <w:jc w:val="both"/>
        <w:rPr>
          <w:rFonts w:ascii="Calibri" w:eastAsia="Calibri" w:hAnsi="Calibri" w:cs="Calibri"/>
          <w:sz w:val="22"/>
          <w:szCs w:val="22"/>
        </w:rPr>
      </w:pPr>
      <w:r>
        <w:rPr>
          <w:rFonts w:ascii="Calibri" w:eastAsia="Calibri" w:hAnsi="Calibri" w:cs="Calibri"/>
          <w:sz w:val="22"/>
          <w:szCs w:val="22"/>
        </w:rPr>
        <w:t>IČ:</w:t>
      </w:r>
      <w:r>
        <w:rPr>
          <w:rFonts w:ascii="Calibri" w:eastAsia="Calibri" w:hAnsi="Calibri" w:cs="Calibri"/>
          <w:sz w:val="22"/>
          <w:szCs w:val="22"/>
        </w:rPr>
        <w:tab/>
        <w:t>00097594</w:t>
      </w:r>
    </w:p>
    <w:p w14:paraId="3723F72C" w14:textId="194B5E44" w:rsidR="004B2021" w:rsidRDefault="00000000">
      <w:pPr>
        <w:tabs>
          <w:tab w:val="left" w:pos="2694"/>
        </w:tabs>
        <w:spacing w:before="120"/>
        <w:jc w:val="both"/>
        <w:rPr>
          <w:rFonts w:ascii="Calibri" w:eastAsia="Calibri" w:hAnsi="Calibri" w:cs="Calibri"/>
          <w:sz w:val="22"/>
          <w:szCs w:val="22"/>
        </w:rPr>
      </w:pPr>
      <w:r>
        <w:rPr>
          <w:rFonts w:ascii="Calibri" w:eastAsia="Calibri" w:hAnsi="Calibri" w:cs="Calibri"/>
          <w:sz w:val="22"/>
          <w:szCs w:val="22"/>
        </w:rPr>
        <w:t xml:space="preserve">       Kontaktní osoba</w:t>
      </w:r>
      <w:r w:rsidR="00255D1B">
        <w:rPr>
          <w:rFonts w:ascii="Calibri" w:eastAsia="Calibri" w:hAnsi="Calibri" w:cs="Calibri"/>
          <w:sz w:val="22"/>
          <w:szCs w:val="22"/>
        </w:rPr>
        <w:t xml:space="preserve"> a osoba oprávněná jednat ve věcech technických</w:t>
      </w:r>
      <w:r>
        <w:rPr>
          <w:rFonts w:ascii="Calibri" w:eastAsia="Calibri" w:hAnsi="Calibri" w:cs="Calibri"/>
          <w:sz w:val="22"/>
          <w:szCs w:val="22"/>
        </w:rPr>
        <w:t xml:space="preserve">: </w:t>
      </w:r>
      <w:r>
        <w:rPr>
          <w:rFonts w:ascii="Calibri" w:eastAsia="Calibri" w:hAnsi="Calibri" w:cs="Calibri"/>
          <w:sz w:val="22"/>
          <w:szCs w:val="22"/>
        </w:rPr>
        <w:tab/>
      </w:r>
      <w:r w:rsidR="00C867CE">
        <w:rPr>
          <w:rFonts w:ascii="Calibri" w:eastAsia="Calibri" w:hAnsi="Calibri" w:cs="Calibri"/>
          <w:sz w:val="22"/>
          <w:szCs w:val="22"/>
        </w:rPr>
        <w:t>xxxxxxxx</w:t>
      </w:r>
    </w:p>
    <w:p w14:paraId="79CE20E8" w14:textId="00E4822E" w:rsidR="004B2021" w:rsidRDefault="00000000">
      <w:pPr>
        <w:tabs>
          <w:tab w:val="left" w:pos="2694"/>
        </w:tabs>
        <w:spacing w:before="120"/>
        <w:ind w:left="357"/>
        <w:jc w:val="both"/>
        <w:rPr>
          <w:rFonts w:ascii="Calibri" w:eastAsia="Calibri" w:hAnsi="Calibri" w:cs="Calibri"/>
          <w:sz w:val="22"/>
          <w:szCs w:val="22"/>
        </w:rPr>
      </w:pPr>
      <w:r>
        <w:rPr>
          <w:rFonts w:ascii="Calibri" w:eastAsia="Calibri" w:hAnsi="Calibri" w:cs="Calibri"/>
          <w:sz w:val="22"/>
          <w:szCs w:val="22"/>
        </w:rPr>
        <w:t xml:space="preserve">tel.:  </w:t>
      </w:r>
      <w:r w:rsidR="00C867CE">
        <w:rPr>
          <w:rFonts w:ascii="Calibri" w:eastAsia="Calibri" w:hAnsi="Calibri" w:cs="Calibri"/>
          <w:sz w:val="22"/>
          <w:szCs w:val="22"/>
        </w:rPr>
        <w:t>xxxxxxxxxxxxxxxxxxxxxxxxxxxxx</w:t>
      </w:r>
    </w:p>
    <w:p w14:paraId="73D160E2" w14:textId="77777777" w:rsidR="004B2021" w:rsidRDefault="004B2021">
      <w:pPr>
        <w:tabs>
          <w:tab w:val="left" w:pos="2694"/>
        </w:tabs>
        <w:spacing w:before="120"/>
        <w:ind w:left="357"/>
        <w:jc w:val="both"/>
        <w:rPr>
          <w:rFonts w:ascii="Calibri" w:eastAsia="Calibri" w:hAnsi="Calibri" w:cs="Calibri"/>
          <w:sz w:val="22"/>
          <w:szCs w:val="22"/>
        </w:rPr>
      </w:pPr>
    </w:p>
    <w:p w14:paraId="427EC100" w14:textId="77777777" w:rsidR="004B2021" w:rsidRDefault="00000000">
      <w:pPr>
        <w:spacing w:before="120"/>
        <w:ind w:left="357"/>
        <w:jc w:val="both"/>
        <w:rPr>
          <w:rFonts w:ascii="Calibri" w:eastAsia="Calibri" w:hAnsi="Calibri" w:cs="Calibri"/>
          <w:sz w:val="22"/>
          <w:szCs w:val="22"/>
        </w:rPr>
      </w:pPr>
      <w:r>
        <w:rPr>
          <w:rFonts w:ascii="Calibri" w:eastAsia="Calibri" w:hAnsi="Calibri" w:cs="Calibri"/>
          <w:sz w:val="22"/>
          <w:szCs w:val="22"/>
        </w:rPr>
        <w:t>(dále jen „</w:t>
      </w:r>
      <w:r>
        <w:rPr>
          <w:rFonts w:ascii="Calibri" w:eastAsia="Calibri" w:hAnsi="Calibri" w:cs="Calibri"/>
          <w:b/>
          <w:sz w:val="22"/>
          <w:szCs w:val="22"/>
        </w:rPr>
        <w:t>kupující</w:t>
      </w:r>
      <w:r>
        <w:rPr>
          <w:rFonts w:ascii="Calibri" w:eastAsia="Calibri" w:hAnsi="Calibri" w:cs="Calibri"/>
          <w:sz w:val="22"/>
          <w:szCs w:val="22"/>
        </w:rPr>
        <w:t>“)</w:t>
      </w:r>
    </w:p>
    <w:p w14:paraId="13BF036E" w14:textId="77777777" w:rsidR="004B2021" w:rsidRDefault="004B2021">
      <w:pPr>
        <w:spacing w:before="120"/>
        <w:ind w:left="357"/>
        <w:jc w:val="both"/>
        <w:rPr>
          <w:rFonts w:ascii="Calibri" w:eastAsia="Calibri" w:hAnsi="Calibri" w:cs="Calibri"/>
          <w:sz w:val="22"/>
          <w:szCs w:val="22"/>
        </w:rPr>
      </w:pPr>
    </w:p>
    <w:p w14:paraId="21F3520D" w14:textId="77777777" w:rsidR="004B2021" w:rsidRDefault="00000000">
      <w:pPr>
        <w:spacing w:before="240"/>
        <w:jc w:val="both"/>
        <w:rPr>
          <w:rFonts w:ascii="Calibri" w:eastAsia="Calibri" w:hAnsi="Calibri" w:cs="Calibri"/>
          <w:b/>
          <w:sz w:val="22"/>
          <w:szCs w:val="22"/>
        </w:rPr>
      </w:pPr>
      <w:r>
        <w:rPr>
          <w:rFonts w:ascii="Calibri" w:eastAsia="Calibri" w:hAnsi="Calibri" w:cs="Calibri"/>
          <w:b/>
          <w:sz w:val="22"/>
          <w:szCs w:val="22"/>
        </w:rPr>
        <w:t>2.  Obchodní</w:t>
      </w:r>
      <w:r>
        <w:rPr>
          <w:rFonts w:ascii="Calibri" w:eastAsia="Calibri" w:hAnsi="Calibri" w:cs="Calibri"/>
          <w:sz w:val="22"/>
          <w:szCs w:val="22"/>
        </w:rPr>
        <w:t xml:space="preserve"> </w:t>
      </w:r>
      <w:r>
        <w:rPr>
          <w:rFonts w:ascii="Calibri" w:eastAsia="Calibri" w:hAnsi="Calibri" w:cs="Calibri"/>
          <w:b/>
          <w:sz w:val="22"/>
          <w:szCs w:val="22"/>
        </w:rPr>
        <w:t>firma KSP Computer &amp; Services Moravia s.r.o.</w:t>
      </w:r>
    </w:p>
    <w:p w14:paraId="0E9F9451" w14:textId="77777777" w:rsidR="004B2021" w:rsidRDefault="00000000">
      <w:pPr>
        <w:tabs>
          <w:tab w:val="left" w:pos="2835"/>
        </w:tabs>
        <w:ind w:left="357"/>
        <w:jc w:val="both"/>
        <w:rPr>
          <w:rFonts w:ascii="Calibri" w:eastAsia="Calibri" w:hAnsi="Calibri" w:cs="Calibri"/>
          <w:sz w:val="22"/>
          <w:szCs w:val="22"/>
        </w:rPr>
      </w:pPr>
      <w:r>
        <w:rPr>
          <w:rFonts w:ascii="Calibri" w:eastAsia="Calibri" w:hAnsi="Calibri" w:cs="Calibri"/>
          <w:sz w:val="22"/>
          <w:szCs w:val="22"/>
        </w:rPr>
        <w:t xml:space="preserve">se sídlem: </w:t>
      </w:r>
      <w:r>
        <w:rPr>
          <w:rFonts w:ascii="Calibri" w:eastAsia="Calibri" w:hAnsi="Calibri" w:cs="Calibri"/>
          <w:sz w:val="22"/>
          <w:szCs w:val="22"/>
        </w:rPr>
        <w:tab/>
        <w:t>Nad Akcízem 1006/2, 182 00 Praha 8</w:t>
      </w:r>
      <w:r>
        <w:rPr>
          <w:rFonts w:ascii="Calibri" w:eastAsia="Calibri" w:hAnsi="Calibri" w:cs="Calibri"/>
          <w:sz w:val="22"/>
          <w:szCs w:val="22"/>
        </w:rPr>
        <w:tab/>
      </w:r>
    </w:p>
    <w:p w14:paraId="1B09A7DE" w14:textId="77777777" w:rsidR="004B2021" w:rsidRDefault="00000000">
      <w:pPr>
        <w:tabs>
          <w:tab w:val="left" w:pos="2835"/>
        </w:tabs>
        <w:ind w:left="357"/>
        <w:jc w:val="both"/>
        <w:rPr>
          <w:rFonts w:ascii="Calibri" w:eastAsia="Calibri" w:hAnsi="Calibri" w:cs="Calibri"/>
          <w:sz w:val="22"/>
          <w:szCs w:val="22"/>
        </w:rPr>
      </w:pPr>
      <w:r>
        <w:rPr>
          <w:rFonts w:ascii="Calibri" w:eastAsia="Calibri" w:hAnsi="Calibri" w:cs="Calibri"/>
          <w:sz w:val="22"/>
          <w:szCs w:val="22"/>
        </w:rPr>
        <w:t xml:space="preserve">zastoupena: </w:t>
      </w:r>
      <w:r>
        <w:rPr>
          <w:rFonts w:ascii="Calibri" w:eastAsia="Calibri" w:hAnsi="Calibri" w:cs="Calibri"/>
          <w:sz w:val="22"/>
          <w:szCs w:val="22"/>
        </w:rPr>
        <w:tab/>
        <w:t>Jiří Šilhavý, MBA, jednatel společnosti</w:t>
      </w:r>
    </w:p>
    <w:p w14:paraId="5C79AB37" w14:textId="77777777" w:rsidR="004B2021" w:rsidRDefault="00000000">
      <w:pPr>
        <w:tabs>
          <w:tab w:val="left" w:pos="2835"/>
        </w:tabs>
        <w:ind w:left="357"/>
        <w:jc w:val="both"/>
        <w:rPr>
          <w:rFonts w:ascii="Calibri" w:eastAsia="Calibri" w:hAnsi="Calibri" w:cs="Calibri"/>
          <w:sz w:val="22"/>
          <w:szCs w:val="22"/>
        </w:rPr>
      </w:pPr>
      <w:r>
        <w:rPr>
          <w:rFonts w:ascii="Calibri" w:eastAsia="Calibri" w:hAnsi="Calibri" w:cs="Calibri"/>
          <w:sz w:val="22"/>
          <w:szCs w:val="22"/>
        </w:rPr>
        <w:t xml:space="preserve">IČO: </w:t>
      </w:r>
      <w:r>
        <w:rPr>
          <w:rFonts w:ascii="Calibri" w:eastAsia="Calibri" w:hAnsi="Calibri" w:cs="Calibri"/>
          <w:sz w:val="22"/>
          <w:szCs w:val="22"/>
        </w:rPr>
        <w:tab/>
        <w:t>14243962</w:t>
      </w:r>
      <w:r>
        <w:rPr>
          <w:rFonts w:ascii="Calibri" w:eastAsia="Calibri" w:hAnsi="Calibri" w:cs="Calibri"/>
          <w:sz w:val="22"/>
          <w:szCs w:val="22"/>
        </w:rPr>
        <w:tab/>
      </w:r>
    </w:p>
    <w:p w14:paraId="42AA4654" w14:textId="77777777" w:rsidR="004B2021" w:rsidRDefault="00000000">
      <w:pPr>
        <w:tabs>
          <w:tab w:val="left" w:pos="2835"/>
        </w:tabs>
        <w:ind w:left="357"/>
        <w:jc w:val="both"/>
        <w:rPr>
          <w:rFonts w:ascii="Calibri" w:eastAsia="Calibri" w:hAnsi="Calibri" w:cs="Calibri"/>
          <w:sz w:val="22"/>
          <w:szCs w:val="22"/>
        </w:rPr>
      </w:pPr>
      <w:r>
        <w:rPr>
          <w:rFonts w:ascii="Calibri" w:eastAsia="Calibri" w:hAnsi="Calibri" w:cs="Calibri"/>
          <w:sz w:val="22"/>
          <w:szCs w:val="22"/>
        </w:rPr>
        <w:t xml:space="preserve">DIČ: </w:t>
      </w:r>
      <w:r>
        <w:rPr>
          <w:rFonts w:ascii="Calibri" w:eastAsia="Calibri" w:hAnsi="Calibri" w:cs="Calibri"/>
          <w:sz w:val="22"/>
          <w:szCs w:val="22"/>
        </w:rPr>
        <w:tab/>
        <w:t>CZ14243962</w:t>
      </w:r>
      <w:r>
        <w:rPr>
          <w:rFonts w:ascii="Calibri" w:eastAsia="Calibri" w:hAnsi="Calibri" w:cs="Calibri"/>
          <w:sz w:val="22"/>
          <w:szCs w:val="22"/>
        </w:rPr>
        <w:tab/>
      </w:r>
    </w:p>
    <w:p w14:paraId="1958ED31" w14:textId="0F707492" w:rsidR="004B2021" w:rsidRDefault="00000000">
      <w:pPr>
        <w:tabs>
          <w:tab w:val="left" w:pos="2835"/>
        </w:tabs>
        <w:ind w:left="357"/>
        <w:jc w:val="both"/>
        <w:rPr>
          <w:rFonts w:ascii="Calibri" w:eastAsia="Calibri" w:hAnsi="Calibri" w:cs="Calibri"/>
          <w:sz w:val="22"/>
          <w:szCs w:val="22"/>
        </w:rPr>
      </w:pPr>
      <w:r>
        <w:rPr>
          <w:rFonts w:ascii="Calibri" w:eastAsia="Calibri" w:hAnsi="Calibri" w:cs="Calibri"/>
          <w:sz w:val="22"/>
          <w:szCs w:val="22"/>
        </w:rPr>
        <w:t>bankovní spojení:</w:t>
      </w:r>
      <w:r>
        <w:rPr>
          <w:rFonts w:ascii="Calibri" w:eastAsia="Calibri" w:hAnsi="Calibri" w:cs="Calibri"/>
          <w:sz w:val="22"/>
          <w:szCs w:val="22"/>
        </w:rPr>
        <w:tab/>
      </w:r>
      <w:r w:rsidR="00C867CE">
        <w:rPr>
          <w:rFonts w:ascii="Calibri" w:eastAsia="Calibri" w:hAnsi="Calibri" w:cs="Calibri"/>
          <w:sz w:val="22"/>
          <w:szCs w:val="22"/>
        </w:rPr>
        <w:t>xxxxxxxxxxxxxxxxxxxx</w:t>
      </w:r>
      <w:r>
        <w:rPr>
          <w:rFonts w:ascii="Calibri" w:eastAsia="Calibri" w:hAnsi="Calibri" w:cs="Calibri"/>
          <w:sz w:val="22"/>
          <w:szCs w:val="22"/>
        </w:rPr>
        <w:tab/>
      </w:r>
    </w:p>
    <w:p w14:paraId="03904121" w14:textId="688B6A1C" w:rsidR="004B2021" w:rsidRDefault="00000000">
      <w:pPr>
        <w:pBdr>
          <w:top w:val="nil"/>
          <w:left w:val="nil"/>
          <w:bottom w:val="nil"/>
          <w:right w:val="nil"/>
          <w:between w:val="nil"/>
        </w:pBdr>
        <w:rPr>
          <w:color w:val="000000"/>
          <w:sz w:val="24"/>
          <w:szCs w:val="24"/>
        </w:rPr>
      </w:pPr>
      <w:r>
        <w:rPr>
          <w:rFonts w:ascii="Calibri" w:eastAsia="Calibri" w:hAnsi="Calibri" w:cs="Calibri"/>
          <w:color w:val="000000"/>
          <w:sz w:val="22"/>
          <w:szCs w:val="22"/>
        </w:rPr>
        <w:t xml:space="preserve">       číslo účtu: </w:t>
      </w:r>
      <w:r>
        <w:rPr>
          <w:rFonts w:ascii="Calibri" w:eastAsia="Calibri" w:hAnsi="Calibri" w:cs="Calibri"/>
          <w:color w:val="000000"/>
          <w:sz w:val="22"/>
          <w:szCs w:val="22"/>
        </w:rPr>
        <w:tab/>
      </w:r>
      <w:r>
        <w:rPr>
          <w:rFonts w:ascii="Calibri" w:eastAsia="Calibri" w:hAnsi="Calibri" w:cs="Calibri"/>
          <w:color w:val="000000"/>
          <w:sz w:val="22"/>
          <w:szCs w:val="22"/>
        </w:rPr>
        <w:tab/>
      </w:r>
      <w:r w:rsidR="00C867CE">
        <w:rPr>
          <w:rFonts w:ascii="Calibri" w:eastAsia="Calibri" w:hAnsi="Calibri" w:cs="Calibri"/>
          <w:color w:val="000000"/>
          <w:sz w:val="22"/>
          <w:szCs w:val="22"/>
        </w:rPr>
        <w:t xml:space="preserve">              xxxxxxxxxxxxxxxxxxxx</w:t>
      </w:r>
    </w:p>
    <w:p w14:paraId="501F37AC" w14:textId="77777777" w:rsidR="004B2021" w:rsidRDefault="00000000">
      <w:pPr>
        <w:spacing w:before="120"/>
        <w:ind w:left="357"/>
        <w:jc w:val="both"/>
        <w:rPr>
          <w:rFonts w:ascii="Calibri" w:eastAsia="Calibri" w:hAnsi="Calibri" w:cs="Calibri"/>
          <w:sz w:val="22"/>
          <w:szCs w:val="22"/>
        </w:rPr>
      </w:pPr>
      <w:r>
        <w:rPr>
          <w:rFonts w:ascii="Calibri" w:eastAsia="Calibri" w:hAnsi="Calibri" w:cs="Calibri"/>
          <w:sz w:val="22"/>
          <w:szCs w:val="22"/>
        </w:rPr>
        <w:t>Zapsána v obchodním rejstříku vedeném Městským soudem v Praze, vložka C362622</w:t>
      </w:r>
    </w:p>
    <w:p w14:paraId="58A7B386" w14:textId="77777777" w:rsidR="004B2021" w:rsidRDefault="00000000">
      <w:pPr>
        <w:spacing w:before="120"/>
        <w:ind w:left="357"/>
        <w:jc w:val="both"/>
        <w:rPr>
          <w:rFonts w:ascii="Calibri" w:eastAsia="Calibri" w:hAnsi="Calibri" w:cs="Calibri"/>
          <w:sz w:val="22"/>
          <w:szCs w:val="22"/>
        </w:rPr>
      </w:pPr>
      <w:r>
        <w:rPr>
          <w:rFonts w:ascii="Calibri" w:eastAsia="Calibri" w:hAnsi="Calibri" w:cs="Calibri"/>
          <w:sz w:val="22"/>
          <w:szCs w:val="22"/>
        </w:rPr>
        <w:t>Osoba oprávněná jednat ve věcech technických: p. Jiří Šilhavý, MBA</w:t>
      </w:r>
    </w:p>
    <w:p w14:paraId="349F070E" w14:textId="6292DF05" w:rsidR="004B2021" w:rsidRDefault="00000000">
      <w:pPr>
        <w:pBdr>
          <w:top w:val="nil"/>
          <w:left w:val="nil"/>
          <w:bottom w:val="nil"/>
          <w:right w:val="nil"/>
          <w:between w:val="nil"/>
        </w:pBdr>
        <w:spacing w:before="60"/>
        <w:ind w:left="357"/>
        <w:jc w:val="both"/>
        <w:rPr>
          <w:rFonts w:ascii="Calibri" w:eastAsia="Calibri" w:hAnsi="Calibri" w:cs="Calibri"/>
          <w:color w:val="000000"/>
          <w:sz w:val="22"/>
          <w:szCs w:val="22"/>
        </w:rPr>
      </w:pPr>
      <w:r>
        <w:rPr>
          <w:rFonts w:ascii="Calibri" w:eastAsia="Calibri" w:hAnsi="Calibri" w:cs="Calibri"/>
          <w:color w:val="000000"/>
          <w:sz w:val="22"/>
          <w:szCs w:val="22"/>
        </w:rPr>
        <w:t>tel.:</w:t>
      </w:r>
      <w:r>
        <w:rPr>
          <w:rFonts w:ascii="Calibri" w:eastAsia="Calibri" w:hAnsi="Calibri" w:cs="Calibri"/>
          <w:color w:val="000000"/>
          <w:sz w:val="22"/>
          <w:szCs w:val="22"/>
        </w:rPr>
        <w:tab/>
        <w:t> </w:t>
      </w:r>
    </w:p>
    <w:p w14:paraId="53DE62BA" w14:textId="77777777" w:rsidR="004B2021" w:rsidRDefault="00000000">
      <w:pPr>
        <w:spacing w:before="120"/>
        <w:ind w:left="357"/>
        <w:jc w:val="both"/>
        <w:rPr>
          <w:rFonts w:ascii="Calibri" w:eastAsia="Calibri" w:hAnsi="Calibri" w:cs="Calibri"/>
          <w:sz w:val="22"/>
          <w:szCs w:val="22"/>
        </w:rPr>
      </w:pPr>
      <w:r>
        <w:rPr>
          <w:rFonts w:ascii="Calibri" w:eastAsia="Calibri" w:hAnsi="Calibri" w:cs="Calibri"/>
          <w:sz w:val="22"/>
          <w:szCs w:val="22"/>
        </w:rPr>
        <w:t>(dále jen „</w:t>
      </w:r>
      <w:r>
        <w:rPr>
          <w:rFonts w:ascii="Calibri" w:eastAsia="Calibri" w:hAnsi="Calibri" w:cs="Calibri"/>
          <w:b/>
          <w:sz w:val="22"/>
          <w:szCs w:val="22"/>
        </w:rPr>
        <w:t>prodávající</w:t>
      </w:r>
      <w:r>
        <w:rPr>
          <w:rFonts w:ascii="Calibri" w:eastAsia="Calibri" w:hAnsi="Calibri" w:cs="Calibri"/>
          <w:sz w:val="22"/>
          <w:szCs w:val="22"/>
        </w:rPr>
        <w:t>“)</w:t>
      </w:r>
    </w:p>
    <w:p w14:paraId="157E4DB8" w14:textId="77777777" w:rsidR="004B2021" w:rsidRDefault="004B2021">
      <w:pPr>
        <w:spacing w:before="120"/>
        <w:ind w:left="357"/>
        <w:jc w:val="both"/>
        <w:rPr>
          <w:rFonts w:ascii="Calibri" w:eastAsia="Calibri" w:hAnsi="Calibri" w:cs="Calibri"/>
          <w:sz w:val="22"/>
          <w:szCs w:val="22"/>
        </w:rPr>
      </w:pPr>
    </w:p>
    <w:p w14:paraId="29783EA6" w14:textId="77777777" w:rsidR="004B2021" w:rsidRDefault="00000000">
      <w:pPr>
        <w:keepNext/>
        <w:pBdr>
          <w:top w:val="nil"/>
          <w:left w:val="nil"/>
          <w:bottom w:val="nil"/>
          <w:right w:val="nil"/>
          <w:between w:val="nil"/>
        </w:pBdr>
        <w:spacing w:before="360"/>
        <w:jc w:val="center"/>
        <w:rPr>
          <w:rFonts w:ascii="Calibri" w:eastAsia="Calibri" w:hAnsi="Calibri" w:cs="Calibri"/>
          <w:b/>
          <w:color w:val="000000"/>
          <w:sz w:val="22"/>
          <w:szCs w:val="22"/>
        </w:rPr>
      </w:pPr>
      <w:r>
        <w:rPr>
          <w:rFonts w:ascii="Calibri" w:eastAsia="Calibri" w:hAnsi="Calibri" w:cs="Calibri"/>
          <w:b/>
          <w:color w:val="000000"/>
          <w:sz w:val="22"/>
          <w:szCs w:val="22"/>
        </w:rPr>
        <w:t>II.</w:t>
      </w:r>
      <w:r>
        <w:rPr>
          <w:rFonts w:ascii="Calibri" w:eastAsia="Calibri" w:hAnsi="Calibri" w:cs="Calibri"/>
          <w:b/>
          <w:color w:val="000000"/>
          <w:sz w:val="22"/>
          <w:szCs w:val="22"/>
        </w:rPr>
        <w:br/>
        <w:t>Základní ustanovení</w:t>
      </w:r>
    </w:p>
    <w:p w14:paraId="05081FA1" w14:textId="77777777" w:rsidR="004B2021" w:rsidRDefault="00000000">
      <w:pPr>
        <w:widowControl w:val="0"/>
        <w:numPr>
          <w:ilvl w:val="0"/>
          <w:numId w:val="1"/>
        </w:numPr>
        <w:pBdr>
          <w:top w:val="nil"/>
          <w:left w:val="nil"/>
          <w:bottom w:val="nil"/>
          <w:right w:val="nil"/>
          <w:between w:val="nil"/>
        </w:pBdr>
        <w:tabs>
          <w:tab w:val="left" w:pos="426"/>
          <w:tab w:val="left" w:pos="1701"/>
          <w:tab w:val="left" w:pos="708"/>
        </w:tabs>
        <w:spacing w:before="120"/>
        <w:ind w:left="357" w:hanging="357"/>
        <w:jc w:val="both"/>
        <w:rPr>
          <w:rFonts w:ascii="Calibri" w:eastAsia="Calibri" w:hAnsi="Calibri" w:cs="Calibri"/>
          <w:b/>
          <w:smallCaps/>
          <w:color w:val="000000"/>
          <w:sz w:val="22"/>
          <w:szCs w:val="22"/>
        </w:rPr>
      </w:pPr>
      <w:r>
        <w:rPr>
          <w:rFonts w:ascii="Calibri" w:eastAsia="Calibri" w:hAnsi="Calibri" w:cs="Calibri"/>
          <w:color w:val="000000"/>
          <w:sz w:val="22"/>
          <w:szCs w:val="22"/>
        </w:rPr>
        <w:t>Tato smlouva je uzavřena dle § 2079 a násl. zákona č. 89/2012 Sb., občanský zákoník (dále jen „občanský zákoník“); práva a povinnosti stran touto smlouvou neupravená se řídí příslušnými ustanoveními občanského zákoníku a příslušnými ustanoveními zákona</w:t>
      </w:r>
      <w:r>
        <w:rPr>
          <w:rFonts w:ascii="Calibri" w:eastAsia="Calibri" w:hAnsi="Calibri" w:cs="Calibri"/>
          <w:sz w:val="22"/>
          <w:szCs w:val="22"/>
        </w:rPr>
        <w:t>.</w:t>
      </w:r>
    </w:p>
    <w:p w14:paraId="23B2153E" w14:textId="77777777" w:rsidR="004B2021" w:rsidRDefault="00000000">
      <w:pPr>
        <w:widowControl w:val="0"/>
        <w:numPr>
          <w:ilvl w:val="0"/>
          <w:numId w:val="1"/>
        </w:numPr>
        <w:pBdr>
          <w:top w:val="nil"/>
          <w:left w:val="nil"/>
          <w:bottom w:val="nil"/>
          <w:right w:val="nil"/>
          <w:between w:val="nil"/>
        </w:pBdr>
        <w:tabs>
          <w:tab w:val="left" w:pos="426"/>
          <w:tab w:val="left" w:pos="1701"/>
          <w:tab w:val="left" w:pos="708"/>
        </w:tabs>
        <w:spacing w:before="120"/>
        <w:ind w:left="357" w:hanging="357"/>
        <w:jc w:val="both"/>
        <w:rPr>
          <w:rFonts w:ascii="Calibri" w:eastAsia="Calibri" w:hAnsi="Calibri" w:cs="Calibri"/>
          <w:b/>
          <w:smallCaps/>
          <w:color w:val="000000"/>
          <w:sz w:val="22"/>
          <w:szCs w:val="22"/>
        </w:rPr>
      </w:pPr>
      <w:r>
        <w:rPr>
          <w:rFonts w:ascii="Calibri" w:eastAsia="Calibri" w:hAnsi="Calibri" w:cs="Calibri"/>
          <w:color w:val="000000"/>
          <w:sz w:val="22"/>
          <w:szCs w:val="22"/>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01E5B662" w14:textId="77777777" w:rsidR="004B2021" w:rsidRDefault="00000000">
      <w:pPr>
        <w:widowControl w:val="0"/>
        <w:numPr>
          <w:ilvl w:val="0"/>
          <w:numId w:val="1"/>
        </w:numPr>
        <w:pBdr>
          <w:top w:val="nil"/>
          <w:left w:val="nil"/>
          <w:bottom w:val="nil"/>
          <w:right w:val="nil"/>
          <w:between w:val="nil"/>
        </w:pBdr>
        <w:tabs>
          <w:tab w:val="left" w:pos="426"/>
          <w:tab w:val="left" w:pos="1701"/>
          <w:tab w:val="left" w:pos="708"/>
        </w:tabs>
        <w:spacing w:before="120"/>
        <w:ind w:left="357"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Je-li Prodávající plátcem DPH, prohlašuje, že bankovní účet uvedený v čl. I této smlouvy je bankovním účtem zveřejněným ve smyslu zákona č. 235/2004 Sb., o dani z přidané hodnoty, ve znění pozdějších předpisů (dále jen „zákon o DPH“). </w:t>
      </w:r>
    </w:p>
    <w:p w14:paraId="64926C52" w14:textId="77777777" w:rsidR="004B2021" w:rsidRDefault="00000000">
      <w:pPr>
        <w:widowControl w:val="0"/>
        <w:numPr>
          <w:ilvl w:val="0"/>
          <w:numId w:val="1"/>
        </w:numPr>
        <w:pBdr>
          <w:top w:val="nil"/>
          <w:left w:val="nil"/>
          <w:bottom w:val="nil"/>
          <w:right w:val="nil"/>
          <w:between w:val="nil"/>
        </w:pBdr>
        <w:tabs>
          <w:tab w:val="left" w:pos="426"/>
          <w:tab w:val="left" w:pos="1701"/>
          <w:tab w:val="left" w:pos="708"/>
        </w:tabs>
        <w:spacing w:before="120"/>
        <w:ind w:left="357" w:hanging="357"/>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osoby podepisující tuto smlouvu jsou k tomuto jednání oprávněny.</w:t>
      </w:r>
    </w:p>
    <w:p w14:paraId="605271C3" w14:textId="77777777" w:rsidR="004B2021" w:rsidRDefault="00000000">
      <w:pPr>
        <w:widowControl w:val="0"/>
        <w:numPr>
          <w:ilvl w:val="0"/>
          <w:numId w:val="1"/>
        </w:numPr>
        <w:pBdr>
          <w:top w:val="nil"/>
          <w:left w:val="nil"/>
          <w:bottom w:val="nil"/>
          <w:right w:val="nil"/>
          <w:between w:val="nil"/>
        </w:pBdr>
        <w:tabs>
          <w:tab w:val="left" w:pos="426"/>
          <w:tab w:val="left" w:pos="1701"/>
          <w:tab w:val="left" w:pos="708"/>
        </w:tabs>
        <w:spacing w:before="120"/>
        <w:ind w:left="357" w:hanging="357"/>
        <w:jc w:val="both"/>
        <w:rPr>
          <w:rFonts w:ascii="Calibri" w:eastAsia="Calibri" w:hAnsi="Calibri" w:cs="Calibri"/>
          <w:color w:val="000000"/>
          <w:sz w:val="22"/>
          <w:szCs w:val="22"/>
        </w:rPr>
      </w:pPr>
      <w:r>
        <w:rPr>
          <w:rFonts w:ascii="Calibri" w:eastAsia="Calibri" w:hAnsi="Calibri" w:cs="Calibri"/>
          <w:color w:val="000000"/>
          <w:sz w:val="22"/>
          <w:szCs w:val="22"/>
        </w:rPr>
        <w:lastRenderedPageBreak/>
        <w:t>Prodávající prohlašuje, že je odborně způsobilý k zajištění předmětu plnění podle této smlouvy.</w:t>
      </w:r>
    </w:p>
    <w:p w14:paraId="55E32CDD" w14:textId="4E9157F9" w:rsidR="004B2021" w:rsidRDefault="00000000">
      <w:pPr>
        <w:widowControl w:val="0"/>
        <w:numPr>
          <w:ilvl w:val="0"/>
          <w:numId w:val="1"/>
        </w:numPr>
        <w:pBdr>
          <w:top w:val="nil"/>
          <w:left w:val="nil"/>
          <w:bottom w:val="nil"/>
          <w:right w:val="nil"/>
          <w:between w:val="nil"/>
        </w:pBdr>
        <w:tabs>
          <w:tab w:val="left" w:pos="426"/>
          <w:tab w:val="left" w:pos="1701"/>
          <w:tab w:val="left" w:pos="708"/>
        </w:tabs>
        <w:spacing w:before="120"/>
        <w:ind w:left="357" w:hanging="357"/>
        <w:jc w:val="both"/>
        <w:rPr>
          <w:rFonts w:ascii="Calibri" w:eastAsia="Calibri" w:hAnsi="Calibri" w:cs="Calibri"/>
          <w:sz w:val="22"/>
          <w:szCs w:val="22"/>
        </w:rPr>
      </w:pPr>
      <w:r>
        <w:rPr>
          <w:rFonts w:ascii="Calibri" w:eastAsia="Calibri" w:hAnsi="Calibri" w:cs="Calibri"/>
          <w:sz w:val="22"/>
          <w:szCs w:val="22"/>
        </w:rPr>
        <w:t>Zhotovitel souhlasí s uveřejněním kupní smlouvy v Registru smluv</w:t>
      </w:r>
      <w:r w:rsidR="00AF0BF1">
        <w:rPr>
          <w:rFonts w:ascii="Calibri" w:eastAsia="Calibri" w:hAnsi="Calibri" w:cs="Calibri"/>
          <w:sz w:val="22"/>
          <w:szCs w:val="22"/>
        </w:rPr>
        <w:t xml:space="preserve"> </w:t>
      </w:r>
      <w:r>
        <w:rPr>
          <w:rFonts w:ascii="Calibri" w:eastAsia="Calibri" w:hAnsi="Calibri" w:cs="Calibri"/>
          <w:sz w:val="22"/>
          <w:szCs w:val="22"/>
        </w:rPr>
        <w:t>a to v plném znění.</w:t>
      </w:r>
    </w:p>
    <w:p w14:paraId="073D1120" w14:textId="77777777" w:rsidR="004B2021" w:rsidRDefault="00000000">
      <w:pPr>
        <w:widowControl w:val="0"/>
        <w:numPr>
          <w:ilvl w:val="0"/>
          <w:numId w:val="1"/>
        </w:numPr>
        <w:pBdr>
          <w:top w:val="nil"/>
          <w:left w:val="nil"/>
          <w:bottom w:val="nil"/>
          <w:right w:val="nil"/>
          <w:between w:val="nil"/>
        </w:pBdr>
        <w:tabs>
          <w:tab w:val="left" w:pos="426"/>
          <w:tab w:val="left" w:pos="1701"/>
          <w:tab w:val="left" w:pos="708"/>
        </w:tabs>
        <w:spacing w:before="120"/>
        <w:ind w:left="357" w:hanging="357"/>
        <w:jc w:val="both"/>
        <w:rPr>
          <w:rFonts w:ascii="Calibri" w:eastAsia="Calibri" w:hAnsi="Calibri" w:cs="Calibri"/>
          <w:sz w:val="22"/>
          <w:szCs w:val="22"/>
        </w:rPr>
      </w:pPr>
      <w:r>
        <w:rPr>
          <w:rFonts w:ascii="Calibri" w:eastAsia="Calibri" w:hAnsi="Calibri" w:cs="Calibri"/>
          <w:sz w:val="22"/>
          <w:szCs w:val="22"/>
        </w:rPr>
        <w:t>Kupní smlouva nabývá účinnosti až dnem zveřejnění v Registru smluv.</w:t>
      </w:r>
    </w:p>
    <w:p w14:paraId="4CC6AF3F" w14:textId="04D4E6E9" w:rsidR="004B2021" w:rsidRDefault="00000000">
      <w:pPr>
        <w:widowControl w:val="0"/>
        <w:numPr>
          <w:ilvl w:val="0"/>
          <w:numId w:val="1"/>
        </w:numPr>
        <w:tabs>
          <w:tab w:val="left" w:pos="426"/>
          <w:tab w:val="left" w:pos="1701"/>
          <w:tab w:val="left" w:pos="708"/>
        </w:tabs>
        <w:jc w:val="both"/>
        <w:rPr>
          <w:rFonts w:ascii="Calibri" w:eastAsia="Calibri" w:hAnsi="Calibri" w:cs="Calibri"/>
          <w:sz w:val="22"/>
          <w:szCs w:val="22"/>
        </w:rPr>
      </w:pPr>
      <w:r>
        <w:rPr>
          <w:rFonts w:ascii="Calibri" w:eastAsia="Calibri" w:hAnsi="Calibri" w:cs="Calibri"/>
          <w:sz w:val="22"/>
          <w:szCs w:val="22"/>
        </w:rPr>
        <w:t>Osobní údaje obsažené v této smlouvě bude Ostravské muzeum, příspěvková organizace, IČ</w:t>
      </w:r>
      <w:r w:rsidR="007064BA">
        <w:rPr>
          <w:rFonts w:ascii="Calibri" w:eastAsia="Calibri" w:hAnsi="Calibri" w:cs="Calibri"/>
          <w:sz w:val="22"/>
          <w:szCs w:val="22"/>
        </w:rPr>
        <w:t>:</w:t>
      </w:r>
      <w:r>
        <w:rPr>
          <w:rFonts w:ascii="Calibri" w:eastAsia="Calibri" w:hAnsi="Calibri" w:cs="Calibri"/>
          <w:sz w:val="22"/>
          <w:szCs w:val="22"/>
        </w:rPr>
        <w:t xml:space="preserve"> 00097594 zpracovávat pouze pro účely plnění práv a povinností vyplývajících z této smlouvy, k jiným účelům nebude tyto osobní údaje Ostravské muzeum, p.o. používat. Ostravské muzeum, p.o. při zpracování osobních údajů dodržuje platné právní předpisy. Podrobné informace jsou uvedeny na oficiálních webových stránkách -  Ostravské muzeum: http://www.ostrmuz.cz/website/mainmenu/muzeum/</w:t>
      </w:r>
    </w:p>
    <w:p w14:paraId="7D3DEDAF" w14:textId="77777777" w:rsidR="004B2021" w:rsidRDefault="00000000">
      <w:pPr>
        <w:widowControl w:val="0"/>
        <w:spacing w:before="360"/>
        <w:jc w:val="center"/>
        <w:rPr>
          <w:rFonts w:ascii="Calibri" w:eastAsia="Calibri" w:hAnsi="Calibri" w:cs="Calibri"/>
          <w:b/>
          <w:sz w:val="22"/>
          <w:szCs w:val="22"/>
        </w:rPr>
      </w:pPr>
      <w:r>
        <w:rPr>
          <w:rFonts w:ascii="Calibri" w:eastAsia="Calibri" w:hAnsi="Calibri" w:cs="Calibri"/>
          <w:b/>
          <w:sz w:val="22"/>
          <w:szCs w:val="22"/>
        </w:rPr>
        <w:t>III.</w:t>
      </w:r>
    </w:p>
    <w:p w14:paraId="4BD43EB2" w14:textId="77777777" w:rsidR="004B2021" w:rsidRDefault="00000000">
      <w:pPr>
        <w:widowControl w:val="0"/>
        <w:jc w:val="center"/>
        <w:rPr>
          <w:rFonts w:ascii="Calibri" w:eastAsia="Calibri" w:hAnsi="Calibri" w:cs="Calibri"/>
          <w:b/>
          <w:sz w:val="22"/>
          <w:szCs w:val="22"/>
        </w:rPr>
      </w:pPr>
      <w:r>
        <w:rPr>
          <w:rFonts w:ascii="Calibri" w:eastAsia="Calibri" w:hAnsi="Calibri" w:cs="Calibri"/>
          <w:b/>
          <w:sz w:val="22"/>
          <w:szCs w:val="22"/>
        </w:rPr>
        <w:t>Předmět smlouvy</w:t>
      </w:r>
    </w:p>
    <w:p w14:paraId="287610B3" w14:textId="77777777" w:rsidR="004B2021" w:rsidRDefault="00000000">
      <w:pPr>
        <w:widowControl w:val="0"/>
        <w:numPr>
          <w:ilvl w:val="0"/>
          <w:numId w:val="2"/>
        </w:numPr>
        <w:pBdr>
          <w:top w:val="nil"/>
          <w:left w:val="nil"/>
          <w:bottom w:val="nil"/>
          <w:right w:val="nil"/>
          <w:between w:val="nil"/>
        </w:pBdr>
        <w:tabs>
          <w:tab w:val="left" w:pos="426"/>
          <w:tab w:val="left" w:pos="1701"/>
          <w:tab w:val="left" w:pos="708"/>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Předmětem Smlouvy a těchto obchodních podmínek j</w:t>
      </w:r>
      <w:r>
        <w:rPr>
          <w:rFonts w:ascii="Calibri" w:eastAsia="Calibri" w:hAnsi="Calibri" w:cs="Calibri"/>
          <w:sz w:val="22"/>
          <w:szCs w:val="22"/>
        </w:rPr>
        <w:t xml:space="preserve">e dodávka </w:t>
      </w:r>
      <w:r>
        <w:rPr>
          <w:rFonts w:ascii="Calibri" w:eastAsia="Calibri" w:hAnsi="Calibri" w:cs="Calibri"/>
          <w:b/>
          <w:sz w:val="22"/>
          <w:szCs w:val="22"/>
        </w:rPr>
        <w:t xml:space="preserve">kancelářské výpočetní techniky </w:t>
      </w:r>
      <w:r>
        <w:rPr>
          <w:rFonts w:ascii="Calibri" w:eastAsia="Calibri" w:hAnsi="Calibri" w:cs="Calibri"/>
          <w:color w:val="000000"/>
          <w:sz w:val="22"/>
          <w:szCs w:val="22"/>
        </w:rPr>
        <w:t>dle technické specifikace uvedené v </w:t>
      </w:r>
      <w:r>
        <w:rPr>
          <w:rFonts w:ascii="Calibri" w:eastAsia="Calibri" w:hAnsi="Calibri" w:cs="Calibri"/>
          <w:b/>
          <w:sz w:val="22"/>
          <w:szCs w:val="22"/>
        </w:rPr>
        <w:t>příloze č. 1</w:t>
      </w:r>
      <w:r>
        <w:rPr>
          <w:rFonts w:ascii="Calibri" w:eastAsia="Calibri" w:hAnsi="Calibri" w:cs="Calibri"/>
          <w:color w:val="000000"/>
          <w:sz w:val="22"/>
          <w:szCs w:val="22"/>
        </w:rPr>
        <w:t xml:space="preserve"> této smlouvy, a to včetně průvodních dokladů v českém jazyce dle platného právního řádu České republiky (dále jen „zboží“), a to za podmínek sjednaných touto smlouvou. Prodávající se dále zavazuje umožnit Kupujícímu</w:t>
      </w:r>
      <w:r>
        <w:rPr>
          <w:rFonts w:ascii="Calibri" w:eastAsia="Calibri" w:hAnsi="Calibri" w:cs="Calibri"/>
          <w:sz w:val="22"/>
          <w:szCs w:val="22"/>
        </w:rPr>
        <w:t xml:space="preserve"> </w:t>
      </w:r>
      <w:r>
        <w:rPr>
          <w:rFonts w:ascii="Calibri" w:eastAsia="Calibri" w:hAnsi="Calibri" w:cs="Calibri"/>
          <w:color w:val="000000"/>
          <w:sz w:val="22"/>
          <w:szCs w:val="22"/>
        </w:rPr>
        <w:t xml:space="preserve">nabýt vlastnické právo ke zboží. </w:t>
      </w:r>
    </w:p>
    <w:p w14:paraId="546B7B4B" w14:textId="77777777" w:rsidR="004B2021" w:rsidRDefault="00000000">
      <w:pPr>
        <w:widowControl w:val="0"/>
        <w:numPr>
          <w:ilvl w:val="0"/>
          <w:numId w:val="2"/>
        </w:numPr>
        <w:pBdr>
          <w:top w:val="nil"/>
          <w:left w:val="nil"/>
          <w:bottom w:val="nil"/>
          <w:right w:val="nil"/>
          <w:between w:val="nil"/>
        </w:pBdr>
        <w:tabs>
          <w:tab w:val="left" w:pos="426"/>
          <w:tab w:val="left" w:pos="1701"/>
          <w:tab w:val="left" w:pos="708"/>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Předmět smlouvy bude realizován v souladu s ustanoveními této kupní smlouvy, se zadávacími podmínkami zakázky malého rozsahu a s nabídkou podanou Prodávajícím k veřejné zakázce malého rozsahu s názvem </w:t>
      </w:r>
      <w:r>
        <w:rPr>
          <w:rFonts w:ascii="Calibri" w:eastAsia="Calibri" w:hAnsi="Calibri" w:cs="Calibri"/>
          <w:b/>
          <w:color w:val="000000"/>
          <w:sz w:val="22"/>
          <w:szCs w:val="22"/>
        </w:rPr>
        <w:t>„</w:t>
      </w:r>
      <w:r>
        <w:rPr>
          <w:rFonts w:ascii="Calibri" w:eastAsia="Calibri" w:hAnsi="Calibri" w:cs="Calibri"/>
          <w:b/>
          <w:sz w:val="22"/>
          <w:szCs w:val="22"/>
        </w:rPr>
        <w:t>Nákup kancelářské výpočetní techniky 2024</w:t>
      </w:r>
      <w:r>
        <w:rPr>
          <w:rFonts w:ascii="Calibri" w:eastAsia="Calibri" w:hAnsi="Calibri" w:cs="Calibri"/>
          <w:b/>
          <w:color w:val="000000"/>
          <w:sz w:val="22"/>
          <w:szCs w:val="22"/>
        </w:rPr>
        <w:t>“</w:t>
      </w:r>
      <w:r>
        <w:rPr>
          <w:rFonts w:ascii="Calibri" w:eastAsia="Calibri" w:hAnsi="Calibri" w:cs="Calibri"/>
          <w:color w:val="000000"/>
          <w:sz w:val="22"/>
          <w:szCs w:val="22"/>
        </w:rPr>
        <w:t>. Bude tedy v souladu s Technickou specifikací zadavatele (příloha č. 1 této smlouvy).</w:t>
      </w:r>
    </w:p>
    <w:p w14:paraId="3A65C509" w14:textId="77777777" w:rsidR="004B2021" w:rsidRDefault="00000000">
      <w:pPr>
        <w:widowControl w:val="0"/>
        <w:numPr>
          <w:ilvl w:val="0"/>
          <w:numId w:val="2"/>
        </w:numPr>
        <w:pBdr>
          <w:top w:val="nil"/>
          <w:left w:val="nil"/>
          <w:bottom w:val="nil"/>
          <w:right w:val="nil"/>
          <w:between w:val="nil"/>
        </w:pBdr>
        <w:tabs>
          <w:tab w:val="left" w:pos="426"/>
          <w:tab w:val="left" w:pos="1701"/>
          <w:tab w:val="left" w:pos="708"/>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Předmět smlouvy bude plně funkční, bez dalších dodatečných nákladů ze strany Kupujícího.</w:t>
      </w:r>
    </w:p>
    <w:p w14:paraId="6D44CD79" w14:textId="77777777" w:rsidR="004B2021" w:rsidRDefault="00000000">
      <w:pPr>
        <w:widowControl w:val="0"/>
        <w:numPr>
          <w:ilvl w:val="0"/>
          <w:numId w:val="2"/>
        </w:numPr>
        <w:pBdr>
          <w:top w:val="nil"/>
          <w:left w:val="nil"/>
          <w:bottom w:val="nil"/>
          <w:right w:val="nil"/>
          <w:between w:val="nil"/>
        </w:pBdr>
        <w:tabs>
          <w:tab w:val="left" w:pos="426"/>
          <w:tab w:val="left" w:pos="1701"/>
          <w:tab w:val="left" w:pos="708"/>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Předání a převzetí předmětu smlouvy bude ukončeno podpisem oprávněných osob smluvních stran na datovaném předávacím protokolu</w:t>
      </w:r>
      <w:r>
        <w:rPr>
          <w:rFonts w:ascii="Calibri" w:eastAsia="Calibri" w:hAnsi="Calibri" w:cs="Calibri"/>
          <w:sz w:val="22"/>
          <w:szCs w:val="22"/>
        </w:rPr>
        <w:t xml:space="preserve"> nebo dodacím listě či faktuře.</w:t>
      </w:r>
    </w:p>
    <w:p w14:paraId="038B87AF" w14:textId="77777777" w:rsidR="004B2021" w:rsidRDefault="00000000">
      <w:pPr>
        <w:widowControl w:val="0"/>
        <w:numPr>
          <w:ilvl w:val="0"/>
          <w:numId w:val="2"/>
        </w:numPr>
        <w:pBdr>
          <w:top w:val="nil"/>
          <w:left w:val="nil"/>
          <w:bottom w:val="nil"/>
          <w:right w:val="nil"/>
          <w:between w:val="nil"/>
        </w:pBdr>
        <w:tabs>
          <w:tab w:val="left" w:pos="426"/>
          <w:tab w:val="left" w:pos="1701"/>
          <w:tab w:val="left" w:pos="708"/>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Kupující se tímto zavazuje za podmínek stanovených touto kupní smlouvou předmět smlouvy včetně průvodních dokladů převzít, a zaplatit za něj Prodávajícímu sjednanou cenu dle čl. IV této smlouvy.</w:t>
      </w:r>
    </w:p>
    <w:p w14:paraId="1AE0E745" w14:textId="77777777" w:rsidR="004B2021" w:rsidRDefault="00000000">
      <w:pPr>
        <w:widowControl w:val="0"/>
        <w:spacing w:before="360"/>
        <w:jc w:val="center"/>
        <w:rPr>
          <w:rFonts w:ascii="Calibri" w:eastAsia="Calibri" w:hAnsi="Calibri" w:cs="Calibri"/>
          <w:b/>
          <w:sz w:val="22"/>
          <w:szCs w:val="22"/>
        </w:rPr>
      </w:pPr>
      <w:r>
        <w:rPr>
          <w:rFonts w:ascii="Calibri" w:eastAsia="Calibri" w:hAnsi="Calibri" w:cs="Calibri"/>
          <w:b/>
          <w:sz w:val="22"/>
          <w:szCs w:val="22"/>
        </w:rPr>
        <w:t xml:space="preserve">IV. </w:t>
      </w:r>
    </w:p>
    <w:p w14:paraId="4114F95D" w14:textId="77777777" w:rsidR="004B2021" w:rsidRDefault="00000000">
      <w:pPr>
        <w:jc w:val="center"/>
        <w:rPr>
          <w:rFonts w:ascii="Calibri" w:eastAsia="Calibri" w:hAnsi="Calibri" w:cs="Calibri"/>
          <w:b/>
          <w:sz w:val="22"/>
          <w:szCs w:val="22"/>
        </w:rPr>
      </w:pPr>
      <w:r>
        <w:rPr>
          <w:rFonts w:ascii="Calibri" w:eastAsia="Calibri" w:hAnsi="Calibri" w:cs="Calibri"/>
          <w:b/>
          <w:sz w:val="22"/>
          <w:szCs w:val="22"/>
        </w:rPr>
        <w:t>Kupní cena</w:t>
      </w:r>
    </w:p>
    <w:p w14:paraId="5CAF4092" w14:textId="77777777" w:rsidR="004B2021" w:rsidRDefault="00000000">
      <w:pPr>
        <w:widowControl w:val="0"/>
        <w:numPr>
          <w:ilvl w:val="0"/>
          <w:numId w:val="3"/>
        </w:numPr>
        <w:pBdr>
          <w:top w:val="nil"/>
          <w:left w:val="nil"/>
          <w:bottom w:val="nil"/>
          <w:right w:val="nil"/>
          <w:between w:val="nil"/>
        </w:pBdr>
        <w:tabs>
          <w:tab w:val="left" w:pos="426"/>
          <w:tab w:val="left" w:pos="1701"/>
          <w:tab w:val="left" w:pos="708"/>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Celková cena dodávky byla stanovena dohodou obou účastníků smlouvy, a činí </w:t>
      </w:r>
      <w:r>
        <w:rPr>
          <w:rFonts w:ascii="Calibri" w:eastAsia="Calibri" w:hAnsi="Calibri" w:cs="Calibri"/>
          <w:b/>
          <w:sz w:val="22"/>
          <w:szCs w:val="22"/>
        </w:rPr>
        <w:t>151 265,00</w:t>
      </w:r>
      <w:r>
        <w:rPr>
          <w:rFonts w:ascii="Calibri" w:eastAsia="Calibri" w:hAnsi="Calibri" w:cs="Calibri"/>
          <w:b/>
          <w:color w:val="000000"/>
          <w:sz w:val="22"/>
          <w:szCs w:val="22"/>
        </w:rPr>
        <w:t xml:space="preserve"> Kč bez DPH</w:t>
      </w:r>
      <w:r>
        <w:rPr>
          <w:rFonts w:ascii="Calibri" w:eastAsia="Calibri" w:hAnsi="Calibri" w:cs="Calibri"/>
          <w:color w:val="000000"/>
          <w:sz w:val="22"/>
          <w:szCs w:val="22"/>
        </w:rPr>
        <w:t xml:space="preserve">, tj. </w:t>
      </w:r>
      <w:r>
        <w:rPr>
          <w:rFonts w:ascii="Calibri" w:eastAsia="Calibri" w:hAnsi="Calibri" w:cs="Calibri"/>
          <w:b/>
          <w:sz w:val="22"/>
          <w:szCs w:val="22"/>
        </w:rPr>
        <w:t>183 030,65</w:t>
      </w:r>
      <w:r>
        <w:rPr>
          <w:rFonts w:ascii="Calibri" w:eastAsia="Calibri" w:hAnsi="Calibri" w:cs="Calibri"/>
          <w:b/>
          <w:color w:val="000000"/>
          <w:sz w:val="22"/>
          <w:szCs w:val="22"/>
        </w:rPr>
        <w:t xml:space="preserve"> Kč včetně DPH</w:t>
      </w:r>
      <w:r>
        <w:rPr>
          <w:rFonts w:ascii="Calibri" w:eastAsia="Calibri" w:hAnsi="Calibri" w:cs="Calibri"/>
          <w:color w:val="000000"/>
          <w:sz w:val="22"/>
          <w:szCs w:val="22"/>
        </w:rPr>
        <w:t xml:space="preserve">, z toho samotné DPH činí </w:t>
      </w:r>
      <w:r>
        <w:rPr>
          <w:rFonts w:ascii="Calibri" w:eastAsia="Calibri" w:hAnsi="Calibri" w:cs="Calibri"/>
          <w:b/>
          <w:sz w:val="22"/>
          <w:szCs w:val="22"/>
        </w:rPr>
        <w:t>31 765,65</w:t>
      </w:r>
      <w:r>
        <w:rPr>
          <w:rFonts w:ascii="Calibri" w:eastAsia="Calibri" w:hAnsi="Calibri" w:cs="Calibri"/>
          <w:b/>
          <w:color w:val="000000"/>
          <w:sz w:val="22"/>
          <w:szCs w:val="22"/>
        </w:rPr>
        <w:t xml:space="preserve"> Kč</w:t>
      </w:r>
      <w:r>
        <w:rPr>
          <w:rFonts w:ascii="Calibri" w:eastAsia="Calibri" w:hAnsi="Calibri" w:cs="Calibri"/>
          <w:color w:val="000000"/>
          <w:sz w:val="22"/>
          <w:szCs w:val="22"/>
        </w:rPr>
        <w:t xml:space="preserve">. </w:t>
      </w:r>
    </w:p>
    <w:p w14:paraId="4A4D0E6F" w14:textId="77777777" w:rsidR="004B2021" w:rsidRDefault="00000000">
      <w:pPr>
        <w:widowControl w:val="0"/>
        <w:numPr>
          <w:ilvl w:val="0"/>
          <w:numId w:val="3"/>
        </w:numPr>
        <w:pBdr>
          <w:top w:val="nil"/>
          <w:left w:val="nil"/>
          <w:bottom w:val="nil"/>
          <w:right w:val="nil"/>
          <w:between w:val="nil"/>
        </w:pBdr>
        <w:tabs>
          <w:tab w:val="left" w:pos="426"/>
          <w:tab w:val="left" w:pos="1701"/>
          <w:tab w:val="left" w:pos="708"/>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Kupní cena,</w:t>
      </w:r>
      <w:r>
        <w:rPr>
          <w:rFonts w:ascii="Calibri" w:eastAsia="Calibri" w:hAnsi="Calibri" w:cs="Calibri"/>
          <w:color w:val="000000"/>
          <w:sz w:val="24"/>
          <w:szCs w:val="24"/>
        </w:rPr>
        <w:t xml:space="preserve"> </w:t>
      </w:r>
      <w:r>
        <w:rPr>
          <w:rFonts w:ascii="Calibri" w:eastAsia="Calibri" w:hAnsi="Calibri" w:cs="Calibri"/>
          <w:color w:val="000000"/>
          <w:sz w:val="22"/>
          <w:szCs w:val="22"/>
        </w:rPr>
        <w:t>podle odst. 1 tohoto článku smlouvy, je cenou nejvýše přípustnou a obsahuje veškeré náklady Prodávajícího spojené s dodávkou předmětu plnění (vč. dokumentace, dopravy, vyložení, montáže, cla nebo recyklačních poplatků).</w:t>
      </w:r>
    </w:p>
    <w:p w14:paraId="092F99A9" w14:textId="77777777" w:rsidR="004B2021" w:rsidRDefault="00000000">
      <w:pPr>
        <w:widowControl w:val="0"/>
        <w:numPr>
          <w:ilvl w:val="0"/>
          <w:numId w:val="3"/>
        </w:numPr>
        <w:pBdr>
          <w:top w:val="nil"/>
          <w:left w:val="nil"/>
          <w:bottom w:val="nil"/>
          <w:right w:val="nil"/>
          <w:between w:val="nil"/>
        </w:pBdr>
        <w:tabs>
          <w:tab w:val="left" w:pos="426"/>
          <w:tab w:val="left" w:pos="1701"/>
          <w:tab w:val="left" w:pos="708"/>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Sjednaná kupní cena je splatná na základě daňového dokladu (dále jen „faktury“) řádně vystaveného Prodávajícím po předání předmětu smlouvy, ve lhůtě splatnosti </w:t>
      </w:r>
      <w:r>
        <w:rPr>
          <w:rFonts w:ascii="Calibri" w:eastAsia="Calibri" w:hAnsi="Calibri" w:cs="Calibri"/>
          <w:b/>
          <w:sz w:val="22"/>
          <w:szCs w:val="22"/>
        </w:rPr>
        <w:t xml:space="preserve">30 </w:t>
      </w:r>
      <w:r>
        <w:rPr>
          <w:rFonts w:ascii="Calibri" w:eastAsia="Calibri" w:hAnsi="Calibri" w:cs="Calibri"/>
          <w:b/>
          <w:color w:val="000000"/>
          <w:sz w:val="22"/>
          <w:szCs w:val="22"/>
        </w:rPr>
        <w:t>dnů</w:t>
      </w:r>
      <w:r>
        <w:rPr>
          <w:rFonts w:ascii="Calibri" w:eastAsia="Calibri" w:hAnsi="Calibri" w:cs="Calibri"/>
          <w:color w:val="000000"/>
          <w:sz w:val="22"/>
          <w:szCs w:val="22"/>
        </w:rPr>
        <w:t xml:space="preserve"> ode dne prokazatelného doručení faktury Kupujícímu. </w:t>
      </w:r>
    </w:p>
    <w:p w14:paraId="02269A00" w14:textId="77777777" w:rsidR="004B2021" w:rsidRDefault="00000000">
      <w:pPr>
        <w:widowControl w:val="0"/>
        <w:numPr>
          <w:ilvl w:val="0"/>
          <w:numId w:val="3"/>
        </w:numPr>
        <w:pBdr>
          <w:top w:val="nil"/>
          <w:left w:val="nil"/>
          <w:bottom w:val="nil"/>
          <w:right w:val="nil"/>
          <w:between w:val="nil"/>
        </w:pBdr>
        <w:tabs>
          <w:tab w:val="left" w:pos="426"/>
          <w:tab w:val="left" w:pos="1701"/>
          <w:tab w:val="left" w:pos="708"/>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Právo na zaplacení kupní ceny vzniká řádným splněním závazku, způsobem a v místě plnění v souladu s touto smlouvou, po podpisu datovaného předávacího protokolu oběma smluvními stranami. </w:t>
      </w:r>
    </w:p>
    <w:p w14:paraId="1DEEAEEB" w14:textId="77777777" w:rsidR="004B2021" w:rsidRDefault="00000000">
      <w:pPr>
        <w:widowControl w:val="0"/>
        <w:numPr>
          <w:ilvl w:val="0"/>
          <w:numId w:val="3"/>
        </w:numPr>
        <w:pBdr>
          <w:top w:val="nil"/>
          <w:left w:val="nil"/>
          <w:bottom w:val="nil"/>
          <w:right w:val="nil"/>
          <w:between w:val="nil"/>
        </w:pBdr>
        <w:tabs>
          <w:tab w:val="left" w:pos="426"/>
          <w:tab w:val="left" w:pos="1701"/>
          <w:tab w:val="left" w:pos="708"/>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Úhrada kupní ceny se provádí v české měně (CZK).</w:t>
      </w:r>
    </w:p>
    <w:p w14:paraId="68B93AB3" w14:textId="77777777" w:rsidR="004B2021" w:rsidRDefault="00000000">
      <w:pPr>
        <w:widowControl w:val="0"/>
        <w:numPr>
          <w:ilvl w:val="0"/>
          <w:numId w:val="3"/>
        </w:numPr>
        <w:pBdr>
          <w:top w:val="nil"/>
          <w:left w:val="nil"/>
          <w:bottom w:val="nil"/>
          <w:right w:val="nil"/>
          <w:between w:val="nil"/>
        </w:pBdr>
        <w:tabs>
          <w:tab w:val="left" w:pos="426"/>
          <w:tab w:val="left" w:pos="1701"/>
          <w:tab w:val="left" w:pos="708"/>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Kupující nebude poskytovat zálohu na kupní cenu.</w:t>
      </w:r>
    </w:p>
    <w:p w14:paraId="250DC0E4" w14:textId="77777777" w:rsidR="004B2021" w:rsidRDefault="00000000">
      <w:pPr>
        <w:widowControl w:val="0"/>
        <w:numPr>
          <w:ilvl w:val="0"/>
          <w:numId w:val="3"/>
        </w:numPr>
        <w:pBdr>
          <w:top w:val="nil"/>
          <w:left w:val="nil"/>
          <w:bottom w:val="nil"/>
          <w:right w:val="nil"/>
          <w:between w:val="nil"/>
        </w:pBdr>
        <w:tabs>
          <w:tab w:val="left" w:pos="426"/>
          <w:tab w:val="left" w:pos="1701"/>
          <w:tab w:val="left" w:pos="708"/>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Nebude-li vystavená faktura obsahovat zákonem, či touto smlouvou, stanovené náležitosti, nebo v něm budou uvedeny nesprávné údaje, je Kupující oprávněn ji vrátit zpět Prodávajícímu s uvedením, resp. vytčením chybějících náležitostí nebo nesprávných údajů. V takovém případě se přeruší doba splatnosti v ní uvedená a nová lhůta splatnosti započne běžet doručením nové, opravené faktury Kupujícímu.</w:t>
      </w:r>
    </w:p>
    <w:p w14:paraId="1BADB8D5" w14:textId="77777777" w:rsidR="004B2021" w:rsidRDefault="00000000">
      <w:pPr>
        <w:widowControl w:val="0"/>
        <w:numPr>
          <w:ilvl w:val="0"/>
          <w:numId w:val="3"/>
        </w:numPr>
        <w:pBdr>
          <w:top w:val="nil"/>
          <w:left w:val="nil"/>
          <w:bottom w:val="nil"/>
          <w:right w:val="nil"/>
          <w:between w:val="nil"/>
        </w:pBdr>
        <w:tabs>
          <w:tab w:val="left" w:pos="426"/>
          <w:tab w:val="left" w:pos="1701"/>
          <w:tab w:val="left" w:pos="708"/>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Kupní cena bude považována za uhrazenou, bude-li nejpozději v den její splatnosti připsána ve prospěch účtu Prodávajícího uvedeného v záhlaví této smlouvy.</w:t>
      </w:r>
    </w:p>
    <w:p w14:paraId="72987A39" w14:textId="77777777" w:rsidR="004B2021" w:rsidRDefault="00000000">
      <w:pPr>
        <w:widowControl w:val="0"/>
        <w:numPr>
          <w:ilvl w:val="0"/>
          <w:numId w:val="3"/>
        </w:numPr>
        <w:pBdr>
          <w:top w:val="nil"/>
          <w:left w:val="nil"/>
          <w:bottom w:val="nil"/>
          <w:right w:val="nil"/>
          <w:between w:val="nil"/>
        </w:pBdr>
        <w:tabs>
          <w:tab w:val="left" w:pos="426"/>
          <w:tab w:val="left" w:pos="1701"/>
          <w:tab w:val="left" w:pos="708"/>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Kupující nabývá vlastnického práva teprve až po řádném uhrazení celkové kupní ceny. </w:t>
      </w:r>
    </w:p>
    <w:p w14:paraId="5E95DB69" w14:textId="77777777" w:rsidR="004B2021" w:rsidRDefault="004B2021">
      <w:pPr>
        <w:widowControl w:val="0"/>
        <w:pBdr>
          <w:top w:val="nil"/>
          <w:left w:val="nil"/>
          <w:bottom w:val="nil"/>
          <w:right w:val="nil"/>
          <w:between w:val="nil"/>
        </w:pBdr>
        <w:tabs>
          <w:tab w:val="left" w:pos="426"/>
          <w:tab w:val="left" w:pos="1701"/>
          <w:tab w:val="left" w:pos="708"/>
        </w:tabs>
        <w:spacing w:before="120"/>
        <w:ind w:left="360"/>
        <w:jc w:val="both"/>
        <w:rPr>
          <w:rFonts w:ascii="Calibri" w:eastAsia="Calibri" w:hAnsi="Calibri" w:cs="Calibri"/>
          <w:sz w:val="22"/>
          <w:szCs w:val="22"/>
        </w:rPr>
      </w:pPr>
    </w:p>
    <w:p w14:paraId="360F2AFB" w14:textId="77777777" w:rsidR="004B2021" w:rsidRDefault="004B2021">
      <w:pPr>
        <w:widowControl w:val="0"/>
        <w:pBdr>
          <w:top w:val="nil"/>
          <w:left w:val="nil"/>
          <w:bottom w:val="nil"/>
          <w:right w:val="nil"/>
          <w:between w:val="nil"/>
        </w:pBdr>
        <w:tabs>
          <w:tab w:val="left" w:pos="426"/>
          <w:tab w:val="left" w:pos="1701"/>
          <w:tab w:val="left" w:pos="708"/>
        </w:tabs>
        <w:spacing w:before="120"/>
        <w:ind w:left="360"/>
        <w:jc w:val="both"/>
        <w:rPr>
          <w:rFonts w:ascii="Calibri" w:eastAsia="Calibri" w:hAnsi="Calibri" w:cs="Calibri"/>
          <w:sz w:val="22"/>
          <w:szCs w:val="22"/>
        </w:rPr>
      </w:pPr>
    </w:p>
    <w:p w14:paraId="7EF09EDE" w14:textId="77777777" w:rsidR="004B2021" w:rsidRDefault="00000000">
      <w:pPr>
        <w:spacing w:before="360"/>
        <w:jc w:val="center"/>
        <w:rPr>
          <w:rFonts w:ascii="Calibri" w:eastAsia="Calibri" w:hAnsi="Calibri" w:cs="Calibri"/>
          <w:b/>
          <w:sz w:val="22"/>
          <w:szCs w:val="22"/>
        </w:rPr>
      </w:pPr>
      <w:r>
        <w:rPr>
          <w:rFonts w:ascii="Calibri" w:eastAsia="Calibri" w:hAnsi="Calibri" w:cs="Calibri"/>
          <w:b/>
          <w:sz w:val="22"/>
          <w:szCs w:val="22"/>
        </w:rPr>
        <w:t>V.</w:t>
      </w:r>
    </w:p>
    <w:p w14:paraId="700BB9FC" w14:textId="77777777" w:rsidR="004B2021" w:rsidRDefault="00000000">
      <w:pPr>
        <w:jc w:val="center"/>
        <w:rPr>
          <w:rFonts w:ascii="Calibri" w:eastAsia="Calibri" w:hAnsi="Calibri" w:cs="Calibri"/>
          <w:b/>
          <w:sz w:val="22"/>
          <w:szCs w:val="22"/>
        </w:rPr>
      </w:pPr>
      <w:r>
        <w:rPr>
          <w:rFonts w:ascii="Calibri" w:eastAsia="Calibri" w:hAnsi="Calibri" w:cs="Calibri"/>
          <w:b/>
          <w:sz w:val="22"/>
          <w:szCs w:val="22"/>
        </w:rPr>
        <w:t>Dodací lhůta, místo a způsob plnění</w:t>
      </w:r>
    </w:p>
    <w:p w14:paraId="0CEAE4D2" w14:textId="77777777" w:rsidR="004B2021" w:rsidRDefault="00000000">
      <w:pPr>
        <w:widowControl w:val="0"/>
        <w:numPr>
          <w:ilvl w:val="0"/>
          <w:numId w:val="4"/>
        </w:numPr>
        <w:pBdr>
          <w:top w:val="nil"/>
          <w:left w:val="nil"/>
          <w:bottom w:val="nil"/>
          <w:right w:val="nil"/>
          <w:between w:val="nil"/>
        </w:pBdr>
        <w:tabs>
          <w:tab w:val="left" w:pos="426"/>
          <w:tab w:val="left" w:pos="1701"/>
          <w:tab w:val="left" w:pos="708"/>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dodá předmět smlouvy </w:t>
      </w:r>
      <w:r>
        <w:rPr>
          <w:rFonts w:ascii="Calibri" w:eastAsia="Calibri" w:hAnsi="Calibri" w:cs="Calibri"/>
          <w:b/>
          <w:color w:val="000000"/>
          <w:sz w:val="22"/>
          <w:szCs w:val="22"/>
        </w:rPr>
        <w:t xml:space="preserve">do </w:t>
      </w:r>
      <w:r>
        <w:rPr>
          <w:rFonts w:ascii="Calibri" w:eastAsia="Calibri" w:hAnsi="Calibri" w:cs="Calibri"/>
          <w:b/>
          <w:sz w:val="22"/>
          <w:szCs w:val="22"/>
        </w:rPr>
        <w:t>10</w:t>
      </w:r>
      <w:r>
        <w:rPr>
          <w:rFonts w:ascii="Calibri" w:eastAsia="Calibri" w:hAnsi="Calibri" w:cs="Calibri"/>
          <w:b/>
          <w:color w:val="000000"/>
          <w:sz w:val="22"/>
          <w:szCs w:val="22"/>
        </w:rPr>
        <w:t xml:space="preserve"> </w:t>
      </w:r>
      <w:r>
        <w:rPr>
          <w:rFonts w:ascii="Calibri" w:eastAsia="Calibri" w:hAnsi="Calibri" w:cs="Calibri"/>
          <w:b/>
          <w:sz w:val="22"/>
          <w:szCs w:val="22"/>
        </w:rPr>
        <w:t>pracovních</w:t>
      </w:r>
      <w:r>
        <w:rPr>
          <w:rFonts w:ascii="Calibri" w:eastAsia="Calibri" w:hAnsi="Calibri" w:cs="Calibri"/>
          <w:b/>
          <w:color w:val="000000"/>
          <w:sz w:val="22"/>
          <w:szCs w:val="22"/>
        </w:rPr>
        <w:t xml:space="preserve"> dnů od nabytí účinnosti kupní smlouvy</w:t>
      </w:r>
      <w:r>
        <w:rPr>
          <w:rFonts w:ascii="Calibri" w:eastAsia="Calibri" w:hAnsi="Calibri" w:cs="Calibri"/>
          <w:sz w:val="22"/>
          <w:szCs w:val="22"/>
        </w:rPr>
        <w:t>, avšak nejpozději s dodáním do 31.5.2024.</w:t>
      </w:r>
      <w:r>
        <w:rPr>
          <w:rFonts w:ascii="Calibri" w:eastAsia="Calibri" w:hAnsi="Calibri" w:cs="Calibri"/>
          <w:color w:val="000000"/>
          <w:sz w:val="22"/>
          <w:szCs w:val="22"/>
        </w:rPr>
        <w:t xml:space="preserve"> </w:t>
      </w:r>
    </w:p>
    <w:p w14:paraId="2A5911E6" w14:textId="77777777" w:rsidR="004B2021" w:rsidRDefault="00000000">
      <w:pPr>
        <w:widowControl w:val="0"/>
        <w:numPr>
          <w:ilvl w:val="0"/>
          <w:numId w:val="4"/>
        </w:numPr>
        <w:pBdr>
          <w:top w:val="nil"/>
          <w:left w:val="nil"/>
          <w:bottom w:val="nil"/>
          <w:right w:val="nil"/>
          <w:between w:val="nil"/>
        </w:pBdr>
        <w:tabs>
          <w:tab w:val="left" w:pos="426"/>
          <w:tab w:val="left" w:pos="1701"/>
          <w:tab w:val="left" w:pos="708"/>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Místem plnění je sídlo kupujícího, tj. </w:t>
      </w:r>
      <w:r>
        <w:rPr>
          <w:rFonts w:ascii="Calibri" w:eastAsia="Calibri" w:hAnsi="Calibri" w:cs="Calibri"/>
          <w:b/>
          <w:sz w:val="22"/>
          <w:szCs w:val="22"/>
        </w:rPr>
        <w:t>Ostravské muzeum, p.o., Masarykovo náměstí 1/1, 728 41 Ostrava - Moravská Ostrava.</w:t>
      </w:r>
    </w:p>
    <w:p w14:paraId="36107494" w14:textId="77777777" w:rsidR="004B2021" w:rsidRDefault="00000000">
      <w:pPr>
        <w:widowControl w:val="0"/>
        <w:numPr>
          <w:ilvl w:val="0"/>
          <w:numId w:val="4"/>
        </w:numPr>
        <w:pBdr>
          <w:top w:val="nil"/>
          <w:left w:val="nil"/>
          <w:bottom w:val="nil"/>
          <w:right w:val="nil"/>
          <w:between w:val="nil"/>
        </w:pBdr>
        <w:tabs>
          <w:tab w:val="left" w:pos="426"/>
          <w:tab w:val="left" w:pos="1701"/>
          <w:tab w:val="left" w:pos="708"/>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Osoba oprávněná za Kupujícího k převzetí zboží je statutární zástupce, osoba oprávněná jednat ve věcech technických, či jimi pověřená osoba.</w:t>
      </w:r>
    </w:p>
    <w:p w14:paraId="30552B4E" w14:textId="77777777" w:rsidR="004B2021" w:rsidRDefault="00000000">
      <w:pPr>
        <w:widowControl w:val="0"/>
        <w:numPr>
          <w:ilvl w:val="0"/>
          <w:numId w:val="4"/>
        </w:numPr>
        <w:pBdr>
          <w:top w:val="nil"/>
          <w:left w:val="nil"/>
          <w:bottom w:val="nil"/>
          <w:right w:val="nil"/>
          <w:between w:val="nil"/>
        </w:pBdr>
        <w:tabs>
          <w:tab w:val="left" w:pos="426"/>
          <w:tab w:val="left" w:pos="1701"/>
          <w:tab w:val="left" w:pos="708"/>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odpovídá za předmět dodání, včetně dopravy, vyložení a případné montáže až do okamžiku protokolárního předání předmětu plnění. </w:t>
      </w:r>
    </w:p>
    <w:p w14:paraId="4E6B2B7F" w14:textId="77777777" w:rsidR="004B2021" w:rsidRDefault="00000000">
      <w:pPr>
        <w:widowControl w:val="0"/>
        <w:numPr>
          <w:ilvl w:val="0"/>
          <w:numId w:val="4"/>
        </w:numPr>
        <w:pBdr>
          <w:top w:val="nil"/>
          <w:left w:val="nil"/>
          <w:bottom w:val="nil"/>
          <w:right w:val="nil"/>
          <w:between w:val="nil"/>
        </w:pBdr>
        <w:tabs>
          <w:tab w:val="left" w:pos="426"/>
          <w:tab w:val="left" w:pos="1701"/>
          <w:tab w:val="left" w:pos="708"/>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Dbát při poskytování plnění dle této smlouvy na ochranu životního prostředí. Dodávané zboží musí splňovat požadavky na bezpečný výrobek ve smyslu zákona č. 102/2001 Sb., o obecné bezpečnosti výrobků a o změně některých zákonů (zákon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00709104" w14:textId="77777777" w:rsidR="004B2021" w:rsidRDefault="00000000">
      <w:pPr>
        <w:widowControl w:val="0"/>
        <w:numPr>
          <w:ilvl w:val="0"/>
          <w:numId w:val="4"/>
        </w:numPr>
        <w:pBdr>
          <w:top w:val="nil"/>
          <w:left w:val="nil"/>
          <w:bottom w:val="nil"/>
          <w:right w:val="nil"/>
          <w:between w:val="nil"/>
        </w:pBdr>
        <w:tabs>
          <w:tab w:val="left" w:pos="426"/>
          <w:tab w:val="left" w:pos="1701"/>
          <w:tab w:val="left" w:pos="708"/>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Předání a převzetí předmětu smlouvy, bude ukončeno podpisem oprávněných osob smluvních stran na datovaném předávacím protokolu.</w:t>
      </w:r>
    </w:p>
    <w:p w14:paraId="7977ECD0" w14:textId="77777777" w:rsidR="004B2021" w:rsidRDefault="00000000">
      <w:pPr>
        <w:spacing w:before="360"/>
        <w:jc w:val="center"/>
        <w:rPr>
          <w:rFonts w:ascii="Calibri" w:eastAsia="Calibri" w:hAnsi="Calibri" w:cs="Calibri"/>
          <w:b/>
          <w:sz w:val="22"/>
          <w:szCs w:val="22"/>
        </w:rPr>
      </w:pPr>
      <w:r>
        <w:rPr>
          <w:rFonts w:ascii="Calibri" w:eastAsia="Calibri" w:hAnsi="Calibri" w:cs="Calibri"/>
          <w:b/>
          <w:sz w:val="22"/>
          <w:szCs w:val="22"/>
        </w:rPr>
        <w:t xml:space="preserve">VI. </w:t>
      </w:r>
    </w:p>
    <w:p w14:paraId="08C4E7C5" w14:textId="77777777" w:rsidR="004B2021" w:rsidRDefault="00000000">
      <w:pPr>
        <w:tabs>
          <w:tab w:val="left" w:pos="3191"/>
        </w:tabs>
        <w:jc w:val="center"/>
        <w:rPr>
          <w:rFonts w:ascii="Calibri" w:eastAsia="Calibri" w:hAnsi="Calibri" w:cs="Calibri"/>
          <w:b/>
          <w:sz w:val="22"/>
          <w:szCs w:val="22"/>
        </w:rPr>
      </w:pPr>
      <w:r>
        <w:rPr>
          <w:rFonts w:ascii="Calibri" w:eastAsia="Calibri" w:hAnsi="Calibri" w:cs="Calibri"/>
          <w:b/>
          <w:sz w:val="22"/>
          <w:szCs w:val="22"/>
        </w:rPr>
        <w:t>Záruka a servis</w:t>
      </w:r>
    </w:p>
    <w:p w14:paraId="04FC277E" w14:textId="77777777" w:rsidR="004B2021" w:rsidRDefault="00000000">
      <w:pPr>
        <w:widowControl w:val="0"/>
        <w:numPr>
          <w:ilvl w:val="0"/>
          <w:numId w:val="5"/>
        </w:numPr>
        <w:pBdr>
          <w:top w:val="nil"/>
          <w:left w:val="nil"/>
          <w:bottom w:val="nil"/>
          <w:right w:val="nil"/>
          <w:between w:val="nil"/>
        </w:pBdr>
        <w:tabs>
          <w:tab w:val="left" w:pos="426"/>
          <w:tab w:val="left" w:pos="1701"/>
          <w:tab w:val="left" w:pos="708"/>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Kupujícímu na zboží poskytuje záruku za jakost (dále jen „záruka“) ve smyslu § 2113 a násl. občanského zákoníku, a to v délce </w:t>
      </w:r>
      <w:r>
        <w:rPr>
          <w:rFonts w:ascii="Calibri" w:eastAsia="Calibri" w:hAnsi="Calibri" w:cs="Calibri"/>
          <w:b/>
          <w:sz w:val="22"/>
          <w:szCs w:val="22"/>
        </w:rPr>
        <w:t>36</w:t>
      </w:r>
      <w:r>
        <w:rPr>
          <w:rFonts w:ascii="Calibri" w:eastAsia="Calibri" w:hAnsi="Calibri" w:cs="Calibri"/>
          <w:b/>
          <w:color w:val="000000"/>
          <w:sz w:val="22"/>
          <w:szCs w:val="22"/>
        </w:rPr>
        <w:t xml:space="preserve"> měsíců</w:t>
      </w:r>
      <w:r>
        <w:rPr>
          <w:rFonts w:ascii="Calibri" w:eastAsia="Calibri" w:hAnsi="Calibri" w:cs="Calibri"/>
          <w:color w:val="000000"/>
          <w:sz w:val="22"/>
          <w:szCs w:val="22"/>
        </w:rPr>
        <w:t xml:space="preserve"> (dále též „záruční doba“), pokud není v příloze č. 1 uvedena delší záruční doba.</w:t>
      </w:r>
    </w:p>
    <w:p w14:paraId="5883C5B8" w14:textId="77777777" w:rsidR="004B2021" w:rsidRDefault="00000000">
      <w:pPr>
        <w:widowControl w:val="0"/>
        <w:numPr>
          <w:ilvl w:val="0"/>
          <w:numId w:val="5"/>
        </w:numPr>
        <w:pBdr>
          <w:top w:val="nil"/>
          <w:left w:val="nil"/>
          <w:bottom w:val="nil"/>
          <w:right w:val="nil"/>
          <w:between w:val="nil"/>
        </w:pBdr>
        <w:tabs>
          <w:tab w:val="left" w:pos="426"/>
          <w:tab w:val="left" w:pos="1701"/>
          <w:tab w:val="left" w:pos="708"/>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Záruční doba začíná běžet dnem převzetí zboží Kupujícím. Záruční doba se staví po dobu, po kterou nemůže Kupující zboží řádně užívat pro vady, za které nese odpovědnost Prodávající.</w:t>
      </w:r>
    </w:p>
    <w:p w14:paraId="5244FF7B" w14:textId="77777777" w:rsidR="004B2021" w:rsidRDefault="00000000">
      <w:pPr>
        <w:widowControl w:val="0"/>
        <w:numPr>
          <w:ilvl w:val="0"/>
          <w:numId w:val="5"/>
        </w:numPr>
        <w:pBdr>
          <w:top w:val="nil"/>
          <w:left w:val="nil"/>
          <w:bottom w:val="nil"/>
          <w:right w:val="nil"/>
          <w:between w:val="nil"/>
        </w:pBdr>
        <w:tabs>
          <w:tab w:val="left" w:pos="426"/>
          <w:tab w:val="left" w:pos="1701"/>
          <w:tab w:val="left" w:pos="708"/>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Prodávající prohlašuje, že záruka se vztahuje na každého dalšího vlastníka zboží dodaného dle této smlouvy, a to v plném rozsahu až do skončení záruční doby.</w:t>
      </w:r>
    </w:p>
    <w:p w14:paraId="3C09F125" w14:textId="77777777" w:rsidR="004B2021" w:rsidRDefault="00000000">
      <w:pPr>
        <w:widowControl w:val="0"/>
        <w:numPr>
          <w:ilvl w:val="0"/>
          <w:numId w:val="5"/>
        </w:numPr>
        <w:pBdr>
          <w:top w:val="nil"/>
          <w:left w:val="nil"/>
          <w:bottom w:val="nil"/>
          <w:right w:val="nil"/>
          <w:between w:val="nil"/>
        </w:pBdr>
        <w:tabs>
          <w:tab w:val="left" w:pos="426"/>
          <w:tab w:val="left" w:pos="1701"/>
          <w:tab w:val="left" w:pos="708"/>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Záruka se nevztahuje na závady způsobené používáním předmětu plnění v rozporu s návodem, na nesprávnou manipulaci a hrubé zacházení, nesprávnou obsluhu, svévolné zásahy do předmětu plnění, na poškození vyšší mocí (požár, živelná pohroma)</w:t>
      </w:r>
      <w:r>
        <w:rPr>
          <w:rFonts w:ascii="Calibri" w:eastAsia="Calibri" w:hAnsi="Calibri" w:cs="Calibri"/>
          <w:sz w:val="22"/>
          <w:szCs w:val="22"/>
        </w:rPr>
        <w:t xml:space="preserve"> </w:t>
      </w:r>
      <w:r>
        <w:rPr>
          <w:rFonts w:ascii="Calibri" w:eastAsia="Calibri" w:hAnsi="Calibri" w:cs="Calibri"/>
          <w:color w:val="000000"/>
          <w:sz w:val="22"/>
          <w:szCs w:val="22"/>
        </w:rPr>
        <w:t>nebo na úmyslné poškození (vandalismus).</w:t>
      </w:r>
    </w:p>
    <w:p w14:paraId="6474DBA6" w14:textId="77777777" w:rsidR="004B2021" w:rsidRDefault="00000000">
      <w:pPr>
        <w:widowControl w:val="0"/>
        <w:numPr>
          <w:ilvl w:val="0"/>
          <w:numId w:val="5"/>
        </w:numPr>
        <w:pBdr>
          <w:top w:val="nil"/>
          <w:left w:val="nil"/>
          <w:bottom w:val="nil"/>
          <w:right w:val="nil"/>
          <w:between w:val="nil"/>
        </w:pBdr>
        <w:tabs>
          <w:tab w:val="left" w:pos="426"/>
          <w:tab w:val="left" w:pos="1701"/>
          <w:tab w:val="left" w:pos="708"/>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Záruční listy Kupující obdrží při předávání zboží. </w:t>
      </w:r>
    </w:p>
    <w:p w14:paraId="721B6CE2" w14:textId="47DE7DF7" w:rsidR="004B2021" w:rsidRDefault="00000000">
      <w:pPr>
        <w:widowControl w:val="0"/>
        <w:numPr>
          <w:ilvl w:val="0"/>
          <w:numId w:val="5"/>
        </w:numPr>
        <w:pBdr>
          <w:top w:val="nil"/>
          <w:left w:val="nil"/>
          <w:bottom w:val="nil"/>
          <w:right w:val="nil"/>
          <w:between w:val="nil"/>
        </w:pBdr>
        <w:tabs>
          <w:tab w:val="left" w:pos="426"/>
          <w:tab w:val="left" w:pos="1701"/>
          <w:tab w:val="left" w:pos="708"/>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Záruční servis zajišťuje Prodávající vlastním servisním oddělením. Kontakt pro nahlášení servisního zásahu je telefon: </w:t>
      </w:r>
      <w:r w:rsidR="00C867CE">
        <w:rPr>
          <w:rFonts w:ascii="Calibri" w:eastAsia="Calibri" w:hAnsi="Calibri" w:cs="Calibri"/>
          <w:b/>
          <w:color w:val="000000"/>
          <w:sz w:val="22"/>
          <w:szCs w:val="22"/>
        </w:rPr>
        <w:t>xxxxxxxxxxxxxxxxxxxxxxxxxxxxxxxxxxxxxxx</w:t>
      </w:r>
    </w:p>
    <w:p w14:paraId="212D046D" w14:textId="77777777" w:rsidR="004B2021" w:rsidRDefault="00000000">
      <w:pPr>
        <w:spacing w:before="360"/>
        <w:jc w:val="center"/>
        <w:rPr>
          <w:rFonts w:ascii="Calibri" w:eastAsia="Calibri" w:hAnsi="Calibri" w:cs="Calibri"/>
          <w:b/>
          <w:sz w:val="22"/>
          <w:szCs w:val="22"/>
        </w:rPr>
      </w:pPr>
      <w:r>
        <w:rPr>
          <w:rFonts w:ascii="Calibri" w:eastAsia="Calibri" w:hAnsi="Calibri" w:cs="Calibri"/>
          <w:b/>
          <w:sz w:val="22"/>
          <w:szCs w:val="22"/>
        </w:rPr>
        <w:t xml:space="preserve">VII. </w:t>
      </w:r>
    </w:p>
    <w:p w14:paraId="570F99D8" w14:textId="77777777" w:rsidR="004B2021" w:rsidRDefault="00000000">
      <w:pPr>
        <w:jc w:val="center"/>
        <w:rPr>
          <w:rFonts w:ascii="Calibri" w:eastAsia="Calibri" w:hAnsi="Calibri" w:cs="Calibri"/>
          <w:b/>
          <w:sz w:val="22"/>
          <w:szCs w:val="22"/>
        </w:rPr>
      </w:pPr>
      <w:r>
        <w:rPr>
          <w:rFonts w:ascii="Calibri" w:eastAsia="Calibri" w:hAnsi="Calibri" w:cs="Calibri"/>
          <w:b/>
          <w:sz w:val="22"/>
          <w:szCs w:val="22"/>
        </w:rPr>
        <w:t>Smluvní pokuta, odpovědnost</w:t>
      </w:r>
    </w:p>
    <w:p w14:paraId="0C8DE1EB" w14:textId="77777777" w:rsidR="004B2021" w:rsidRDefault="00000000">
      <w:pPr>
        <w:widowControl w:val="0"/>
        <w:numPr>
          <w:ilvl w:val="0"/>
          <w:numId w:val="6"/>
        </w:numPr>
        <w:pBdr>
          <w:top w:val="nil"/>
          <w:left w:val="nil"/>
          <w:bottom w:val="nil"/>
          <w:right w:val="nil"/>
          <w:between w:val="nil"/>
        </w:pBdr>
        <w:tabs>
          <w:tab w:val="left" w:pos="426"/>
          <w:tab w:val="left" w:pos="1701"/>
          <w:tab w:val="left" w:pos="708"/>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V případě prodlení Prodávajícího s dodáním předmětu smlouvy podle této kupní smlouvy má Kupující nárok na smluvní pokutu ve výši 0,05 % z celkové kupní ceny bez DPH dle čl. IV odst. 1 této smlouvy, a to za každý započatý den prodlení.</w:t>
      </w:r>
    </w:p>
    <w:p w14:paraId="3A209DCF" w14:textId="77777777" w:rsidR="004B2021" w:rsidRDefault="00000000">
      <w:pPr>
        <w:widowControl w:val="0"/>
        <w:numPr>
          <w:ilvl w:val="0"/>
          <w:numId w:val="6"/>
        </w:numPr>
        <w:pBdr>
          <w:top w:val="nil"/>
          <w:left w:val="nil"/>
          <w:bottom w:val="nil"/>
          <w:right w:val="nil"/>
          <w:between w:val="nil"/>
        </w:pBdr>
        <w:tabs>
          <w:tab w:val="left" w:pos="426"/>
          <w:tab w:val="left" w:pos="1701"/>
          <w:tab w:val="left" w:pos="708"/>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V případě prodlení Kupujícího s úhradou kupní ceny sjednávají smluvní strany úrok z prodlení ve výši stanovené občanskoprávními předpisy. Nárok na náhradu škody způsobené porušením povinnosti, na kterou se vztahuje smluvní pokuta, není dotčen. Ve smluvní pokutě není zahrnuta daň z přidané hodnoty, která se připočte ve výši stanovené příslušným právním předpisem.</w:t>
      </w:r>
    </w:p>
    <w:p w14:paraId="1052D2D6" w14:textId="77777777" w:rsidR="004B2021" w:rsidRDefault="00000000">
      <w:pPr>
        <w:widowControl w:val="0"/>
        <w:numPr>
          <w:ilvl w:val="0"/>
          <w:numId w:val="6"/>
        </w:numPr>
        <w:pBdr>
          <w:top w:val="nil"/>
          <w:left w:val="nil"/>
          <w:bottom w:val="nil"/>
          <w:right w:val="nil"/>
          <w:between w:val="nil"/>
        </w:pBdr>
        <w:tabs>
          <w:tab w:val="left" w:pos="426"/>
          <w:tab w:val="left" w:pos="1701"/>
          <w:tab w:val="left" w:pos="708"/>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Uhrazením smluvní pokuty nezaniká nárok na náhradu případně vzniklé škody.</w:t>
      </w:r>
    </w:p>
    <w:p w14:paraId="546F1DE7" w14:textId="77777777" w:rsidR="004B2021" w:rsidRDefault="00000000">
      <w:pPr>
        <w:widowControl w:val="0"/>
        <w:numPr>
          <w:ilvl w:val="0"/>
          <w:numId w:val="6"/>
        </w:numPr>
        <w:pBdr>
          <w:top w:val="nil"/>
          <w:left w:val="nil"/>
          <w:bottom w:val="nil"/>
          <w:right w:val="nil"/>
          <w:between w:val="nil"/>
        </w:pBdr>
        <w:tabs>
          <w:tab w:val="left" w:pos="426"/>
          <w:tab w:val="left" w:pos="1701"/>
          <w:tab w:val="left" w:pos="708"/>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Odpovědnost za škody se řídí obecnými ustanoveními občanského zákoníku, v platném znění.</w:t>
      </w:r>
    </w:p>
    <w:p w14:paraId="45DB0FAB" w14:textId="77777777" w:rsidR="004B2021" w:rsidRDefault="00000000">
      <w:pPr>
        <w:widowControl w:val="0"/>
        <w:numPr>
          <w:ilvl w:val="0"/>
          <w:numId w:val="6"/>
        </w:numPr>
        <w:pBdr>
          <w:top w:val="nil"/>
          <w:left w:val="nil"/>
          <w:bottom w:val="nil"/>
          <w:right w:val="nil"/>
          <w:between w:val="nil"/>
        </w:pBdr>
        <w:tabs>
          <w:tab w:val="left" w:pos="426"/>
          <w:tab w:val="left" w:pos="1701"/>
          <w:tab w:val="left" w:pos="708"/>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V případě prodlení Prodávajícího s odstraněním záručních závad přes stanovenou lhůtu má Kupující nárok na smluvní pokutu ve výši 0,05% z kupní ceny opravovaného zařízení, a to za každý i započatý den prodlení.</w:t>
      </w:r>
    </w:p>
    <w:p w14:paraId="7FF4EA69" w14:textId="77777777" w:rsidR="004B2021" w:rsidRDefault="00000000">
      <w:pPr>
        <w:spacing w:before="360"/>
        <w:jc w:val="center"/>
        <w:rPr>
          <w:rFonts w:ascii="Calibri" w:eastAsia="Calibri" w:hAnsi="Calibri" w:cs="Calibri"/>
          <w:b/>
          <w:sz w:val="22"/>
          <w:szCs w:val="22"/>
        </w:rPr>
      </w:pPr>
      <w:r>
        <w:rPr>
          <w:rFonts w:ascii="Calibri" w:eastAsia="Calibri" w:hAnsi="Calibri" w:cs="Calibri"/>
          <w:b/>
          <w:sz w:val="22"/>
          <w:szCs w:val="22"/>
        </w:rPr>
        <w:t>VIII.</w:t>
      </w:r>
    </w:p>
    <w:p w14:paraId="71D1AF6F" w14:textId="77777777" w:rsidR="004B2021" w:rsidRDefault="00000000">
      <w:pPr>
        <w:jc w:val="center"/>
        <w:rPr>
          <w:rFonts w:ascii="Calibri" w:eastAsia="Calibri" w:hAnsi="Calibri" w:cs="Calibri"/>
          <w:b/>
          <w:sz w:val="22"/>
          <w:szCs w:val="22"/>
        </w:rPr>
      </w:pPr>
      <w:r>
        <w:rPr>
          <w:rFonts w:ascii="Calibri" w:eastAsia="Calibri" w:hAnsi="Calibri" w:cs="Calibri"/>
          <w:b/>
          <w:sz w:val="22"/>
          <w:szCs w:val="22"/>
        </w:rPr>
        <w:t>Závěrečná ustanovení</w:t>
      </w:r>
    </w:p>
    <w:p w14:paraId="144427BE" w14:textId="77777777" w:rsidR="004B2021" w:rsidRDefault="00000000">
      <w:pPr>
        <w:widowControl w:val="0"/>
        <w:numPr>
          <w:ilvl w:val="0"/>
          <w:numId w:val="7"/>
        </w:numPr>
        <w:pBdr>
          <w:top w:val="nil"/>
          <w:left w:val="nil"/>
          <w:bottom w:val="nil"/>
          <w:right w:val="nil"/>
          <w:between w:val="nil"/>
        </w:pBdr>
        <w:tabs>
          <w:tab w:val="left" w:pos="426"/>
          <w:tab w:val="left" w:pos="1701"/>
          <w:tab w:val="left" w:pos="708"/>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Smluvní strany se dohodly, že se na tuto smlouvu vztahuje povinnost uveřejnění v registru smluv ve smyslu zákona č. 340/2015 Sb., o zvláštních podmínkách účinnosti některých smluv, uveřejňování těchto smluv a o registru smluv (zákon o registru smluv). Uveřejnění v souladu s tímto zákonem provede Kupující.</w:t>
      </w:r>
    </w:p>
    <w:p w14:paraId="15B56597" w14:textId="77777777" w:rsidR="004B2021" w:rsidRDefault="00000000">
      <w:pPr>
        <w:widowControl w:val="0"/>
        <w:numPr>
          <w:ilvl w:val="0"/>
          <w:numId w:val="7"/>
        </w:numPr>
        <w:pBdr>
          <w:top w:val="nil"/>
          <w:left w:val="nil"/>
          <w:bottom w:val="nil"/>
          <w:right w:val="nil"/>
          <w:between w:val="nil"/>
        </w:pBdr>
        <w:tabs>
          <w:tab w:val="left" w:pos="426"/>
          <w:tab w:val="left" w:pos="1701"/>
          <w:tab w:val="left" w:pos="708"/>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jejího podpisu oběma smluvními stranami a účinnosti dnem uveřejnění v registru smluv.</w:t>
      </w:r>
    </w:p>
    <w:p w14:paraId="6B0702DB" w14:textId="77777777" w:rsidR="004B2021" w:rsidRDefault="00000000">
      <w:pPr>
        <w:widowControl w:val="0"/>
        <w:numPr>
          <w:ilvl w:val="0"/>
          <w:numId w:val="7"/>
        </w:numPr>
        <w:pBdr>
          <w:top w:val="nil"/>
          <w:left w:val="nil"/>
          <w:bottom w:val="nil"/>
          <w:right w:val="nil"/>
          <w:between w:val="nil"/>
        </w:pBdr>
        <w:tabs>
          <w:tab w:val="left" w:pos="426"/>
          <w:tab w:val="left" w:pos="1701"/>
          <w:tab w:val="left" w:pos="708"/>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Osobní údaje obsažené v této smlouvě budou Kupujícím zpracovávány pouze pro účely plnění práv a povinností vyplývajících z této smlouvy; k jiným účelům nebudou tyto osobní údaje Kupujícím použity. Kupující při zpracovávání osobních údajů dodržuje platné právní předpisy. Podrobné informace o ochraně osobních údajů jsou uvedeny na oficiálních webových stránkách Kupujícího.</w:t>
      </w:r>
    </w:p>
    <w:p w14:paraId="070583D3" w14:textId="77777777" w:rsidR="004B2021" w:rsidRDefault="00000000">
      <w:pPr>
        <w:widowControl w:val="0"/>
        <w:numPr>
          <w:ilvl w:val="0"/>
          <w:numId w:val="7"/>
        </w:numPr>
        <w:pBdr>
          <w:top w:val="nil"/>
          <w:left w:val="nil"/>
          <w:bottom w:val="nil"/>
          <w:right w:val="nil"/>
          <w:between w:val="nil"/>
        </w:pBdr>
        <w:tabs>
          <w:tab w:val="left" w:pos="426"/>
          <w:tab w:val="left" w:pos="1701"/>
          <w:tab w:val="left" w:pos="708"/>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Ustanovení této kupní smlouvy jsou vzájemně oddělitelná. Pokud jakákoli část závazku podle této kupní smlouvy je nebo se stane neplatnou či nevymahatelnou, nebude to mít vliv na platnost a vymahatelnost ostatních závazků podle této kupní smlouvy a smluvní strany se zavazují nahradit takovouto neplatnou a nevymahatelnou část závazku novou, platnou a vymahatelnou částí závazku, jejíž předmět bude nejlépe odpovídat předmětu původního závazku. Pokud by kupní smlouva obsahovala nějaké ustanovení, jehož stanovení by bylo jinak pro vymezení práv a povinností odůvodněné, smluvní strany učiní vše pro to, aby takové ustanovení bylo kupní smlouvou doplněno.</w:t>
      </w:r>
    </w:p>
    <w:p w14:paraId="799ED74B" w14:textId="77777777" w:rsidR="004B2021" w:rsidRDefault="00000000">
      <w:pPr>
        <w:widowControl w:val="0"/>
        <w:numPr>
          <w:ilvl w:val="0"/>
          <w:numId w:val="7"/>
        </w:numPr>
        <w:pBdr>
          <w:top w:val="nil"/>
          <w:left w:val="nil"/>
          <w:bottom w:val="nil"/>
          <w:right w:val="nil"/>
          <w:between w:val="nil"/>
        </w:pBdr>
        <w:tabs>
          <w:tab w:val="left" w:pos="426"/>
          <w:tab w:val="left" w:pos="1701"/>
          <w:tab w:val="left" w:pos="708"/>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Změnit nebo doplnit tuto kupní smlouvu mohou smluvní strany jen v případě, že tím nebudou porušeny podmínky zadání veřejné zakázky, a zákona č. 134/2016 Sb., o veřejných zakázkách, ve znění pozdějších předpisů.</w:t>
      </w:r>
    </w:p>
    <w:p w14:paraId="5DB64770" w14:textId="77777777" w:rsidR="004B2021" w:rsidRDefault="00000000">
      <w:pPr>
        <w:widowControl w:val="0"/>
        <w:numPr>
          <w:ilvl w:val="0"/>
          <w:numId w:val="7"/>
        </w:numPr>
        <w:pBdr>
          <w:top w:val="nil"/>
          <w:left w:val="nil"/>
          <w:bottom w:val="nil"/>
          <w:right w:val="nil"/>
          <w:between w:val="nil"/>
        </w:pBdr>
        <w:tabs>
          <w:tab w:val="left" w:pos="426"/>
          <w:tab w:val="left" w:pos="1701"/>
          <w:tab w:val="left" w:pos="708"/>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Smlouva může být měněna či rušena pouze písemně, a to formou řádně číslovaných dodatků, podepsaných k tomu oprávněnými zástupci smluvních stran.</w:t>
      </w:r>
    </w:p>
    <w:p w14:paraId="34DF82CF" w14:textId="77777777" w:rsidR="004B2021" w:rsidRDefault="00000000">
      <w:pPr>
        <w:widowControl w:val="0"/>
        <w:numPr>
          <w:ilvl w:val="0"/>
          <w:numId w:val="7"/>
        </w:numPr>
        <w:pBdr>
          <w:top w:val="nil"/>
          <w:left w:val="nil"/>
          <w:bottom w:val="nil"/>
          <w:right w:val="nil"/>
          <w:between w:val="nil"/>
        </w:pBdr>
        <w:tabs>
          <w:tab w:val="left" w:pos="426"/>
          <w:tab w:val="left" w:pos="1701"/>
          <w:tab w:val="left" w:pos="708"/>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Nedílnou součástí této smlouvy jsou Příloha č. 1: Technická specifikace a položkový rozpočet. </w:t>
      </w:r>
    </w:p>
    <w:p w14:paraId="7DAA00FC" w14:textId="77777777" w:rsidR="004B2021" w:rsidRDefault="004B2021">
      <w:pPr>
        <w:jc w:val="both"/>
        <w:rPr>
          <w:rFonts w:ascii="Calibri" w:eastAsia="Calibri" w:hAnsi="Calibri" w:cs="Calibri"/>
          <w:sz w:val="22"/>
          <w:szCs w:val="22"/>
        </w:rPr>
      </w:pPr>
    </w:p>
    <w:p w14:paraId="7DF4AFD1" w14:textId="77777777" w:rsidR="004B2021" w:rsidRDefault="004B2021">
      <w:pPr>
        <w:jc w:val="both"/>
        <w:rPr>
          <w:rFonts w:ascii="Calibri" w:eastAsia="Calibri" w:hAnsi="Calibri" w:cs="Calibri"/>
          <w:sz w:val="22"/>
          <w:szCs w:val="22"/>
        </w:rPr>
      </w:pPr>
    </w:p>
    <w:p w14:paraId="2F09D0E6" w14:textId="1671A784" w:rsidR="004B2021" w:rsidRDefault="00000000">
      <w:pPr>
        <w:tabs>
          <w:tab w:val="left" w:pos="1701"/>
          <w:tab w:val="left" w:pos="2977"/>
          <w:tab w:val="left" w:pos="4962"/>
          <w:tab w:val="left" w:pos="7088"/>
        </w:tabs>
        <w:jc w:val="both"/>
        <w:rPr>
          <w:rFonts w:ascii="Calibri" w:eastAsia="Calibri" w:hAnsi="Calibri" w:cs="Calibri"/>
          <w:sz w:val="22"/>
          <w:szCs w:val="22"/>
        </w:rPr>
      </w:pPr>
      <w:r>
        <w:rPr>
          <w:rFonts w:ascii="Calibri" w:eastAsia="Calibri" w:hAnsi="Calibri" w:cs="Calibri"/>
          <w:sz w:val="22"/>
          <w:szCs w:val="22"/>
        </w:rPr>
        <w:t>V</w:t>
      </w:r>
      <w:r w:rsidR="008F19A4">
        <w:rPr>
          <w:rFonts w:ascii="Calibri" w:eastAsia="Calibri" w:hAnsi="Calibri" w:cs="Calibri"/>
          <w:sz w:val="22"/>
          <w:szCs w:val="22"/>
        </w:rPr>
        <w:t> </w:t>
      </w:r>
      <w:r>
        <w:rPr>
          <w:rFonts w:ascii="Calibri" w:eastAsia="Calibri" w:hAnsi="Calibri" w:cs="Calibri"/>
          <w:sz w:val="22"/>
          <w:szCs w:val="22"/>
        </w:rPr>
        <w:t>Brně</w:t>
      </w:r>
      <w:r w:rsidR="008F19A4">
        <w:rPr>
          <w:rFonts w:ascii="Calibri" w:eastAsia="Calibri" w:hAnsi="Calibri" w:cs="Calibri"/>
          <w:sz w:val="22"/>
          <w:szCs w:val="22"/>
        </w:rPr>
        <w:t xml:space="preserve">, </w:t>
      </w:r>
      <w:r>
        <w:rPr>
          <w:rFonts w:ascii="Calibri" w:eastAsia="Calibri" w:hAnsi="Calibri" w:cs="Calibri"/>
          <w:sz w:val="22"/>
          <w:szCs w:val="22"/>
        </w:rPr>
        <w:t>dne</w:t>
      </w:r>
      <w:r w:rsidR="008F19A4">
        <w:rPr>
          <w:rFonts w:ascii="Calibri" w:eastAsia="Calibri" w:hAnsi="Calibri" w:cs="Calibri"/>
          <w:sz w:val="22"/>
          <w:szCs w:val="22"/>
        </w:rPr>
        <w:t xml:space="preserve"> </w:t>
      </w:r>
      <w:r>
        <w:rPr>
          <w:rFonts w:ascii="Calibri" w:eastAsia="Calibri" w:hAnsi="Calibri" w:cs="Calibri"/>
          <w:sz w:val="22"/>
          <w:szCs w:val="22"/>
        </w:rPr>
        <w:tab/>
      </w:r>
      <w:r w:rsidR="008F19A4">
        <w:rPr>
          <w:rFonts w:ascii="Calibri" w:eastAsia="Calibri" w:hAnsi="Calibri" w:cs="Calibri"/>
          <w:sz w:val="22"/>
          <w:szCs w:val="22"/>
        </w:rPr>
        <w:tab/>
      </w:r>
      <w:r w:rsidR="008F19A4">
        <w:rPr>
          <w:rFonts w:ascii="Calibri" w:eastAsia="Calibri" w:hAnsi="Calibri" w:cs="Calibri"/>
          <w:sz w:val="22"/>
          <w:szCs w:val="22"/>
        </w:rPr>
        <w:tab/>
      </w:r>
      <w:r>
        <w:rPr>
          <w:rFonts w:ascii="Calibri" w:eastAsia="Calibri" w:hAnsi="Calibri" w:cs="Calibri"/>
          <w:sz w:val="22"/>
          <w:szCs w:val="22"/>
        </w:rPr>
        <w:t>V</w:t>
      </w:r>
      <w:r w:rsidR="008F19A4">
        <w:rPr>
          <w:rFonts w:ascii="Calibri" w:eastAsia="Calibri" w:hAnsi="Calibri" w:cs="Calibri"/>
          <w:sz w:val="22"/>
          <w:szCs w:val="22"/>
        </w:rPr>
        <w:t xml:space="preserve"> Ostravě, </w:t>
      </w:r>
      <w:r>
        <w:rPr>
          <w:rFonts w:ascii="Calibri" w:eastAsia="Calibri" w:hAnsi="Calibri" w:cs="Calibri"/>
          <w:sz w:val="22"/>
          <w:szCs w:val="22"/>
        </w:rPr>
        <w:t xml:space="preserve"> dn</w:t>
      </w:r>
      <w:r w:rsidR="008F19A4">
        <w:rPr>
          <w:rFonts w:ascii="Calibri" w:eastAsia="Calibri" w:hAnsi="Calibri" w:cs="Calibri"/>
          <w:sz w:val="22"/>
          <w:szCs w:val="22"/>
        </w:rPr>
        <w:t xml:space="preserve">e </w:t>
      </w:r>
    </w:p>
    <w:p w14:paraId="269FD7A8" w14:textId="77777777" w:rsidR="004B2021" w:rsidRDefault="004B2021">
      <w:pPr>
        <w:spacing w:line="480" w:lineRule="auto"/>
        <w:jc w:val="both"/>
        <w:rPr>
          <w:rFonts w:ascii="Calibri" w:eastAsia="Calibri" w:hAnsi="Calibri" w:cs="Calibri"/>
          <w:sz w:val="22"/>
          <w:szCs w:val="22"/>
        </w:rPr>
      </w:pPr>
    </w:p>
    <w:p w14:paraId="5D21022D" w14:textId="77777777" w:rsidR="004B2021" w:rsidRDefault="004B2021">
      <w:pPr>
        <w:spacing w:line="480" w:lineRule="auto"/>
        <w:jc w:val="both"/>
        <w:rPr>
          <w:rFonts w:ascii="Calibri" w:eastAsia="Calibri" w:hAnsi="Calibri" w:cs="Calibri"/>
          <w:sz w:val="22"/>
          <w:szCs w:val="22"/>
        </w:rPr>
      </w:pPr>
    </w:p>
    <w:p w14:paraId="565D5063" w14:textId="77777777" w:rsidR="004B2021" w:rsidRDefault="00000000">
      <w:pPr>
        <w:tabs>
          <w:tab w:val="center" w:pos="1418"/>
          <w:tab w:val="center" w:pos="6663"/>
        </w:tabs>
        <w:jc w:val="both"/>
        <w:rPr>
          <w:rFonts w:ascii="Calibri" w:eastAsia="Calibri" w:hAnsi="Calibri" w:cs="Calibri"/>
          <w:sz w:val="22"/>
          <w:szCs w:val="22"/>
        </w:rPr>
      </w:pPr>
      <w:r>
        <w:rPr>
          <w:rFonts w:ascii="Calibri" w:eastAsia="Calibri" w:hAnsi="Calibri" w:cs="Calibri"/>
          <w:sz w:val="22"/>
          <w:szCs w:val="22"/>
        </w:rPr>
        <w:tab/>
        <w:t xml:space="preserve">____________________________ </w:t>
      </w:r>
      <w:r>
        <w:rPr>
          <w:rFonts w:ascii="Calibri" w:eastAsia="Calibri" w:hAnsi="Calibri" w:cs="Calibri"/>
          <w:sz w:val="22"/>
          <w:szCs w:val="22"/>
        </w:rPr>
        <w:tab/>
        <w:t xml:space="preserve">______________________________ </w:t>
      </w:r>
    </w:p>
    <w:p w14:paraId="6C0E94F6" w14:textId="06759C8E" w:rsidR="008F19A4" w:rsidRDefault="00000000">
      <w:pPr>
        <w:tabs>
          <w:tab w:val="center" w:pos="1418"/>
          <w:tab w:val="center" w:pos="6663"/>
        </w:tabs>
        <w:rPr>
          <w:rFonts w:ascii="Calibri" w:eastAsia="Calibri" w:hAnsi="Calibri" w:cs="Calibri"/>
          <w:sz w:val="22"/>
          <w:szCs w:val="22"/>
        </w:rPr>
      </w:pPr>
      <w:r>
        <w:rPr>
          <w:rFonts w:ascii="Calibri" w:eastAsia="Calibri" w:hAnsi="Calibri" w:cs="Calibri"/>
          <w:sz w:val="22"/>
          <w:szCs w:val="22"/>
        </w:rPr>
        <w:tab/>
        <w:t>Za Prodávajícího</w:t>
      </w:r>
      <w:r>
        <w:rPr>
          <w:rFonts w:ascii="Calibri" w:eastAsia="Calibri" w:hAnsi="Calibri" w:cs="Calibri"/>
          <w:sz w:val="22"/>
          <w:szCs w:val="22"/>
        </w:rPr>
        <w:tab/>
        <w:t>Za Kupujícího</w:t>
      </w:r>
    </w:p>
    <w:p w14:paraId="75FD972F" w14:textId="4F00CC4B" w:rsidR="004B2021" w:rsidRDefault="00000000">
      <w:pPr>
        <w:tabs>
          <w:tab w:val="center" w:pos="1418"/>
          <w:tab w:val="center" w:pos="6663"/>
        </w:tabs>
        <w:rPr>
          <w:rFonts w:ascii="Calibri" w:eastAsia="Calibri" w:hAnsi="Calibri" w:cs="Calibri"/>
          <w:sz w:val="22"/>
          <w:szCs w:val="22"/>
        </w:rPr>
      </w:pPr>
      <w:r>
        <w:rPr>
          <w:rFonts w:ascii="Calibri" w:eastAsia="Calibri" w:hAnsi="Calibri" w:cs="Calibri"/>
          <w:sz w:val="22"/>
          <w:szCs w:val="22"/>
        </w:rPr>
        <w:tab/>
        <w:t>Jiří Šilhavý MBA</w:t>
      </w:r>
      <w:r>
        <w:rPr>
          <w:rFonts w:ascii="Calibri" w:eastAsia="Calibri" w:hAnsi="Calibri" w:cs="Calibri"/>
          <w:sz w:val="22"/>
          <w:szCs w:val="22"/>
        </w:rPr>
        <w:tab/>
        <w:t xml:space="preserve"> </w:t>
      </w:r>
      <w:r w:rsidR="008F19A4">
        <w:rPr>
          <w:rFonts w:ascii="Calibri" w:eastAsia="Calibri" w:hAnsi="Calibri" w:cs="Calibri"/>
          <w:sz w:val="22"/>
          <w:szCs w:val="22"/>
        </w:rPr>
        <w:t>Mgr. Filip Petlička</w:t>
      </w:r>
    </w:p>
    <w:p w14:paraId="1C9DD1AC" w14:textId="7615AAA2" w:rsidR="004B2021" w:rsidRDefault="00000000">
      <w:pPr>
        <w:tabs>
          <w:tab w:val="center" w:pos="1418"/>
          <w:tab w:val="center" w:pos="6663"/>
        </w:tabs>
        <w:jc w:val="both"/>
        <w:rPr>
          <w:rFonts w:ascii="Calibri" w:eastAsia="Calibri" w:hAnsi="Calibri" w:cs="Calibri"/>
          <w:sz w:val="22"/>
          <w:szCs w:val="22"/>
        </w:rPr>
      </w:pPr>
      <w:r>
        <w:rPr>
          <w:rFonts w:ascii="Calibri" w:eastAsia="Calibri" w:hAnsi="Calibri" w:cs="Calibri"/>
          <w:sz w:val="22"/>
          <w:szCs w:val="22"/>
        </w:rPr>
        <w:tab/>
        <w:t>Jednatel společnosti</w:t>
      </w:r>
      <w:r>
        <w:rPr>
          <w:rFonts w:ascii="Calibri" w:eastAsia="Calibri" w:hAnsi="Calibri" w:cs="Calibri"/>
          <w:sz w:val="22"/>
          <w:szCs w:val="22"/>
        </w:rPr>
        <w:tab/>
      </w:r>
      <w:r w:rsidR="008F19A4">
        <w:rPr>
          <w:rFonts w:ascii="Calibri" w:eastAsia="Calibri" w:hAnsi="Calibri" w:cs="Calibri"/>
          <w:sz w:val="22"/>
          <w:szCs w:val="22"/>
        </w:rPr>
        <w:t>ředitel</w:t>
      </w:r>
    </w:p>
    <w:p w14:paraId="6D818707" w14:textId="77777777" w:rsidR="004B2021" w:rsidRDefault="004B2021">
      <w:pPr>
        <w:tabs>
          <w:tab w:val="center" w:pos="1418"/>
          <w:tab w:val="center" w:pos="6663"/>
        </w:tabs>
        <w:jc w:val="both"/>
        <w:rPr>
          <w:rFonts w:ascii="Calibri" w:eastAsia="Calibri" w:hAnsi="Calibri" w:cs="Calibri"/>
          <w:sz w:val="22"/>
          <w:szCs w:val="22"/>
        </w:rPr>
      </w:pPr>
    </w:p>
    <w:sectPr w:rsidR="004B2021">
      <w:headerReference w:type="default" r:id="rId9"/>
      <w:footerReference w:type="even" r:id="rId10"/>
      <w:footerReference w:type="default" r:id="rId11"/>
      <w:footerReference w:type="first" r:id="rId12"/>
      <w:pgSz w:w="11906" w:h="16838"/>
      <w:pgMar w:top="1134" w:right="1134" w:bottom="1134" w:left="1134" w:header="567" w:footer="885"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8120F" w14:textId="77777777" w:rsidR="00013DA1" w:rsidRDefault="00013DA1">
      <w:r>
        <w:separator/>
      </w:r>
    </w:p>
  </w:endnote>
  <w:endnote w:type="continuationSeparator" w:id="0">
    <w:p w14:paraId="03F10391" w14:textId="77777777" w:rsidR="00013DA1" w:rsidRDefault="00013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86E61" w14:textId="77777777" w:rsidR="004B2021" w:rsidRDefault="00000000">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7EF3123" w14:textId="77777777" w:rsidR="004B2021" w:rsidRDefault="004B2021">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6C9ED" w14:textId="77777777" w:rsidR="004B2021" w:rsidRDefault="00000000">
    <w:pPr>
      <w:pBdr>
        <w:top w:val="nil"/>
        <w:left w:val="nil"/>
        <w:bottom w:val="nil"/>
        <w:right w:val="nil"/>
        <w:between w:val="nil"/>
      </w:pBdr>
      <w:tabs>
        <w:tab w:val="center" w:pos="4536"/>
        <w:tab w:val="right" w:pos="9072"/>
        <w:tab w:val="right" w:pos="9070"/>
      </w:tabs>
      <w:rPr>
        <w:color w:val="000000"/>
      </w:rPr>
    </w:pPr>
    <w:r>
      <w:rPr>
        <w:color w:val="000000"/>
      </w:rPr>
      <w:tab/>
    </w:r>
    <w:r>
      <w:rPr>
        <w:color w:val="000000"/>
      </w:rPr>
      <w:tab/>
    </w:r>
    <w:r>
      <w:rPr>
        <w:color w:val="000000"/>
        <w:sz w:val="18"/>
        <w:szCs w:val="18"/>
      </w:rPr>
      <w:t xml:space="preserve">Strana </w:t>
    </w:r>
    <w:r>
      <w:rPr>
        <w:color w:val="000000"/>
        <w:sz w:val="18"/>
        <w:szCs w:val="18"/>
      </w:rPr>
      <w:fldChar w:fldCharType="begin"/>
    </w:r>
    <w:r>
      <w:rPr>
        <w:color w:val="000000"/>
        <w:sz w:val="18"/>
        <w:szCs w:val="18"/>
      </w:rPr>
      <w:instrText>PAGE</w:instrText>
    </w:r>
    <w:r>
      <w:rPr>
        <w:color w:val="000000"/>
        <w:sz w:val="18"/>
        <w:szCs w:val="18"/>
      </w:rPr>
      <w:fldChar w:fldCharType="separate"/>
    </w:r>
    <w:r w:rsidR="00997672">
      <w:rPr>
        <w:noProof/>
        <w:color w:val="000000"/>
        <w:sz w:val="18"/>
        <w:szCs w:val="18"/>
      </w:rPr>
      <w:t>2</w:t>
    </w:r>
    <w:r>
      <w:rPr>
        <w:color w:val="000000"/>
        <w:sz w:val="18"/>
        <w:szCs w:val="18"/>
      </w:rPr>
      <w:fldChar w:fldCharType="end"/>
    </w:r>
    <w:r>
      <w:rPr>
        <w:color w:val="000000"/>
        <w:sz w:val="18"/>
        <w:szCs w:val="18"/>
      </w:rPr>
      <w:t xml:space="preserve"> z </w:t>
    </w:r>
    <w:r>
      <w:rPr>
        <w:color w:val="000000"/>
        <w:sz w:val="18"/>
        <w:szCs w:val="18"/>
      </w:rPr>
      <w:fldChar w:fldCharType="begin"/>
    </w:r>
    <w:r>
      <w:rPr>
        <w:color w:val="000000"/>
        <w:sz w:val="18"/>
        <w:szCs w:val="18"/>
      </w:rPr>
      <w:instrText>NUMPAGES</w:instrText>
    </w:r>
    <w:r>
      <w:rPr>
        <w:color w:val="000000"/>
        <w:sz w:val="18"/>
        <w:szCs w:val="18"/>
      </w:rPr>
      <w:fldChar w:fldCharType="separate"/>
    </w:r>
    <w:r w:rsidR="00997672">
      <w:rPr>
        <w:noProof/>
        <w:color w:val="000000"/>
        <w:sz w:val="18"/>
        <w:szCs w:val="18"/>
      </w:rPr>
      <w:t>3</w:t>
    </w:r>
    <w:r>
      <w:rPr>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9163F" w14:textId="77777777" w:rsidR="004B2021" w:rsidRDefault="00000000">
    <w:pPr>
      <w:pBdr>
        <w:top w:val="nil"/>
        <w:left w:val="nil"/>
        <w:bottom w:val="nil"/>
        <w:right w:val="nil"/>
        <w:between w:val="nil"/>
      </w:pBdr>
      <w:tabs>
        <w:tab w:val="center" w:pos="4536"/>
        <w:tab w:val="right" w:pos="9072"/>
      </w:tabs>
      <w:jc w:val="center"/>
      <w:rPr>
        <w:color w:val="000000"/>
      </w:rPr>
    </w:pPr>
    <w:r>
      <w:rPr>
        <w:color w:val="000000"/>
      </w:rPr>
      <w:tab/>
      <w:t xml:space="preserve"> </w:t>
    </w:r>
    <w:r>
      <w:rPr>
        <w:color w:val="000000"/>
      </w:rPr>
      <w:tab/>
    </w:r>
    <w:r>
      <w:rPr>
        <w:color w:val="000000"/>
        <w:sz w:val="18"/>
        <w:szCs w:val="18"/>
      </w:rPr>
      <w:t xml:space="preserve">Strana </w:t>
    </w:r>
    <w:r>
      <w:rPr>
        <w:color w:val="000000"/>
        <w:sz w:val="18"/>
        <w:szCs w:val="18"/>
      </w:rPr>
      <w:fldChar w:fldCharType="begin"/>
    </w:r>
    <w:r>
      <w:rPr>
        <w:color w:val="000000"/>
        <w:sz w:val="18"/>
        <w:szCs w:val="18"/>
      </w:rPr>
      <w:instrText>PAGE</w:instrText>
    </w:r>
    <w:r>
      <w:rPr>
        <w:color w:val="000000"/>
        <w:sz w:val="18"/>
        <w:szCs w:val="18"/>
      </w:rPr>
      <w:fldChar w:fldCharType="separate"/>
    </w:r>
    <w:r w:rsidR="00997672">
      <w:rPr>
        <w:noProof/>
        <w:color w:val="000000"/>
        <w:sz w:val="18"/>
        <w:szCs w:val="18"/>
      </w:rPr>
      <w:t>1</w:t>
    </w:r>
    <w:r>
      <w:rPr>
        <w:color w:val="000000"/>
        <w:sz w:val="18"/>
        <w:szCs w:val="18"/>
      </w:rPr>
      <w:fldChar w:fldCharType="end"/>
    </w:r>
    <w:r>
      <w:rPr>
        <w:color w:val="000000"/>
        <w:sz w:val="18"/>
        <w:szCs w:val="18"/>
      </w:rPr>
      <w:t xml:space="preserve"> z </w:t>
    </w:r>
    <w:r>
      <w:rPr>
        <w:color w:val="000000"/>
        <w:sz w:val="18"/>
        <w:szCs w:val="18"/>
      </w:rPr>
      <w:fldChar w:fldCharType="begin"/>
    </w:r>
    <w:r>
      <w:rPr>
        <w:color w:val="000000"/>
        <w:sz w:val="18"/>
        <w:szCs w:val="18"/>
      </w:rPr>
      <w:instrText>NUMPAGES</w:instrText>
    </w:r>
    <w:r>
      <w:rPr>
        <w:color w:val="000000"/>
        <w:sz w:val="18"/>
        <w:szCs w:val="18"/>
      </w:rPr>
      <w:fldChar w:fldCharType="separate"/>
    </w:r>
    <w:r w:rsidR="00997672">
      <w:rPr>
        <w:noProof/>
        <w:color w:val="000000"/>
        <w:sz w:val="18"/>
        <w:szCs w:val="18"/>
      </w:rPr>
      <w:t>2</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08F18" w14:textId="77777777" w:rsidR="00013DA1" w:rsidRDefault="00013DA1">
      <w:r>
        <w:separator/>
      </w:r>
    </w:p>
  </w:footnote>
  <w:footnote w:type="continuationSeparator" w:id="0">
    <w:p w14:paraId="207FCC7D" w14:textId="77777777" w:rsidR="00013DA1" w:rsidRDefault="00013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9B074" w14:textId="77777777" w:rsidR="004B2021" w:rsidRDefault="00000000">
    <w:pPr>
      <w:jc w:val="center"/>
      <w:rPr>
        <w:rFonts w:ascii="Arial" w:eastAsia="Arial" w:hAnsi="Arial" w:cs="Arial"/>
        <w:b/>
        <w:i/>
        <w:color w:val="808080"/>
        <w:sz w:val="18"/>
        <w:szCs w:val="18"/>
      </w:rPr>
    </w:pPr>
    <w:r>
      <w:rPr>
        <w:rFonts w:ascii="Arial" w:eastAsia="Arial" w:hAnsi="Arial" w:cs="Arial"/>
        <w:b/>
        <w:i/>
        <w:color w:val="808080"/>
        <w:sz w:val="18"/>
        <w:szCs w:val="1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14822"/>
    <w:multiLevelType w:val="multilevel"/>
    <w:tmpl w:val="EC54E552"/>
    <w:lvl w:ilvl="0">
      <w:start w:val="1"/>
      <w:numFmt w:val="decimal"/>
      <w:lvlText w:val="%1."/>
      <w:lvlJc w:val="left"/>
      <w:pPr>
        <w:ind w:left="360" w:hanging="360"/>
      </w:pPr>
      <w:rPr>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CA2DC7"/>
    <w:multiLevelType w:val="multilevel"/>
    <w:tmpl w:val="CB4A5090"/>
    <w:lvl w:ilvl="0">
      <w:start w:val="1"/>
      <w:numFmt w:val="decimal"/>
      <w:lvlText w:val="%1."/>
      <w:lvlJc w:val="left"/>
      <w:pPr>
        <w:ind w:left="360" w:hanging="360"/>
      </w:pPr>
      <w:rPr>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pStyle w:val="Textodstavce"/>
      <w:lvlText w:val="%7."/>
      <w:lvlJc w:val="left"/>
      <w:pPr>
        <w:ind w:left="5040" w:hanging="360"/>
      </w:pPr>
    </w:lvl>
    <w:lvl w:ilvl="7">
      <w:start w:val="1"/>
      <w:numFmt w:val="lowerLetter"/>
      <w:pStyle w:val="Textpsmene"/>
      <w:lvlText w:val="%8."/>
      <w:lvlJc w:val="left"/>
      <w:pPr>
        <w:ind w:left="5760" w:hanging="360"/>
      </w:pPr>
    </w:lvl>
    <w:lvl w:ilvl="8">
      <w:start w:val="1"/>
      <w:numFmt w:val="lowerRoman"/>
      <w:pStyle w:val="Textbodu"/>
      <w:lvlText w:val="%9."/>
      <w:lvlJc w:val="right"/>
      <w:pPr>
        <w:ind w:left="6480" w:hanging="180"/>
      </w:pPr>
    </w:lvl>
  </w:abstractNum>
  <w:abstractNum w:abstractNumId="2" w15:restartNumberingAfterBreak="0">
    <w:nsid w:val="265248FB"/>
    <w:multiLevelType w:val="multilevel"/>
    <w:tmpl w:val="1EC83EEE"/>
    <w:lvl w:ilvl="0">
      <w:start w:val="1"/>
      <w:numFmt w:val="decimal"/>
      <w:lvlText w:val="%1."/>
      <w:lvlJc w:val="left"/>
      <w:pPr>
        <w:ind w:left="360" w:hanging="360"/>
      </w:pPr>
      <w:rPr>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35D6F81"/>
    <w:multiLevelType w:val="multilevel"/>
    <w:tmpl w:val="F43C6522"/>
    <w:lvl w:ilvl="0">
      <w:start w:val="1"/>
      <w:numFmt w:val="decimal"/>
      <w:lvlText w:val="%1."/>
      <w:lvlJc w:val="left"/>
      <w:pPr>
        <w:ind w:left="360" w:hanging="360"/>
      </w:pPr>
      <w:rPr>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2762379"/>
    <w:multiLevelType w:val="multilevel"/>
    <w:tmpl w:val="26B67AD4"/>
    <w:lvl w:ilvl="0">
      <w:start w:val="1"/>
      <w:numFmt w:val="decimal"/>
      <w:lvlText w:val="%1."/>
      <w:lvlJc w:val="left"/>
      <w:pPr>
        <w:ind w:left="360" w:hanging="360"/>
      </w:pPr>
      <w:rPr>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FA26016"/>
    <w:multiLevelType w:val="multilevel"/>
    <w:tmpl w:val="068A275A"/>
    <w:lvl w:ilvl="0">
      <w:start w:val="1"/>
      <w:numFmt w:val="decimal"/>
      <w:lvlText w:val="%1."/>
      <w:lvlJc w:val="left"/>
      <w:pPr>
        <w:ind w:left="360" w:hanging="360"/>
      </w:pPr>
      <w:rPr>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0FD6B6B"/>
    <w:multiLevelType w:val="multilevel"/>
    <w:tmpl w:val="5D5615B4"/>
    <w:lvl w:ilvl="0">
      <w:start w:val="1"/>
      <w:numFmt w:val="decimal"/>
      <w:lvlText w:val="%1."/>
      <w:lvlJc w:val="left"/>
      <w:pPr>
        <w:ind w:left="360" w:hanging="360"/>
      </w:pPr>
      <w:rPr>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6956401">
    <w:abstractNumId w:val="1"/>
  </w:num>
  <w:num w:numId="2" w16cid:durableId="971591747">
    <w:abstractNumId w:val="4"/>
  </w:num>
  <w:num w:numId="3" w16cid:durableId="606500616">
    <w:abstractNumId w:val="0"/>
  </w:num>
  <w:num w:numId="4" w16cid:durableId="940071477">
    <w:abstractNumId w:val="3"/>
  </w:num>
  <w:num w:numId="5" w16cid:durableId="576937208">
    <w:abstractNumId w:val="5"/>
  </w:num>
  <w:num w:numId="6" w16cid:durableId="1455440099">
    <w:abstractNumId w:val="6"/>
  </w:num>
  <w:num w:numId="7" w16cid:durableId="262079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021"/>
    <w:rsid w:val="00013DA1"/>
    <w:rsid w:val="00215A86"/>
    <w:rsid w:val="00255D1B"/>
    <w:rsid w:val="004067D7"/>
    <w:rsid w:val="004B2021"/>
    <w:rsid w:val="004C2246"/>
    <w:rsid w:val="007064BA"/>
    <w:rsid w:val="008F19A4"/>
    <w:rsid w:val="00997672"/>
    <w:rsid w:val="00AF0BF1"/>
    <w:rsid w:val="00C867CE"/>
    <w:rsid w:val="00D156B7"/>
    <w:rsid w:val="00E94A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8F7E9"/>
  <w15:docId w15:val="{CFB7D708-9348-4ACC-93A8-81753E57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1074D"/>
  </w:style>
  <w:style w:type="paragraph" w:styleId="Nadpis1">
    <w:name w:val="heading 1"/>
    <w:basedOn w:val="Normln"/>
    <w:next w:val="Normln"/>
    <w:link w:val="Nadpis1Char"/>
    <w:uiPriority w:val="9"/>
    <w:qFormat/>
    <w:rsid w:val="00B2298F"/>
    <w:pPr>
      <w:ind w:left="540" w:hanging="540"/>
      <w:jc w:val="center"/>
      <w:outlineLvl w:val="0"/>
    </w:pPr>
    <w:rPr>
      <w:b/>
      <w:bCs/>
      <w:iCs/>
      <w:sz w:val="28"/>
      <w:szCs w:val="28"/>
      <w14:shadow w14:blurRad="50800" w14:dist="38100" w14:dir="2700000" w14:sx="100000" w14:sy="100000" w14:kx="0" w14:ky="0" w14:algn="tl">
        <w14:srgbClr w14:val="000000">
          <w14:alpha w14:val="60000"/>
        </w14:srgbClr>
      </w14:shadow>
    </w:rPr>
  </w:style>
  <w:style w:type="paragraph" w:styleId="Nadpis2">
    <w:name w:val="heading 2"/>
    <w:basedOn w:val="Normln"/>
    <w:next w:val="Normln"/>
    <w:uiPriority w:val="9"/>
    <w:semiHidden/>
    <w:unhideWhenUsed/>
    <w:qFormat/>
    <w:rsid w:val="00944FCE"/>
    <w:pPr>
      <w:keepNext/>
      <w:ind w:left="540" w:hanging="539"/>
      <w:outlineLvl w:val="1"/>
    </w:pPr>
    <w:rPr>
      <w:rFonts w:ascii="Arial" w:hAnsi="Arial"/>
      <w:b/>
      <w:snapToGrid w:val="0"/>
      <w:color w:val="000000"/>
      <w:sz w:val="24"/>
      <w:szCs w:val="24"/>
    </w:rPr>
  </w:style>
  <w:style w:type="paragraph" w:styleId="Nadpis3">
    <w:name w:val="heading 3"/>
    <w:basedOn w:val="Normln"/>
    <w:next w:val="Normln"/>
    <w:uiPriority w:val="9"/>
    <w:semiHidden/>
    <w:unhideWhenUsed/>
    <w:qFormat/>
    <w:rsid w:val="00472292"/>
    <w:pPr>
      <w:keepNext/>
      <w:spacing w:before="120"/>
      <w:jc w:val="both"/>
      <w:outlineLvl w:val="2"/>
    </w:pPr>
    <w:rPr>
      <w:rFonts w:ascii="Arial" w:hAnsi="Arial" w:cs="Arial"/>
      <w:b/>
      <w:bCs/>
      <w:snapToGrid w:val="0"/>
      <w:color w:val="000000"/>
      <w:sz w:val="22"/>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rsid w:val="00B1074D"/>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uiPriority w:val="10"/>
    <w:qFormat/>
    <w:rsid w:val="00B1074D"/>
    <w:pPr>
      <w:jc w:val="center"/>
    </w:pPr>
    <w:rPr>
      <w:b/>
      <w:color w:val="FF0000"/>
      <w:sz w:val="4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Zkladntext">
    <w:name w:val="Body Text"/>
    <w:basedOn w:val="Normln"/>
    <w:link w:val="ZkladntextChar"/>
    <w:uiPriority w:val="99"/>
    <w:rsid w:val="00B1074D"/>
    <w:rPr>
      <w:b/>
      <w:sz w:val="28"/>
      <w:u w:val="single"/>
    </w:rPr>
  </w:style>
  <w:style w:type="paragraph" w:customStyle="1" w:styleId="dkanormln">
    <w:name w:val="Øádka normální"/>
    <w:basedOn w:val="Normln"/>
    <w:rsid w:val="00B1074D"/>
    <w:pPr>
      <w:jc w:val="both"/>
    </w:pPr>
    <w:rPr>
      <w:kern w:val="16"/>
      <w:sz w:val="24"/>
    </w:rPr>
  </w:style>
  <w:style w:type="paragraph" w:styleId="Zkladntext2">
    <w:name w:val="Body Text 2"/>
    <w:basedOn w:val="Normln"/>
    <w:rsid w:val="00B1074D"/>
    <w:pPr>
      <w:jc w:val="both"/>
    </w:pPr>
    <w:rPr>
      <w:snapToGrid w:val="0"/>
      <w:sz w:val="24"/>
    </w:rPr>
  </w:style>
  <w:style w:type="paragraph" w:styleId="Zpat">
    <w:name w:val="footer"/>
    <w:basedOn w:val="Normln"/>
    <w:rsid w:val="00B1074D"/>
    <w:pPr>
      <w:tabs>
        <w:tab w:val="center" w:pos="4536"/>
        <w:tab w:val="right" w:pos="9072"/>
      </w:tabs>
    </w:pPr>
  </w:style>
  <w:style w:type="character" w:styleId="slostrnky">
    <w:name w:val="page number"/>
    <w:basedOn w:val="Standardnpsmoodstavce"/>
    <w:rsid w:val="00B1074D"/>
  </w:style>
  <w:style w:type="character" w:styleId="Hypertextovodkaz">
    <w:name w:val="Hyperlink"/>
    <w:uiPriority w:val="99"/>
    <w:rsid w:val="00B1074D"/>
    <w:rPr>
      <w:color w:val="0000FF"/>
      <w:u w:val="single"/>
    </w:rPr>
  </w:style>
  <w:style w:type="paragraph" w:styleId="Zhlav">
    <w:name w:val="header"/>
    <w:basedOn w:val="Normln"/>
    <w:link w:val="ZhlavChar"/>
    <w:uiPriority w:val="99"/>
    <w:rsid w:val="00B1074D"/>
    <w:pPr>
      <w:tabs>
        <w:tab w:val="center" w:pos="4536"/>
        <w:tab w:val="right" w:pos="9072"/>
      </w:tabs>
    </w:pPr>
  </w:style>
  <w:style w:type="character" w:styleId="Odkaznakoment">
    <w:name w:val="annotation reference"/>
    <w:semiHidden/>
    <w:rsid w:val="00B1074D"/>
    <w:rPr>
      <w:sz w:val="16"/>
      <w:szCs w:val="16"/>
    </w:rPr>
  </w:style>
  <w:style w:type="paragraph" w:styleId="Textkomente">
    <w:name w:val="annotation text"/>
    <w:basedOn w:val="Normln"/>
    <w:semiHidden/>
    <w:rsid w:val="00B1074D"/>
  </w:style>
  <w:style w:type="paragraph" w:styleId="Textbubliny">
    <w:name w:val="Balloon Text"/>
    <w:basedOn w:val="Normln"/>
    <w:semiHidden/>
    <w:rsid w:val="00B1074D"/>
    <w:rPr>
      <w:rFonts w:ascii="Tahoma" w:hAnsi="Tahoma" w:cs="Tahoma"/>
      <w:sz w:val="16"/>
      <w:szCs w:val="16"/>
    </w:rPr>
  </w:style>
  <w:style w:type="paragraph" w:styleId="Pedmtkomente">
    <w:name w:val="annotation subject"/>
    <w:basedOn w:val="Textkomente"/>
    <w:next w:val="Textkomente"/>
    <w:semiHidden/>
    <w:rsid w:val="00B1074D"/>
    <w:rPr>
      <w:b/>
      <w:bCs/>
    </w:rPr>
  </w:style>
  <w:style w:type="paragraph" w:styleId="Prosttext">
    <w:name w:val="Plain Text"/>
    <w:basedOn w:val="Normln"/>
    <w:rsid w:val="00B1074D"/>
    <w:rPr>
      <w:rFonts w:ascii="Courier New" w:hAnsi="Courier New" w:cs="Courier New"/>
    </w:rPr>
  </w:style>
  <w:style w:type="paragraph" w:styleId="Zkladntextodsazen">
    <w:name w:val="Body Text Indent"/>
    <w:basedOn w:val="Normln"/>
    <w:rsid w:val="00B1074D"/>
    <w:pPr>
      <w:ind w:firstLine="708"/>
      <w:jc w:val="both"/>
    </w:pPr>
    <w:rPr>
      <w:rFonts w:ascii="Arial" w:hAnsi="Arial" w:cs="Arial"/>
      <w:b/>
      <w:sz w:val="22"/>
      <w:szCs w:val="22"/>
    </w:rPr>
  </w:style>
  <w:style w:type="paragraph" w:customStyle="1" w:styleId="Normlnweb1">
    <w:name w:val="Normální (web)1"/>
    <w:basedOn w:val="Normln"/>
    <w:rsid w:val="00B1074D"/>
    <w:pPr>
      <w:spacing w:before="100"/>
    </w:pPr>
    <w:rPr>
      <w:sz w:val="24"/>
      <w:szCs w:val="24"/>
    </w:rPr>
  </w:style>
  <w:style w:type="character" w:customStyle="1" w:styleId="Hypertextovodkaz1">
    <w:name w:val="Hypertextový odkaz1"/>
    <w:rsid w:val="00B1074D"/>
    <w:rPr>
      <w:strike w:val="0"/>
      <w:dstrike w:val="0"/>
      <w:color w:val="273E7B"/>
      <w:u w:val="none"/>
      <w:effect w:val="none"/>
    </w:rPr>
  </w:style>
  <w:style w:type="paragraph" w:customStyle="1" w:styleId="Textodstavce">
    <w:name w:val="Text odstavce"/>
    <w:basedOn w:val="Normln"/>
    <w:rsid w:val="00B1074D"/>
    <w:pPr>
      <w:numPr>
        <w:ilvl w:val="6"/>
        <w:numId w:val="1"/>
      </w:numPr>
      <w:tabs>
        <w:tab w:val="left" w:pos="851"/>
      </w:tabs>
      <w:spacing w:before="120" w:after="120"/>
      <w:jc w:val="both"/>
      <w:outlineLvl w:val="6"/>
    </w:pPr>
    <w:rPr>
      <w:sz w:val="24"/>
    </w:rPr>
  </w:style>
  <w:style w:type="paragraph" w:customStyle="1" w:styleId="Textbodu">
    <w:name w:val="Text bodu"/>
    <w:basedOn w:val="Normln"/>
    <w:rsid w:val="00B1074D"/>
    <w:pPr>
      <w:numPr>
        <w:ilvl w:val="8"/>
        <w:numId w:val="1"/>
      </w:numPr>
      <w:jc w:val="both"/>
      <w:outlineLvl w:val="8"/>
    </w:pPr>
    <w:rPr>
      <w:sz w:val="24"/>
    </w:rPr>
  </w:style>
  <w:style w:type="paragraph" w:customStyle="1" w:styleId="Textpsmene">
    <w:name w:val="Text písmene"/>
    <w:basedOn w:val="Normln"/>
    <w:rsid w:val="00B1074D"/>
    <w:pPr>
      <w:numPr>
        <w:ilvl w:val="7"/>
        <w:numId w:val="1"/>
      </w:numPr>
      <w:jc w:val="both"/>
      <w:outlineLvl w:val="7"/>
    </w:pPr>
    <w:rPr>
      <w:sz w:val="24"/>
    </w:rPr>
  </w:style>
  <w:style w:type="paragraph" w:customStyle="1" w:styleId="Nadpisparagrafu">
    <w:name w:val="Nadpis paragrafu"/>
    <w:basedOn w:val="Normln"/>
    <w:next w:val="Textodstavce"/>
    <w:rsid w:val="00B1074D"/>
    <w:pPr>
      <w:keepNext/>
      <w:keepLines/>
      <w:spacing w:before="240"/>
      <w:jc w:val="center"/>
      <w:outlineLvl w:val="5"/>
    </w:pPr>
    <w:rPr>
      <w:b/>
      <w:sz w:val="24"/>
    </w:rPr>
  </w:style>
  <w:style w:type="paragraph" w:customStyle="1" w:styleId="Normln0">
    <w:name w:val="Normální~"/>
    <w:basedOn w:val="Normln"/>
    <w:rsid w:val="00B1074D"/>
    <w:pPr>
      <w:widowControl w:val="0"/>
    </w:pPr>
    <w:rPr>
      <w:noProof/>
      <w:sz w:val="24"/>
    </w:rPr>
  </w:style>
  <w:style w:type="paragraph" w:styleId="Textpoznpodarou">
    <w:name w:val="footnote text"/>
    <w:basedOn w:val="Normln"/>
    <w:semiHidden/>
    <w:rsid w:val="00B1074D"/>
    <w:pPr>
      <w:tabs>
        <w:tab w:val="left" w:pos="425"/>
      </w:tabs>
      <w:ind w:left="425" w:hanging="425"/>
      <w:jc w:val="both"/>
    </w:pPr>
  </w:style>
  <w:style w:type="character" w:styleId="Znakapoznpodarou">
    <w:name w:val="footnote reference"/>
    <w:semiHidden/>
    <w:rsid w:val="00B1074D"/>
    <w:rPr>
      <w:vertAlign w:val="superscript"/>
    </w:rPr>
  </w:style>
  <w:style w:type="paragraph" w:styleId="Rozloendokumentu">
    <w:name w:val="Document Map"/>
    <w:basedOn w:val="Normln"/>
    <w:semiHidden/>
    <w:rsid w:val="00B1074D"/>
    <w:pPr>
      <w:shd w:val="clear" w:color="auto" w:fill="000080"/>
    </w:pPr>
    <w:rPr>
      <w:rFonts w:ascii="Tahoma" w:hAnsi="Tahoma" w:cs="Tahoma"/>
    </w:rPr>
  </w:style>
  <w:style w:type="paragraph" w:styleId="Zkladntextodsazen2">
    <w:name w:val="Body Text Indent 2"/>
    <w:basedOn w:val="Normln"/>
    <w:rsid w:val="00B1074D"/>
    <w:pPr>
      <w:ind w:firstLine="360"/>
      <w:jc w:val="both"/>
    </w:pPr>
    <w:rPr>
      <w:rFonts w:ascii="Arial" w:hAnsi="Arial" w:cs="Arial"/>
      <w:bCs/>
      <w:sz w:val="22"/>
      <w:szCs w:val="22"/>
    </w:rPr>
  </w:style>
  <w:style w:type="paragraph" w:styleId="Zkladntext3">
    <w:name w:val="Body Text 3"/>
    <w:basedOn w:val="Normln"/>
    <w:rsid w:val="00B1074D"/>
    <w:pPr>
      <w:jc w:val="both"/>
    </w:pPr>
    <w:rPr>
      <w:rFonts w:ascii="Arial" w:hAnsi="Arial"/>
      <w:sz w:val="22"/>
      <w:szCs w:val="22"/>
    </w:rPr>
  </w:style>
  <w:style w:type="paragraph" w:styleId="Zkladntextodsazen3">
    <w:name w:val="Body Text Indent 3"/>
    <w:basedOn w:val="Normln"/>
    <w:rsid w:val="00B1074D"/>
    <w:pPr>
      <w:autoSpaceDE w:val="0"/>
      <w:spacing w:before="120"/>
      <w:ind w:firstLine="720"/>
      <w:jc w:val="both"/>
    </w:pPr>
    <w:rPr>
      <w:rFonts w:ascii="Arial" w:hAnsi="Arial" w:cs="Arial"/>
      <w:sz w:val="22"/>
    </w:rPr>
  </w:style>
  <w:style w:type="paragraph" w:customStyle="1" w:styleId="Default">
    <w:name w:val="Default"/>
    <w:rsid w:val="00AF2738"/>
    <w:pPr>
      <w:autoSpaceDE w:val="0"/>
      <w:autoSpaceDN w:val="0"/>
      <w:adjustRightInd w:val="0"/>
    </w:pPr>
    <w:rPr>
      <w:color w:val="000000"/>
      <w:sz w:val="24"/>
      <w:szCs w:val="24"/>
    </w:rPr>
  </w:style>
  <w:style w:type="paragraph" w:styleId="Normlnweb">
    <w:name w:val="Normal (Web)"/>
    <w:basedOn w:val="Normln"/>
    <w:rsid w:val="00683D0B"/>
    <w:pPr>
      <w:spacing w:before="100" w:beforeAutospacing="1" w:after="100" w:afterAutospacing="1"/>
    </w:pPr>
    <w:rPr>
      <w:sz w:val="24"/>
      <w:szCs w:val="24"/>
    </w:rPr>
  </w:style>
  <w:style w:type="paragraph" w:customStyle="1" w:styleId="Styl">
    <w:name w:val="Styl"/>
    <w:rsid w:val="00181943"/>
    <w:pPr>
      <w:widowControl w:val="0"/>
      <w:autoSpaceDE w:val="0"/>
      <w:autoSpaceDN w:val="0"/>
      <w:adjustRightInd w:val="0"/>
    </w:pPr>
    <w:rPr>
      <w:rFonts w:ascii="Arial" w:hAnsi="Arial" w:cs="Arial"/>
      <w:sz w:val="24"/>
      <w:szCs w:val="24"/>
      <w:lang w:val="pl-PL" w:eastAsia="pl-PL"/>
    </w:rPr>
  </w:style>
  <w:style w:type="paragraph" w:styleId="Odstavecseseznamem">
    <w:name w:val="List Paragraph"/>
    <w:basedOn w:val="Normln"/>
    <w:uiPriority w:val="99"/>
    <w:qFormat/>
    <w:rsid w:val="00AF7FA3"/>
    <w:pPr>
      <w:spacing w:after="200" w:line="276" w:lineRule="auto"/>
      <w:ind w:left="720"/>
      <w:contextualSpacing/>
    </w:pPr>
    <w:rPr>
      <w:rFonts w:ascii="Calibri" w:hAnsi="Calibri"/>
      <w:sz w:val="22"/>
      <w:szCs w:val="22"/>
    </w:rPr>
  </w:style>
  <w:style w:type="table" w:styleId="Mkatabulky">
    <w:name w:val="Table Grid"/>
    <w:basedOn w:val="Normlntabulka"/>
    <w:rsid w:val="00EF0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zkladntext">
    <w:name w:val="Tabulka základní text"/>
    <w:basedOn w:val="Normln"/>
    <w:rsid w:val="00EF00FF"/>
    <w:pPr>
      <w:widowControl w:val="0"/>
      <w:spacing w:before="40" w:after="40"/>
      <w:jc w:val="both"/>
    </w:pPr>
    <w:rPr>
      <w:rFonts w:cs="Arial"/>
      <w:sz w:val="24"/>
      <w:szCs w:val="24"/>
    </w:rPr>
  </w:style>
  <w:style w:type="paragraph" w:customStyle="1" w:styleId="Tabulkatuntext">
    <w:name w:val="Tabulka tučný text"/>
    <w:basedOn w:val="Normln"/>
    <w:link w:val="TabulkatuntextChar"/>
    <w:rsid w:val="00EF00FF"/>
    <w:pPr>
      <w:widowControl w:val="0"/>
      <w:spacing w:before="40" w:after="40"/>
      <w:jc w:val="both"/>
    </w:pPr>
    <w:rPr>
      <w:b/>
      <w:sz w:val="24"/>
      <w:szCs w:val="24"/>
    </w:rPr>
  </w:style>
  <w:style w:type="paragraph" w:customStyle="1" w:styleId="Zkladntextnasted">
    <w:name w:val="Základní text na střed"/>
    <w:basedOn w:val="Normln"/>
    <w:rsid w:val="00EF00FF"/>
    <w:pPr>
      <w:widowControl w:val="0"/>
      <w:spacing w:before="120" w:after="120"/>
      <w:jc w:val="center"/>
    </w:pPr>
    <w:rPr>
      <w:snapToGrid w:val="0"/>
      <w:sz w:val="24"/>
      <w:szCs w:val="24"/>
    </w:rPr>
  </w:style>
  <w:style w:type="character" w:customStyle="1" w:styleId="TabulkatuntextChar">
    <w:name w:val="Tabulka tučný text Char"/>
    <w:link w:val="Tabulkatuntext"/>
    <w:rsid w:val="00EF00FF"/>
    <w:rPr>
      <w:b/>
      <w:sz w:val="24"/>
      <w:szCs w:val="24"/>
      <w:lang w:val="cs-CZ" w:eastAsia="cs-CZ" w:bidi="ar-SA"/>
    </w:rPr>
  </w:style>
  <w:style w:type="paragraph" w:customStyle="1" w:styleId="VPTextdopisu">
    <w:name w:val="VÚP Text dopisu"/>
    <w:basedOn w:val="Normln"/>
    <w:rsid w:val="008676BF"/>
    <w:pPr>
      <w:tabs>
        <w:tab w:val="left" w:pos="3060"/>
        <w:tab w:val="left" w:pos="5400"/>
        <w:tab w:val="left" w:pos="7560"/>
      </w:tabs>
      <w:overflowPunct w:val="0"/>
      <w:autoSpaceDE w:val="0"/>
      <w:textAlignment w:val="baseline"/>
    </w:pPr>
    <w:rPr>
      <w:rFonts w:ascii="Arial" w:hAnsi="Arial" w:cs="Arial"/>
      <w:sz w:val="22"/>
      <w:szCs w:val="22"/>
      <w:lang w:eastAsia="ar-SA"/>
    </w:rPr>
  </w:style>
  <w:style w:type="paragraph" w:customStyle="1" w:styleId="zkladn">
    <w:name w:val="základní"/>
    <w:basedOn w:val="Textvbloku"/>
    <w:rsid w:val="004D3E9D"/>
    <w:pPr>
      <w:ind w:left="0" w:right="0"/>
      <w:jc w:val="both"/>
    </w:pPr>
    <w:rPr>
      <w:rFonts w:ascii="Arial" w:hAnsi="Arial"/>
      <w:sz w:val="22"/>
    </w:rPr>
  </w:style>
  <w:style w:type="paragraph" w:styleId="Textvbloku">
    <w:name w:val="Block Text"/>
    <w:basedOn w:val="Normln"/>
    <w:rsid w:val="004D3E9D"/>
    <w:pPr>
      <w:spacing w:after="120"/>
      <w:ind w:left="1440" w:right="1440"/>
    </w:pPr>
  </w:style>
  <w:style w:type="character" w:customStyle="1" w:styleId="ZkladntextChar">
    <w:name w:val="Základní text Char"/>
    <w:link w:val="Zkladntext"/>
    <w:uiPriority w:val="99"/>
    <w:locked/>
    <w:rsid w:val="006D389E"/>
    <w:rPr>
      <w:b/>
      <w:sz w:val="28"/>
      <w:u w:val="single"/>
    </w:rPr>
  </w:style>
  <w:style w:type="paragraph" w:customStyle="1" w:styleId="Nadpis10">
    <w:name w:val="Nadpis1"/>
    <w:basedOn w:val="Nadpis1"/>
    <w:uiPriority w:val="99"/>
    <w:rsid w:val="00482612"/>
    <w:rPr>
      <w:color w:val="000000"/>
      <w14:shadow w14:blurRad="0" w14:dist="0" w14:dir="0" w14:sx="0" w14:sy="0" w14:kx="0" w14:ky="0" w14:algn="none">
        <w14:srgbClr w14:val="000000"/>
      </w14:shadow>
    </w:rPr>
  </w:style>
  <w:style w:type="paragraph" w:customStyle="1" w:styleId="Odstavecseseznamem1">
    <w:name w:val="Odstavec se seznamem1"/>
    <w:basedOn w:val="Normln"/>
    <w:rsid w:val="005D681C"/>
    <w:pPr>
      <w:suppressAutoHyphens/>
      <w:spacing w:after="200" w:line="276" w:lineRule="auto"/>
      <w:ind w:left="720"/>
    </w:pPr>
    <w:rPr>
      <w:rFonts w:ascii="Calibri" w:hAnsi="Calibri"/>
      <w:sz w:val="22"/>
      <w:szCs w:val="22"/>
      <w:lang w:eastAsia="ar-SA"/>
    </w:rPr>
  </w:style>
  <w:style w:type="paragraph" w:styleId="Bezmezer">
    <w:name w:val="No Spacing"/>
    <w:qFormat/>
    <w:rsid w:val="00944FCE"/>
    <w:rPr>
      <w:rFonts w:ascii="Calibri" w:eastAsia="Calibri" w:hAnsi="Calibri"/>
      <w:sz w:val="22"/>
      <w:szCs w:val="22"/>
      <w:lang w:eastAsia="en-US"/>
    </w:rPr>
  </w:style>
  <w:style w:type="character" w:customStyle="1" w:styleId="tsubjname">
    <w:name w:val="tsubjname"/>
    <w:basedOn w:val="Standardnpsmoodstavce"/>
    <w:rsid w:val="00AD21B6"/>
  </w:style>
  <w:style w:type="character" w:styleId="Siln">
    <w:name w:val="Strong"/>
    <w:uiPriority w:val="22"/>
    <w:qFormat/>
    <w:rsid w:val="00AD21B6"/>
    <w:rPr>
      <w:b/>
      <w:bCs/>
    </w:rPr>
  </w:style>
  <w:style w:type="character" w:styleId="Sledovanodkaz">
    <w:name w:val="FollowedHyperlink"/>
    <w:rsid w:val="00F77A06"/>
    <w:rPr>
      <w:color w:val="800080"/>
      <w:u w:val="single"/>
    </w:rPr>
  </w:style>
  <w:style w:type="character" w:customStyle="1" w:styleId="ZhlavChar">
    <w:name w:val="Záhlaví Char"/>
    <w:link w:val="Zhlav"/>
    <w:uiPriority w:val="99"/>
    <w:rsid w:val="00170E31"/>
  </w:style>
  <w:style w:type="character" w:customStyle="1" w:styleId="Nadpis1Char">
    <w:name w:val="Nadpis 1 Char"/>
    <w:link w:val="Nadpis1"/>
    <w:rsid w:val="00B2298F"/>
    <w:rPr>
      <w:b/>
      <w:bCs/>
      <w:iCs/>
      <w:sz w:val="28"/>
      <w:szCs w:val="28"/>
      <w14:shadow w14:blurRad="50800" w14:dist="38100" w14:dir="2700000" w14:sx="100000" w14:sy="100000" w14:kx="0" w14:ky="0" w14:algn="tl">
        <w14:srgbClr w14:val="000000">
          <w14:alpha w14:val="60000"/>
        </w14:srgbClr>
      </w14:shadow>
    </w:rPr>
  </w:style>
  <w:style w:type="paragraph" w:customStyle="1" w:styleId="slolnkuSmlouvy">
    <w:name w:val="ČísloČlánkuSmlouvy"/>
    <w:basedOn w:val="Normln"/>
    <w:next w:val="Normln"/>
    <w:rsid w:val="00792F85"/>
    <w:pPr>
      <w:keepNext/>
      <w:spacing w:before="240"/>
      <w:jc w:val="center"/>
    </w:pPr>
    <w:rPr>
      <w:b/>
      <w:sz w:val="24"/>
    </w:rPr>
  </w:style>
  <w:style w:type="paragraph" w:customStyle="1" w:styleId="OdstavecSmlouvy">
    <w:name w:val="OdstavecSmlouvy"/>
    <w:basedOn w:val="Normln"/>
    <w:rsid w:val="00792F85"/>
    <w:pPr>
      <w:keepLines/>
      <w:tabs>
        <w:tab w:val="left" w:pos="426"/>
        <w:tab w:val="left" w:pos="1701"/>
      </w:tabs>
      <w:spacing w:after="120"/>
      <w:jc w:val="both"/>
    </w:pPr>
    <w:rPr>
      <w:sz w:val="24"/>
    </w:rPr>
  </w:style>
  <w:style w:type="paragraph" w:customStyle="1" w:styleId="dajeOSmluvnStran">
    <w:name w:val="ÚdajeOSmluvníStraně"/>
    <w:basedOn w:val="Normln"/>
    <w:rsid w:val="004020BE"/>
    <w:pPr>
      <w:numPr>
        <w:ilvl w:val="12"/>
      </w:numPr>
      <w:ind w:left="357"/>
    </w:pPr>
    <w:rPr>
      <w:sz w:val="24"/>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Nevyeenzmnka">
    <w:name w:val="Unresolved Mention"/>
    <w:basedOn w:val="Standardnpsmoodstavce"/>
    <w:uiPriority w:val="99"/>
    <w:semiHidden/>
    <w:unhideWhenUsed/>
    <w:rsid w:val="00406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m6/1chCCkvwTuEf3GmIWraL+yg==">CgMxLjA4AHIhMWJQWnhGOGQyUkJVVm9sb2tMN2FsVHJmU2FjMlk4cnhQ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1535</Words>
  <Characters>9063</Characters>
  <Application>Microsoft Office Word</Application>
  <DocSecurity>0</DocSecurity>
  <Lines>75</Lines>
  <Paragraphs>21</Paragraphs>
  <ScaleCrop>false</ScaleCrop>
  <Company>HP Inc.</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jungová</dc:creator>
  <cp:lastModifiedBy>Juřicová Martina</cp:lastModifiedBy>
  <cp:revision>9</cp:revision>
  <dcterms:created xsi:type="dcterms:W3CDTF">2024-05-16T09:05:00Z</dcterms:created>
  <dcterms:modified xsi:type="dcterms:W3CDTF">2024-05-20T14:28:00Z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0x010100BDF216674877E6498C8074C853B33387</vt:lpwstr>
  </property>
</Properties>
</file>