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986" w:left="1392" w:right="1387" w:bottom="138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786/2023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Název díla: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„Jez Kadaň, horní - rekonstrukce “– studie proveditelnosti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smlouva byla uzavřena mezi: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25400</wp:posOffset>
                </wp:positionV>
                <wp:extent cx="2441575" cy="10299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029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 k podpisu smlouvy a k jednání o věcech smluvních: oprávněn jednat o věcech technických: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2.pt;width:192.25pt;height:81.100000000000009pt;z-index:-125829375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 k podpisu smlouvy a k jednání o věcech smluvních: oprávněn jednat o věcech technických: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640080" distL="0" distR="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25400</wp:posOffset>
                </wp:positionV>
                <wp:extent cx="2225040" cy="3898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7.69999999999999pt;margin-top:2.pt;width:175.20000000000002pt;height:30.699999999999999pt;z-index:-125829373;mso-wrap-distance-left:0;mso-wrap-distance-top:2.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87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87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12"/>
        <w:keepNext/>
        <w:keepLines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bookmarkStart w:id="1" w:name="bookmark1"/>
      <w:bookmarkStart w:id="2" w:name="bookmark2"/>
      <w:bookmarkStart w:id="3" w:name="bookmark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Vodohospodářský rozvoj a výstavba a.s.</w:t>
      </w:r>
      <w:bookmarkEnd w:id="1"/>
      <w:bookmarkEnd w:id="2"/>
      <w:bookmarkEnd w:id="3"/>
    </w:p>
    <w:p>
      <w:pPr>
        <w:pStyle w:val="Style12"/>
        <w:keepNext/>
        <w:keepLines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Nábřežní 90/4, 150 00 Praha 5</w:t>
      </w:r>
      <w:bookmarkEnd w:id="4"/>
      <w:bookmarkEnd w:id="5"/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projektového týmu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(hlavní inženýr projektu-HIP):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vedoucí projektového týmu</w:t>
      </w:r>
    </w:p>
    <w:p>
      <w:pPr>
        <w:pStyle w:val="Style12"/>
        <w:keepNext/>
        <w:keepLines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471 16 901</w:t>
      </w:r>
      <w:bookmarkEnd w:id="7"/>
      <w:bookmarkEnd w:id="8"/>
      <w:bookmarkEnd w:id="9"/>
    </w:p>
    <w:p>
      <w:pPr>
        <w:pStyle w:val="Style12"/>
        <w:keepNext/>
        <w:keepLines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CZ47116901</w:t>
      </w:r>
      <w:bookmarkEnd w:id="10"/>
      <w:bookmarkEnd w:id="11"/>
      <w:bookmarkEnd w:id="12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13"/>
      <w:bookmarkEnd w:id="14"/>
      <w:bookmarkEnd w:id="15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16"/>
      <w:bookmarkEnd w:id="17"/>
      <w:bookmarkEnd w:id="18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Městského soudu v Praze, oddíl B, vložka 1930</w:t>
      </w:r>
      <w:bookmarkEnd w:id="19"/>
      <w:bookmarkEnd w:id="20"/>
      <w:bookmarkEnd w:id="2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Čl. III. TERMÍNY PLNĚNÍ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se uzavírá z důvodu nevhodných klimatických podmínek, kdy není možné dokončit biologický průzkum v původním termínu.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0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zahájení prací na předmětu plnění: bez zbytečného odkladu, po nabytí účinnosti smlouvy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6495" w:val="left"/>
        </w:tabs>
        <w:bidi w:val="0"/>
        <w:spacing w:before="0" w:line="240" w:lineRule="auto"/>
        <w:ind w:left="70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první dílčí termín - předání dílčích částí studie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bodů A.1 až A.3.3, B.1 až B.4, C.1 až C.2, D.1 až D.3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(2x tištěné + 1x elektronicky) po projednání a schválení na VV a na základě předávacího protokolu: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30.04.2024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1" w:val="left"/>
        </w:tabs>
        <w:bidi w:val="0"/>
        <w:spacing w:before="0" w:line="240" w:lineRule="auto"/>
        <w:ind w:left="300" w:right="0" w:firstLine="2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druhý dílčí termín – zpracování a schválení návrhu revitalizace na VV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bodů A.4. až A.5, B.5 až B.6, C.3 až C.4, D.4 až E.5, E.7 až G.1, H.1.až I.2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(2x tištěné + 1x elektronicky) po projednání a schválení na VV a na základě předávacího protokolu: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28.02.2025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1" w:val="left"/>
          <w:tab w:pos="6495" w:val="left"/>
        </w:tabs>
        <w:bidi w:val="0"/>
        <w:spacing w:before="0" w:line="240" w:lineRule="auto"/>
        <w:ind w:left="700" w:right="0" w:hanging="38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třetí dílčí plnění - předání a převzetí kompletní studie proveditelnosti (2x tištěné + 1x elektronicky) po 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30.06.2025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1" w:val="left"/>
          <w:tab w:pos="3618" w:val="left"/>
        </w:tabs>
        <w:bidi w:val="0"/>
        <w:spacing w:before="0" w:after="0" w:line="240" w:lineRule="auto"/>
        <w:ind w:left="700" w:right="0" w:hanging="38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konečné plnění - předání a převzetí kompletní studie proveditelnosti (4x tištěné + 1x elektronicky, včetně dílčích částí studie dle bodů A.1 až A.3.3, B.1 až B.4, C.1 až C.2, D.1 až D.3):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měsíc po schválení v investiční komisi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IK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zahájení prací na předmětu plnění: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po nabytí účinnosti smlouvy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6495" w:val="left"/>
        </w:tabs>
        <w:bidi w:val="0"/>
        <w:spacing w:before="0" w:line="240" w:lineRule="auto"/>
        <w:ind w:left="70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první dílčí termín - předání dílčích částí studie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bodů A.1 až A.3.3, B.1 až B.4, C.1 až C.2, D.1 až D.3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(2x tištěné + 1x elektronicky) po projednání a schválení na VV a na základě předávacího protokolu: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31.05.2024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1" w:val="left"/>
        </w:tabs>
        <w:bidi w:val="0"/>
        <w:spacing w:before="0" w:line="240" w:lineRule="auto"/>
        <w:ind w:left="300" w:right="0" w:firstLine="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druhý dílčí termín – zpracování a schválení návrhu revitalizace na VV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bodů A.4. až A.5, B.5 až B.6, C.3 až C.4, D.4 až E.5, E.7 až G.1, H.1.až I.2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(2x tištěné + 1x elektronicky) po projednání a schválení na VV a na základě předávacího protokolu: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28.02.2025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1" w:val="left"/>
          <w:tab w:pos="6495" w:val="left"/>
        </w:tabs>
        <w:bidi w:val="0"/>
        <w:spacing w:before="0" w:line="240" w:lineRule="auto"/>
        <w:ind w:left="700" w:right="0" w:hanging="38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třetí dílčí plnění - předání a převzetí kompletní studie proveditelnosti (2x tištěné + 1x elektronicky) po 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30.06.2025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1" w:val="left"/>
          <w:tab w:pos="3618" w:val="left"/>
        </w:tabs>
        <w:bidi w:val="0"/>
        <w:spacing w:before="0" w:after="0" w:line="240" w:lineRule="auto"/>
        <w:ind w:left="700" w:right="0" w:hanging="38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konečné plnění - předání a převzetí kompletní studie proveditelnosti (4x tištěné + 1x elektronicky, včetně dílčích částí studie dle bodů A.1 až A.3.3, B.1 až B.4, C.1 až C.2, D.1 až D.3):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měsíc po schválení v investiční komisi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IK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  <w:r>
        <w:br w:type="page"/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980" w:line="240" w:lineRule="auto"/>
        <w:ind w:left="440" w:right="0" w:hanging="44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44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4032250</wp:posOffset>
                </wp:positionH>
                <wp:positionV relativeFrom="paragraph">
                  <wp:posOffset>12700</wp:posOffset>
                </wp:positionV>
                <wp:extent cx="819785" cy="22860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7.5pt;margin-top:1.pt;width:64.549999999999997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4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12700</wp:posOffset>
                </wp:positionV>
                <wp:extent cx="1990090" cy="116713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0090" cy="1167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investiční ředitel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1.200000000000003pt;margin-top:1.pt;width:156.70000000000002pt;height:91.90000000000000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investiční ředitel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divize 06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Vodohospodářský rozvoj a výstavba a.s.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86" w:left="1392" w:right="1387" w:bottom="138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9815830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2.89999999999998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5146040</wp:posOffset>
              </wp:positionH>
              <wp:positionV relativeFrom="page">
                <wp:posOffset>412750</wp:posOffset>
              </wp:positionV>
              <wp:extent cx="1517650" cy="1555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1765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Dodatek č. 1 k SOD 786/2023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5.19999999999999pt;margin-top:32.5pt;width:119.5pt;height:12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Dodatek č. 1 k SOD 786/2023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00"/>
      <w:numFmt w:val="lowerRoman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4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00"/>
      <w:numFmt w:val="lowerRoman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4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