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647/2023</w:t>
      </w:r>
      <w:bookmarkEnd w:id="0"/>
      <w:bookmarkEnd w:id="1"/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H23-021-2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Stráž pod Ralskem - odstranění závad“ – projektová dokumentace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(DSP/DPS)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tbl>
      <w:tblPr>
        <w:tblOverlap w:val="never"/>
        <w:jc w:val="center"/>
        <w:tblLayout w:type="fixed"/>
      </w:tblPr>
      <w:tblGrid>
        <w:gridCol w:w="3322"/>
        <w:gridCol w:w="5616"/>
      </w:tblGrid>
      <w:tr>
        <w:trPr>
          <w:trHeight w:val="13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statutární orgán: oprávněn k podpisu smlouvy a k jednání o věcech 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Povodí Ohře, státní podnik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 zástupce objednatele:</w:t>
      </w:r>
      <w:bookmarkEnd w:id="3"/>
    </w:p>
    <w:p>
      <w:pPr>
        <w:widowControl w:val="0"/>
        <w:spacing w:after="219" w:line="1" w:lineRule="exact"/>
      </w:pPr>
    </w:p>
    <w:tbl>
      <w:tblPr>
        <w:tblOverlap w:val="never"/>
        <w:jc w:val="center"/>
        <w:tblLayout w:type="fixed"/>
      </w:tblPr>
      <w:tblGrid>
        <w:gridCol w:w="3322"/>
        <w:gridCol w:w="5616"/>
      </w:tblGrid>
      <w:tr>
        <w:trPr>
          <w:trHeight w:val="11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widowControl w:val="0"/>
        <w:spacing w:after="17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tbl>
      <w:tblPr>
        <w:tblOverlap w:val="never"/>
        <w:jc w:val="center"/>
        <w:tblLayout w:type="fixed"/>
      </w:tblPr>
      <w:tblGrid>
        <w:gridCol w:w="3322"/>
        <w:gridCol w:w="5621"/>
      </w:tblGrid>
      <w:tr>
        <w:trPr>
          <w:trHeight w:val="20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Zhotovitel: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IČO: DIČ: zástupce ve věcech smluvních: zástupce ve věcech 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 partner s.r.o.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Smetanova 200, 250 82 Úvaly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272 212 53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 272 212 53</w:t>
            </w:r>
          </w:p>
        </w:tc>
      </w:tr>
      <w:tr>
        <w:trPr>
          <w:trHeight w:val="12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účtu: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obchodním rejstříku: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Městský soud v Praze, v oddíl C, vložka č. 105510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560" w:left="1394" w:right="1572" w:bottom="1560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336" w:lineRule="auto"/>
        <w:ind w:left="0" w:right="0" w:firstLine="648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Dodatek č. 3 k SoD 647/2023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uzavírán z důvodu změny technického řešení na základě výstupů ze stavebně technického průzkumu a po odsouhlasení na výrobním výboru. Vzrostly náklady na zásah do návodního líce díky rozšíření úpravy na celkové přesvahování líce hráze a doplnění nového opevnění.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I. PŘEDMĚT SMLOUVY A PŘEDMĚT DÍLA; Čl. IV. CENA a Čl. V. PLATEBNÍ PODMÍNKY.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510" w:val="left"/>
        </w:tabs>
        <w:bidi w:val="0"/>
        <w:spacing w:before="0" w:after="740" w:line="240" w:lineRule="auto"/>
        <w:ind w:left="2140" w:right="0" w:firstLine="0"/>
        <w:jc w:val="both"/>
      </w:pPr>
      <w:bookmarkStart w:id="4" w:name="bookmark4"/>
      <w:bookmarkStart w:id="5" w:name="bookmark5"/>
      <w:bookmarkStart w:id="6" w:name="bookmark6"/>
      <w:bookmarkStart w:id="7" w:name="bookmark7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 A PŘEDMĚT DÍLA</w:t>
      </w:r>
      <w:bookmarkEnd w:id="4"/>
      <w:bookmarkEnd w:id="5"/>
      <w:bookmarkEnd w:id="7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PRAVÉ ČÁSTI HRÁZE A NAVAZUJÍCÍHO PRAVÉHO BŘEHU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4" w:val="left"/>
        </w:tabs>
        <w:bidi w:val="0"/>
        <w:spacing w:before="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pravé části hráze se po celé ploše návodního svahu nachází místně poškozené spárování kamenného opevnění na cementovou maltu (kaverny, trhliny).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LEVÉ ČÁSTI HRÁZE A NAVAZUJÍCÍHO LEVÉHO BŘEHU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4" w:val="left"/>
        </w:tabs>
        <w:bidi w:val="0"/>
        <w:spacing w:before="0" w:line="240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levé části hráze se po celé ploše návodního svahu nachází místně poškozené spárování kamenného opevnění na cementovou maltu (kaverny, trhliny).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NÁVODNÍ SVAH HRÁZE NAD ÚPRAVOU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Zpevnění svahu pro možnost technické údržby.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740" w:line="240" w:lineRule="auto"/>
        <w:ind w:left="2140" w:right="0" w:firstLine="0"/>
        <w:jc w:val="both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PŘEDMĚT SMLOUVY A PŘEDMĚT DÍLA</w:t>
      </w:r>
      <w:bookmarkEnd w:id="10"/>
      <w:bookmarkEnd w:id="11"/>
      <w:bookmarkEnd w:id="1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PRAVÉ ČÁSTI HRÁZE A NAVAZUJÍCÍHO PRAVÉHO BŘEHU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pravé části hráze se po celé ploše návodního svahu nachází místně poškozené spárování kamenného opevnění na cementovou maltu (kaverny, trhliny). Původní opevnění bude rozebráno. Dojde k celkovému přesvahování líce a doplnění nového opevnění návodního líce.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LEVÉ ČÁSTI HRÁZE A NAVAZUJÍCÍHO LEVÉHO BŘEHU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levé části hráze se po celé ploše návodního svahu nachází místně poškozené spárování kamenného opevnění na cementovou maltu (kaverny, trhliny). Původní opevnění bude rozebráno. Dojde k celkovému přesvahování líce a doplnění nového opevnění návodního líce.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NÁVODNÍ SVAH HRÁZE NAD ÚPRAVOU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9" w:h="16838"/>
          <w:pgMar w:top="657" w:left="1394" w:right="1389" w:bottom="1420" w:header="22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Sklon svahu bude zmírněn společně s celkovým přesvahováním návodního líce.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38125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0</wp:posOffset>
                </wp:positionV>
                <wp:extent cx="1027430" cy="2374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743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Původní znění: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00000000000003pt;margin-top:0;width:80.900000000000006pt;height:18.699999999999999pt;z-index:-125829375;mso-wrap-distance-left:0;mso-wrap-distance-right:0;mso-wrap-distance-bottom:18.7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Původní znění: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1290" distB="76835" distL="0" distR="0" simplePos="0" relativeHeight="125829380" behindDoc="0" locked="0" layoutInCell="1" allowOverlap="1">
                <wp:simplePos x="0" y="0"/>
                <wp:positionH relativeFrom="page">
                  <wp:posOffset>3345180</wp:posOffset>
                </wp:positionH>
                <wp:positionV relativeFrom="paragraph">
                  <wp:posOffset>161290</wp:posOffset>
                </wp:positionV>
                <wp:extent cx="1136650" cy="2374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65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3" w:name="bookmark13"/>
                            <w:bookmarkStart w:id="14" w:name="bookmark14"/>
                            <w:bookmarkStart w:id="15" w:name="bookmark1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IV. CENA</w:t>
                            </w:r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3.39999999999998pt;margin-top:12.700000000000001pt;width:89.5pt;height:18.699999999999999pt;z-index:-125829373;mso-wrap-distance-left:0;mso-wrap-distance-top:12.700000000000001pt;mso-wrap-distance-right:0;mso-wrap-distance-bottom:6.0499999999999998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3" w:name="bookmark13"/>
                      <w:bookmarkStart w:id="14" w:name="bookmark14"/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 CENA</w:t>
                      </w:r>
                      <w:bookmarkEnd w:id="13"/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8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díla zahrnuje veškeré náklady zhotovitele související s realizací díla, navyšuje se 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13 700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činí celkem: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139 700,- Kč bez DPH.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ceny díla může být změněna jen písemnou dohodou objednatele a zhotovitele formou dodatku ke smlouvě o dílo, a to pouze a jen v důsledku mimořádných nepředvídatelných okolností, které se vyskytly v průběhu provádění prací na díle.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86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749300</wp:posOffset>
                </wp:positionV>
                <wp:extent cx="819785" cy="23749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Nové znění: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700000000000003pt;margin-top:59.pt;width:64.549999999999997pt;height:18.6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Nové znění: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zákona č. 89/2012 Sb., občanského zákoníku.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 CENA</w:t>
      </w:r>
      <w:bookmarkEnd w:id="16"/>
      <w:bookmarkEnd w:id="17"/>
      <w:bookmarkEnd w:id="1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díla zahrnuje veškeré náklady zhotovitele související s realizací díla, navyšuje se 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45 600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činí celkem: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185 300,- Kč bez DPH.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ceny díla může být změněna jen písemnou dohodou objednatele a zhotovitele formou dodatku ke smlouvě o dílo, a to pouze a jen v důsledku mimořádných nepředvídatelných okolností, které se vyskytly v průběhu provádění prací na díle.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6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zákona č. 89/2012 Sb., občanského zákoníku.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. PLATEBNÍ PODMÍNKY</w:t>
      </w:r>
      <w:bookmarkEnd w:id="19"/>
      <w:bookmarkEnd w:id="20"/>
      <w:bookmarkEnd w:id="2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6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V případě prvního dílčího plnění dnem protokolárního předání a převzetí kompletní PD ve výši 80 % z částky 139 700,-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111 760,-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6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V případě celkového plnění dnem podpisu „Rozhodnutí“ o schválení PD stupně generálním ředitelem Povodí Ohře, s. p., po předchozím projednání v dokumentační komisi ve výši zbývajících 20 % z částky 139 700,-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tj. 27 940,- Kč bez DPH.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Schválení PD v DK je povinen objednatel oznámit zhotoviteli do 5 pracovních dnů po podpisu Rozhodnutí generálním ředitelem Povodí Ohře, s. p.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2700" distL="0" distR="0" simplePos="0" relativeHeight="125829384" behindDoc="0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0</wp:posOffset>
                </wp:positionV>
                <wp:extent cx="816610" cy="2374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661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Nové znění: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1.049999999999997pt;margin-top:0;width:64.299999999999997pt;height:18.699999999999999pt;z-index:-125829369;mso-wrap-distance-left:0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Nové znění: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. PLATEBNÍ PODMÍNKY</w:t>
      </w:r>
      <w:bookmarkEnd w:id="22"/>
      <w:bookmarkEnd w:id="23"/>
      <w:bookmarkEnd w:id="2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V případě prvního dílčího plnění dnem protokolárního předání a převzetí kompletní PD ve výši 80 % z částky 185 300,-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148 240,-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72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V případě celkového plnění dnem podpisu „Rozhodnutí“ o schválení PD stupně generálním ředitelem Povodí Ohře, s. p., po předchozím projednání v dokumentační komisi ve výši zbývajících 20 % z částky 185 300,-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tj. 37 060,- Kč bez DPH.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Schválení PD v DK je povinen objednatel oznámit zhotoviteli do 5 pracovních dnů po podpisu Rozhodnutí generálním ředitelem Povodí Ohře, s. 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3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380" w:right="0" w:hanging="38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700" w:line="240" w:lineRule="auto"/>
        <w:ind w:left="380" w:right="0" w:hanging="38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9" w:h="16838"/>
          <w:pgMar w:top="1277" w:left="1394" w:right="1389" w:bottom="265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960120" cy="228600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Úvalech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17.40000000000003pt;margin-top:1.pt;width:75.600000000000009pt;height:18.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Úvalech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31" w:left="0" w:right="0" w:bottom="15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HG partner s.r.o.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531" w:left="1394" w:right="2364" w:bottom="1531" w:header="0" w:footer="3" w:gutter="0"/>
      <w:cols w:num="2" w:space="1757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1.69999999999999pt;margin-top:770.85000000000002pt;width:53.050000000000004pt;height:12.9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71.69999999999999pt;margin-top:770.85000000000002pt;width:53.050000000000004pt;height:12.9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5006340</wp:posOffset>
              </wp:positionH>
              <wp:positionV relativeFrom="page">
                <wp:posOffset>435610</wp:posOffset>
              </wp:positionV>
              <wp:extent cx="165481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5481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3 k SoD 647/2023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4.19999999999999pt;margin-top:34.300000000000004pt;width:130.30000000000001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3 k SoD 647/2023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5006340</wp:posOffset>
              </wp:positionH>
              <wp:positionV relativeFrom="page">
                <wp:posOffset>435610</wp:posOffset>
              </wp:positionV>
              <wp:extent cx="1654810" cy="17399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5481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3 k SoD 647/2023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94.19999999999999pt;margin-top:34.300000000000004pt;width:130.30000000000001pt;height:13.7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3 k SoD 647/2023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after="57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