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08F9" w14:textId="77777777" w:rsidR="009F2CE9" w:rsidRPr="00F87D35" w:rsidRDefault="00F87D35" w:rsidP="009F2CE9">
      <w:pPr>
        <w:keepNext/>
        <w:spacing w:after="0" w:line="240" w:lineRule="auto"/>
        <w:jc w:val="both"/>
        <w:outlineLvl w:val="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N</w:t>
      </w:r>
      <w:r w:rsidR="009F2CE9" w:rsidRPr="002C5EF9">
        <w:rPr>
          <w:rFonts w:eastAsia="Times New Roman" w:cs="Arial"/>
          <w:b/>
          <w:bCs/>
        </w:rPr>
        <w:t>árodní památkový ústav,</w:t>
      </w:r>
      <w:r w:rsidR="009F2CE9" w:rsidRPr="002C5EF9">
        <w:rPr>
          <w:rFonts w:eastAsia="Times New Roman" w:cs="Arial"/>
        </w:rPr>
        <w:t xml:space="preserve"> státní příspěvková organizace</w:t>
      </w:r>
    </w:p>
    <w:p w14:paraId="405FF4D9" w14:textId="77777777" w:rsidR="009F2CE9" w:rsidRPr="002C5EF9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2C5EF9">
        <w:rPr>
          <w:rFonts w:eastAsia="Times New Roman" w:cs="Arial"/>
        </w:rPr>
        <w:t>IČO: 75032333, DIČ: CZ75032333,</w:t>
      </w:r>
    </w:p>
    <w:p w14:paraId="3C41121B" w14:textId="656774FD" w:rsidR="009F2CE9" w:rsidRPr="002C5EF9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2C5EF9">
        <w:rPr>
          <w:rFonts w:eastAsia="Times New Roman" w:cs="Arial"/>
        </w:rPr>
        <w:t>se sídlem: Valdštejnské nám. 162/3, PSČ 118 01 Praha 1 – Malá Strana,</w:t>
      </w:r>
    </w:p>
    <w:p w14:paraId="27607784" w14:textId="77777777" w:rsidR="003306C7" w:rsidRPr="003306C7" w:rsidRDefault="003306C7" w:rsidP="003306C7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</w:rPr>
        <w:t>zastoupen: Mgr. Petrem Pavelcem, Ph.D., ředitelem územní památkové správy v Č. Budějovicích</w:t>
      </w:r>
      <w:r w:rsidRPr="003306C7">
        <w:rPr>
          <w:rFonts w:eastAsia="Times New Roman" w:cs="Arial"/>
        </w:rPr>
        <w:fldChar w:fldCharType="begin"/>
      </w:r>
      <w:r w:rsidRPr="003306C7">
        <w:rPr>
          <w:rFonts w:eastAsia="Times New Roman" w:cs="Arial"/>
        </w:rPr>
        <w:instrText xml:space="preserve"> AUTOTEXTLIST  \s 1  \* MERGEFORMAT </w:instrText>
      </w:r>
      <w:r w:rsidRPr="003306C7">
        <w:rPr>
          <w:rFonts w:eastAsia="Times New Roman" w:cs="Arial"/>
        </w:rPr>
        <w:fldChar w:fldCharType="end"/>
      </w:r>
      <w:r w:rsidRPr="003306C7">
        <w:rPr>
          <w:rFonts w:eastAsia="Times New Roman" w:cs="Arial"/>
        </w:rPr>
        <w:fldChar w:fldCharType="begin"/>
      </w:r>
      <w:r w:rsidRPr="003306C7">
        <w:rPr>
          <w:rFonts w:eastAsia="Times New Roman" w:cs="Arial"/>
        </w:rPr>
        <w:instrText xml:space="preserve"> AUTOTEXTLIST   \* MERGEFORMAT </w:instrText>
      </w:r>
      <w:r w:rsidRPr="003306C7">
        <w:rPr>
          <w:rFonts w:eastAsia="Times New Roman" w:cs="Arial"/>
        </w:rPr>
        <w:fldChar w:fldCharType="end"/>
      </w:r>
      <w:r w:rsidRPr="003306C7">
        <w:rPr>
          <w:rFonts w:eastAsia="Times New Roman" w:cs="Arial"/>
        </w:rPr>
        <w:t>,</w:t>
      </w:r>
    </w:p>
    <w:p w14:paraId="3AD5D766" w14:textId="77777777" w:rsidR="003306C7" w:rsidRPr="003306C7" w:rsidRDefault="003306C7" w:rsidP="003306C7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</w:rPr>
        <w:t>bankovní spojení: Česká národní banka, č. </w:t>
      </w:r>
      <w:proofErr w:type="spellStart"/>
      <w:r w:rsidRPr="003306C7">
        <w:rPr>
          <w:rFonts w:eastAsia="Times New Roman" w:cs="Arial"/>
        </w:rPr>
        <w:t>ú.</w:t>
      </w:r>
      <w:proofErr w:type="spellEnd"/>
      <w:r w:rsidRPr="003306C7">
        <w:rPr>
          <w:rFonts w:eastAsia="Times New Roman" w:cs="Arial"/>
        </w:rPr>
        <w:t xml:space="preserve">: 300003-60039011/0710, </w:t>
      </w:r>
    </w:p>
    <w:p w14:paraId="38B532BB" w14:textId="7A7D05D8" w:rsidR="003306C7" w:rsidRPr="003306C7" w:rsidRDefault="003306C7" w:rsidP="003306C7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</w:rPr>
        <w:t xml:space="preserve">kontaktní osoba: </w:t>
      </w:r>
      <w:proofErr w:type="spellStart"/>
      <w:r w:rsidR="00963133">
        <w:rPr>
          <w:rFonts w:eastAsia="Times New Roman" w:cs="Arial"/>
        </w:rPr>
        <w:t>xxxxxxxxxx</w:t>
      </w:r>
      <w:proofErr w:type="spellEnd"/>
      <w:r w:rsidRPr="003306C7">
        <w:rPr>
          <w:rFonts w:eastAsia="Times New Roman" w:cs="Arial"/>
        </w:rPr>
        <w:t>,</w:t>
      </w:r>
      <w:r w:rsidR="00963133">
        <w:rPr>
          <w:rFonts w:eastAsia="Times New Roman" w:cs="Arial"/>
        </w:rPr>
        <w:t xml:space="preserve"> </w:t>
      </w:r>
      <w:proofErr w:type="spellStart"/>
      <w:r w:rsidR="00963133">
        <w:rPr>
          <w:rFonts w:eastAsia="Times New Roman" w:cs="Arial"/>
        </w:rPr>
        <w:t>xxxxxxxxxxxx</w:t>
      </w:r>
      <w:proofErr w:type="spellEnd"/>
      <w:r w:rsidRPr="003306C7">
        <w:rPr>
          <w:rFonts w:eastAsia="Times New Roman" w:cs="Arial"/>
        </w:rPr>
        <w:t xml:space="preserve">, </w:t>
      </w:r>
      <w:proofErr w:type="spellStart"/>
      <w:r w:rsidR="00963133">
        <w:rPr>
          <w:rFonts w:eastAsia="Times New Roman" w:cs="Arial"/>
        </w:rPr>
        <w:t>xxxxxxxxxxx</w:t>
      </w:r>
      <w:proofErr w:type="spellEnd"/>
      <w:r w:rsidRPr="003306C7">
        <w:rPr>
          <w:rFonts w:eastAsia="Times New Roman" w:cs="Arial"/>
        </w:rPr>
        <w:t xml:space="preserve"> (dále jen „Zástupce objednatele“)</w:t>
      </w:r>
    </w:p>
    <w:p w14:paraId="1A67FF23" w14:textId="77777777" w:rsidR="003306C7" w:rsidRPr="003306C7" w:rsidRDefault="003306C7" w:rsidP="003306C7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</w:p>
    <w:p w14:paraId="22B394F8" w14:textId="77777777" w:rsidR="003306C7" w:rsidRPr="003306C7" w:rsidRDefault="003306C7" w:rsidP="003306C7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  <w:b/>
          <w:bCs/>
        </w:rPr>
        <w:t>Doručovací adresa:</w:t>
      </w:r>
    </w:p>
    <w:p w14:paraId="5E66AADC" w14:textId="77777777" w:rsidR="003306C7" w:rsidRPr="003306C7" w:rsidRDefault="003306C7" w:rsidP="003306C7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</w:rPr>
        <w:t>Národní památkový ústav, Územní památková správa v Českých Budějovicích,</w:t>
      </w:r>
    </w:p>
    <w:p w14:paraId="23B59FAD" w14:textId="77777777" w:rsidR="003306C7" w:rsidRPr="003306C7" w:rsidRDefault="003306C7" w:rsidP="003306C7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</w:rPr>
        <w:t>adresa: Náměstí Přemysla Otakara II. 34, 370 21 České Budějovice</w:t>
      </w:r>
    </w:p>
    <w:p w14:paraId="09BB7CF4" w14:textId="77777777" w:rsidR="009F2CE9" w:rsidRPr="003306C7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</w:rPr>
        <w:t>(dále jen „</w:t>
      </w:r>
      <w:r w:rsidRPr="003306C7">
        <w:rPr>
          <w:rFonts w:eastAsia="Times New Roman" w:cs="Arial"/>
          <w:b/>
        </w:rPr>
        <w:t>příkazce</w:t>
      </w:r>
      <w:r w:rsidRPr="003306C7">
        <w:rPr>
          <w:rFonts w:eastAsia="Times New Roman" w:cs="Arial"/>
        </w:rPr>
        <w:t>“)</w:t>
      </w:r>
    </w:p>
    <w:p w14:paraId="78B54C97" w14:textId="77777777" w:rsidR="009F2CE9" w:rsidRPr="003306C7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</w:p>
    <w:p w14:paraId="5E4846A6" w14:textId="77777777" w:rsidR="009F2CE9" w:rsidRPr="003306C7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</w:rPr>
        <w:t>a</w:t>
      </w:r>
    </w:p>
    <w:p w14:paraId="15CB29A5" w14:textId="77777777" w:rsidR="009F2CE9" w:rsidRPr="003306C7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</w:p>
    <w:p w14:paraId="2E096287" w14:textId="6DAA1221" w:rsidR="003306C7" w:rsidRDefault="00CC610C" w:rsidP="002B1CEC">
      <w:pPr>
        <w:keepNext/>
        <w:tabs>
          <w:tab w:val="left" w:pos="7968"/>
        </w:tabs>
        <w:spacing w:after="0" w:line="240" w:lineRule="auto"/>
        <w:jc w:val="both"/>
        <w:outlineLvl w:val="0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AQUA </w:t>
      </w:r>
      <w:r w:rsidR="003306C7" w:rsidRPr="003306C7">
        <w:rPr>
          <w:rFonts w:eastAsia="Times New Roman" w:cs="Arial"/>
          <w:b/>
        </w:rPr>
        <w:t>-REGIO s.r.o.</w:t>
      </w:r>
      <w:r w:rsidR="002B1CEC">
        <w:rPr>
          <w:rFonts w:eastAsia="Times New Roman" w:cs="Arial"/>
          <w:b/>
        </w:rPr>
        <w:tab/>
      </w:r>
    </w:p>
    <w:p w14:paraId="3915A8BD" w14:textId="77777777" w:rsidR="009F2CE9" w:rsidRPr="002C5EF9" w:rsidRDefault="003306C7" w:rsidP="009F2CE9">
      <w:pPr>
        <w:keepNext/>
        <w:spacing w:after="0" w:line="240" w:lineRule="auto"/>
        <w:jc w:val="both"/>
        <w:outlineLvl w:val="0"/>
        <w:rPr>
          <w:rFonts w:eastAsia="Times New Roman" w:cs="Arial"/>
          <w:b/>
          <w:highlight w:val="lightGray"/>
        </w:rPr>
      </w:pPr>
      <w:r w:rsidRPr="003306C7">
        <w:rPr>
          <w:rFonts w:cstheme="minorHAnsi"/>
          <w:iCs/>
          <w:szCs w:val="24"/>
        </w:rPr>
        <w:t>zapsan</w:t>
      </w:r>
      <w:r w:rsidR="009F2CE9" w:rsidRPr="003306C7">
        <w:rPr>
          <w:rFonts w:cstheme="minorHAnsi"/>
          <w:iCs/>
          <w:szCs w:val="24"/>
        </w:rPr>
        <w:t xml:space="preserve">á </w:t>
      </w:r>
      <w:r>
        <w:rPr>
          <w:rFonts w:cstheme="minorHAnsi"/>
          <w:iCs/>
          <w:szCs w:val="24"/>
        </w:rPr>
        <w:t>u Krajského soudu v Českých Budějovicích, oddíl C, vložka 26609</w:t>
      </w:r>
    </w:p>
    <w:p w14:paraId="0EF73062" w14:textId="5E23595C" w:rsidR="003306C7" w:rsidRDefault="00F87D35" w:rsidP="003306C7">
      <w:pPr>
        <w:keepNext/>
        <w:spacing w:after="0" w:line="240" w:lineRule="auto"/>
        <w:jc w:val="both"/>
        <w:outlineLvl w:val="0"/>
        <w:rPr>
          <w:rFonts w:cstheme="minorHAnsi"/>
          <w:iCs/>
          <w:szCs w:val="24"/>
        </w:rPr>
      </w:pPr>
      <w:r w:rsidRPr="003306C7">
        <w:rPr>
          <w:rFonts w:cstheme="minorHAnsi"/>
          <w:iCs/>
          <w:szCs w:val="24"/>
        </w:rPr>
        <w:t xml:space="preserve">IČO: </w:t>
      </w:r>
      <w:r w:rsidR="003306C7">
        <w:rPr>
          <w:rFonts w:cstheme="minorHAnsi"/>
          <w:iCs/>
          <w:szCs w:val="24"/>
        </w:rPr>
        <w:t>06356958, DIČ: CZ06356958</w:t>
      </w:r>
    </w:p>
    <w:p w14:paraId="3C07CB49" w14:textId="77777777" w:rsidR="003306C7" w:rsidRDefault="009F2CE9" w:rsidP="003306C7">
      <w:pPr>
        <w:keepNext/>
        <w:spacing w:after="0" w:line="240" w:lineRule="auto"/>
        <w:jc w:val="both"/>
        <w:outlineLvl w:val="0"/>
        <w:rPr>
          <w:rFonts w:cstheme="minorHAnsi"/>
          <w:iCs/>
          <w:szCs w:val="24"/>
        </w:rPr>
      </w:pPr>
      <w:r w:rsidRPr="003306C7">
        <w:rPr>
          <w:rFonts w:cstheme="minorHAnsi"/>
          <w:iCs/>
          <w:szCs w:val="24"/>
        </w:rPr>
        <w:t xml:space="preserve">se sídlem: </w:t>
      </w:r>
      <w:r w:rsidR="003306C7">
        <w:rPr>
          <w:rFonts w:cstheme="minorHAnsi"/>
          <w:iCs/>
          <w:szCs w:val="24"/>
        </w:rPr>
        <w:t>Palackého nám. 39, 380 01 Dačice</w:t>
      </w:r>
    </w:p>
    <w:p w14:paraId="120E8564" w14:textId="77777777" w:rsidR="003306C7" w:rsidRDefault="003306C7" w:rsidP="003306C7">
      <w:pPr>
        <w:keepNext/>
        <w:spacing w:after="0" w:line="240" w:lineRule="auto"/>
        <w:jc w:val="both"/>
        <w:outlineLvl w:val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bankovní spojení: Česká spořitelna, a. s., č. účtu: 4971728369/0800</w:t>
      </w:r>
    </w:p>
    <w:p w14:paraId="522006F2" w14:textId="72800246" w:rsidR="009F2CE9" w:rsidRPr="002C5EF9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3306C7">
        <w:rPr>
          <w:rFonts w:eastAsia="Times New Roman" w:cs="Arial"/>
        </w:rPr>
        <w:t>zastoupen</w:t>
      </w:r>
      <w:r w:rsidR="003306C7" w:rsidRPr="003306C7">
        <w:rPr>
          <w:rFonts w:eastAsia="Times New Roman" w:cs="Arial"/>
        </w:rPr>
        <w:t>a</w:t>
      </w:r>
      <w:r w:rsidRPr="003306C7">
        <w:rPr>
          <w:rFonts w:eastAsia="Times New Roman" w:cs="Arial"/>
        </w:rPr>
        <w:t xml:space="preserve">: </w:t>
      </w:r>
      <w:proofErr w:type="spellStart"/>
      <w:r w:rsidR="00963133">
        <w:rPr>
          <w:rFonts w:cstheme="minorHAnsi"/>
          <w:szCs w:val="24"/>
        </w:rPr>
        <w:t>xxxxxxxxx</w:t>
      </w:r>
      <w:proofErr w:type="spellEnd"/>
      <w:r w:rsidR="003306C7">
        <w:rPr>
          <w:rFonts w:cstheme="minorHAnsi"/>
          <w:szCs w:val="24"/>
        </w:rPr>
        <w:t>, jednatelem</w:t>
      </w:r>
      <w:r w:rsidR="00CC610C">
        <w:rPr>
          <w:rFonts w:cstheme="minorHAnsi"/>
          <w:szCs w:val="24"/>
        </w:rPr>
        <w:t xml:space="preserve">, </w:t>
      </w:r>
      <w:proofErr w:type="spellStart"/>
      <w:r w:rsidR="00963133">
        <w:rPr>
          <w:rFonts w:cstheme="minorHAnsi"/>
          <w:szCs w:val="24"/>
        </w:rPr>
        <w:t>xxxxxxxxxxxx</w:t>
      </w:r>
      <w:proofErr w:type="spellEnd"/>
      <w:r w:rsidR="00CC610C">
        <w:rPr>
          <w:rFonts w:cstheme="minorHAnsi"/>
          <w:szCs w:val="24"/>
        </w:rPr>
        <w:t>,</w:t>
      </w:r>
      <w:r w:rsidR="00CC610C" w:rsidRPr="00CC610C">
        <w:t xml:space="preserve"> </w:t>
      </w:r>
      <w:proofErr w:type="spellStart"/>
      <w:r w:rsidR="00963133">
        <w:rPr>
          <w:rFonts w:cstheme="minorHAnsi"/>
          <w:szCs w:val="24"/>
        </w:rPr>
        <w:t>xxxxxxxxxxxxx</w:t>
      </w:r>
      <w:proofErr w:type="spellEnd"/>
    </w:p>
    <w:p w14:paraId="31B765E7" w14:textId="77777777" w:rsidR="009F2CE9" w:rsidRPr="002C5EF9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  <w:r w:rsidRPr="002C5EF9">
        <w:rPr>
          <w:rFonts w:eastAsia="Times New Roman" w:cs="Arial"/>
        </w:rPr>
        <w:t>(dále jen „</w:t>
      </w:r>
      <w:r w:rsidRPr="002C5EF9">
        <w:rPr>
          <w:rFonts w:eastAsia="Times New Roman" w:cs="Arial"/>
          <w:b/>
        </w:rPr>
        <w:t>příkazník</w:t>
      </w:r>
      <w:r w:rsidRPr="002C5EF9">
        <w:rPr>
          <w:rFonts w:eastAsia="Times New Roman" w:cs="Arial"/>
        </w:rPr>
        <w:t>“)</w:t>
      </w:r>
    </w:p>
    <w:p w14:paraId="63CD2FA6" w14:textId="77777777" w:rsidR="009F2CE9" w:rsidRPr="002C5EF9" w:rsidRDefault="009F2CE9" w:rsidP="009F2CE9">
      <w:pPr>
        <w:keepNext/>
        <w:spacing w:after="0" w:line="240" w:lineRule="auto"/>
        <w:jc w:val="both"/>
        <w:outlineLvl w:val="0"/>
        <w:rPr>
          <w:rFonts w:eastAsia="Times New Roman" w:cs="Arial"/>
        </w:rPr>
      </w:pPr>
    </w:p>
    <w:p w14:paraId="51A9E040" w14:textId="77777777" w:rsidR="009F2CE9" w:rsidRDefault="009F2CE9" w:rsidP="009F2CE9">
      <w:pPr>
        <w:keepNext/>
        <w:widowControl w:val="0"/>
        <w:spacing w:after="0" w:line="240" w:lineRule="auto"/>
        <w:ind w:firstLine="708"/>
        <w:jc w:val="center"/>
        <w:outlineLvl w:val="0"/>
        <w:rPr>
          <w:rFonts w:eastAsia="Times New Roman" w:cs="Arial"/>
        </w:rPr>
      </w:pPr>
      <w:r w:rsidRPr="002C5EF9">
        <w:rPr>
          <w:rFonts w:eastAsia="Times New Roman" w:cs="Arial"/>
        </w:rPr>
        <w:t>jako smluvní strany uzavřely dle ustanovení § 2430 a násl. zák. č. 89/2012 Sb., občanského zákoníku, v</w:t>
      </w:r>
      <w:r w:rsidR="005047BF">
        <w:rPr>
          <w:rFonts w:eastAsia="Times New Roman" w:cs="Arial"/>
        </w:rPr>
        <w:t>e znění pozdějších předpisů</w:t>
      </w:r>
      <w:r w:rsidRPr="002C5EF9">
        <w:rPr>
          <w:rFonts w:eastAsia="Times New Roman" w:cs="Arial"/>
        </w:rPr>
        <w:t xml:space="preserve"> níže uvedeného dne, měsíce a roku tuto</w:t>
      </w:r>
    </w:p>
    <w:p w14:paraId="7D0CD522" w14:textId="77777777" w:rsidR="000D210C" w:rsidRPr="002C5EF9" w:rsidRDefault="000D210C" w:rsidP="009F2CE9">
      <w:pPr>
        <w:keepNext/>
        <w:widowControl w:val="0"/>
        <w:spacing w:after="0" w:line="240" w:lineRule="auto"/>
        <w:ind w:firstLine="708"/>
        <w:jc w:val="center"/>
        <w:outlineLvl w:val="0"/>
        <w:rPr>
          <w:rFonts w:eastAsia="Times New Roman" w:cs="Arial"/>
        </w:rPr>
      </w:pPr>
    </w:p>
    <w:p w14:paraId="70596A0B" w14:textId="36E0EB27" w:rsidR="009F2CE9" w:rsidRPr="000D210C" w:rsidRDefault="009F2CE9" w:rsidP="009F2CE9">
      <w:pPr>
        <w:keepNext/>
        <w:spacing w:after="0" w:line="240" w:lineRule="auto"/>
        <w:jc w:val="center"/>
        <w:outlineLvl w:val="0"/>
        <w:rPr>
          <w:rFonts w:eastAsia="Times New Roman" w:cs="Arial"/>
          <w:b/>
          <w:sz w:val="24"/>
          <w:szCs w:val="24"/>
        </w:rPr>
      </w:pPr>
      <w:r w:rsidRPr="000D210C">
        <w:rPr>
          <w:rFonts w:eastAsia="Times New Roman" w:cs="Arial"/>
          <w:b/>
          <w:sz w:val="24"/>
          <w:szCs w:val="24"/>
        </w:rPr>
        <w:t>příkazní smlouvu</w:t>
      </w:r>
      <w:r w:rsidR="002D09CB">
        <w:rPr>
          <w:rFonts w:eastAsia="Times New Roman" w:cs="Arial"/>
          <w:b/>
          <w:sz w:val="24"/>
          <w:szCs w:val="24"/>
        </w:rPr>
        <w:t xml:space="preserve"> č. 300</w:t>
      </w:r>
      <w:r w:rsidR="00CC610C">
        <w:rPr>
          <w:rFonts w:eastAsia="Times New Roman" w:cs="Arial"/>
          <w:b/>
          <w:sz w:val="24"/>
          <w:szCs w:val="24"/>
        </w:rPr>
        <w:t>3</w:t>
      </w:r>
      <w:r w:rsidR="002D09CB">
        <w:rPr>
          <w:rFonts w:eastAsia="Times New Roman" w:cs="Arial"/>
          <w:b/>
          <w:sz w:val="24"/>
          <w:szCs w:val="24"/>
        </w:rPr>
        <w:t>H12400</w:t>
      </w:r>
      <w:r w:rsidR="00CC610C">
        <w:rPr>
          <w:rFonts w:eastAsia="Times New Roman" w:cs="Arial"/>
          <w:b/>
          <w:sz w:val="24"/>
          <w:szCs w:val="24"/>
        </w:rPr>
        <w:t>04</w:t>
      </w:r>
    </w:p>
    <w:p w14:paraId="31460908" w14:textId="77777777" w:rsidR="009D65E7" w:rsidRPr="002C5EF9" w:rsidRDefault="009D65E7" w:rsidP="009F2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6D53412" w14:textId="77777777" w:rsidR="009D65E7" w:rsidRPr="004855E6" w:rsidRDefault="009F2CE9" w:rsidP="004855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Arial"/>
          <w:b/>
          <w:bCs/>
        </w:rPr>
      </w:pPr>
      <w:r w:rsidRPr="002C5EF9">
        <w:rPr>
          <w:rFonts w:cs="Arial"/>
          <w:b/>
          <w:bCs/>
        </w:rPr>
        <w:br/>
      </w:r>
      <w:r w:rsidR="009D65E7" w:rsidRPr="002C5EF9">
        <w:rPr>
          <w:rFonts w:cs="Arial"/>
          <w:b/>
          <w:bCs/>
        </w:rPr>
        <w:t xml:space="preserve">Předmět smlouvy </w:t>
      </w:r>
    </w:p>
    <w:p w14:paraId="1C3B9146" w14:textId="77777777" w:rsidR="002E29FC" w:rsidRDefault="009D65E7" w:rsidP="002E2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iCs/>
          <w:szCs w:val="24"/>
        </w:rPr>
      </w:pPr>
      <w:r w:rsidRPr="00BC1005">
        <w:rPr>
          <w:rFonts w:cs="Arial"/>
        </w:rPr>
        <w:t>Předmětem této smlouvy je úplatné obstarání záležitosti příkazce příkazníkem</w:t>
      </w:r>
      <w:r w:rsidR="00D54FD7" w:rsidRPr="00BC1005">
        <w:rPr>
          <w:rFonts w:cs="Arial"/>
        </w:rPr>
        <w:t>, a to</w:t>
      </w:r>
      <w:r w:rsidRPr="00BC1005">
        <w:rPr>
          <w:rFonts w:cs="Arial"/>
        </w:rPr>
        <w:t xml:space="preserve"> </w:t>
      </w:r>
      <w:r w:rsidR="00BC1005" w:rsidRPr="00BC1005">
        <w:rPr>
          <w:rFonts w:cstheme="minorHAnsi"/>
          <w:iCs/>
          <w:szCs w:val="24"/>
        </w:rPr>
        <w:t xml:space="preserve">provést všechna potřebná právní jednání a uskutečnit faktické činnosti nezbytné k obstarání záležitosti příkazce spočívající v obstarání potřebných podkladů, projektové dokumentace, stanovisek a povolení pro realizaci projektu </w:t>
      </w:r>
      <w:r w:rsidR="00BC1005" w:rsidRPr="00BC1005">
        <w:rPr>
          <w:rFonts w:cstheme="minorHAnsi"/>
          <w:b/>
          <w:iCs/>
          <w:szCs w:val="24"/>
        </w:rPr>
        <w:t xml:space="preserve">„NKP SZ Dačice – Odbahnění části rybniční kotliny </w:t>
      </w:r>
      <w:proofErr w:type="spellStart"/>
      <w:r w:rsidR="00BC1005" w:rsidRPr="00BC1005">
        <w:rPr>
          <w:rFonts w:cstheme="minorHAnsi"/>
          <w:b/>
          <w:iCs/>
          <w:szCs w:val="24"/>
        </w:rPr>
        <w:t>Dalbergova</w:t>
      </w:r>
      <w:proofErr w:type="spellEnd"/>
      <w:r w:rsidR="00BC1005" w:rsidRPr="00BC1005">
        <w:rPr>
          <w:rFonts w:cstheme="minorHAnsi"/>
          <w:b/>
          <w:iCs/>
          <w:szCs w:val="24"/>
        </w:rPr>
        <w:t xml:space="preserve"> rybníka</w:t>
      </w:r>
      <w:r w:rsidR="00BC1005">
        <w:rPr>
          <w:rFonts w:cstheme="minorHAnsi"/>
          <w:iCs/>
          <w:szCs w:val="24"/>
        </w:rPr>
        <w:t>“, zejména:</w:t>
      </w:r>
    </w:p>
    <w:p w14:paraId="3440F223" w14:textId="77777777" w:rsidR="00BC1005" w:rsidRPr="00BC1005" w:rsidRDefault="00BC1005" w:rsidP="002E29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iCs/>
          <w:szCs w:val="24"/>
        </w:rPr>
      </w:pPr>
      <w:r w:rsidRPr="00BC1005">
        <w:rPr>
          <w:rFonts w:cstheme="minorHAnsi"/>
          <w:iCs/>
          <w:szCs w:val="24"/>
        </w:rPr>
        <w:t>Zajistit laboratorní rozbor sedimentu s analýzou pro uložení na zemědělskou půdu.</w:t>
      </w:r>
    </w:p>
    <w:p w14:paraId="3A95FC09" w14:textId="77777777" w:rsidR="00BC1005" w:rsidRPr="00BC1005" w:rsidRDefault="00BC1005" w:rsidP="002E29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iCs/>
          <w:szCs w:val="24"/>
        </w:rPr>
      </w:pPr>
      <w:r w:rsidRPr="00BC1005">
        <w:rPr>
          <w:rFonts w:cstheme="minorHAnsi"/>
          <w:iCs/>
          <w:szCs w:val="24"/>
        </w:rPr>
        <w:t>Zajistit polohopisné a výškopisné zaměření dotčené části rybniční kotliny s určením mocnosti sedimentu a kubatury sedimentu.</w:t>
      </w:r>
    </w:p>
    <w:p w14:paraId="26F2BE83" w14:textId="011BD8F4" w:rsidR="00BC1005" w:rsidRPr="00BC1005" w:rsidRDefault="00BC1005" w:rsidP="002E29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iCs/>
          <w:szCs w:val="24"/>
        </w:rPr>
      </w:pPr>
      <w:r w:rsidRPr="00BC1005">
        <w:rPr>
          <w:rFonts w:cstheme="minorHAnsi"/>
          <w:iCs/>
          <w:szCs w:val="24"/>
        </w:rPr>
        <w:t xml:space="preserve">Zajistit projektovou </w:t>
      </w:r>
      <w:r w:rsidR="008844C0" w:rsidRPr="00BC1005">
        <w:rPr>
          <w:rFonts w:cstheme="minorHAnsi"/>
          <w:iCs/>
          <w:szCs w:val="24"/>
        </w:rPr>
        <w:t>dokumentac</w:t>
      </w:r>
      <w:r w:rsidR="008844C0">
        <w:rPr>
          <w:rFonts w:cstheme="minorHAnsi"/>
          <w:iCs/>
          <w:szCs w:val="24"/>
        </w:rPr>
        <w:t>i</w:t>
      </w:r>
      <w:r w:rsidR="008844C0" w:rsidRPr="00BC1005">
        <w:rPr>
          <w:rFonts w:cstheme="minorHAnsi"/>
          <w:iCs/>
          <w:szCs w:val="24"/>
        </w:rPr>
        <w:t xml:space="preserve"> </w:t>
      </w:r>
      <w:r w:rsidRPr="00BC1005">
        <w:rPr>
          <w:rFonts w:cstheme="minorHAnsi"/>
          <w:iCs/>
          <w:szCs w:val="24"/>
        </w:rPr>
        <w:t>pro ohlášení udržovacích prací, včetně výkazu výměr rozpočtu stavby dle ceníkové soustavy RTS nebo URS.</w:t>
      </w:r>
    </w:p>
    <w:p w14:paraId="498367E1" w14:textId="77777777" w:rsidR="00BC1005" w:rsidRPr="00BC1005" w:rsidRDefault="00BC1005" w:rsidP="002E29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iCs/>
          <w:szCs w:val="24"/>
        </w:rPr>
      </w:pPr>
      <w:r w:rsidRPr="00BC1005">
        <w:rPr>
          <w:rFonts w:cstheme="minorHAnsi"/>
          <w:iCs/>
          <w:szCs w:val="24"/>
        </w:rPr>
        <w:t>Vyřídit potřebná povolení pro realizaci projektu, tj. vykonat všechna právní jednání a faktické činnosti k dosažení souhlasu s provedením ohlášených udržovacích prací od dotčeného orgánu státní správy.</w:t>
      </w:r>
    </w:p>
    <w:p w14:paraId="5134F6BB" w14:textId="77777777" w:rsidR="009D65E7" w:rsidRDefault="00D54FD7" w:rsidP="002E29F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BC1005">
        <w:rPr>
          <w:rFonts w:cs="Arial"/>
        </w:rPr>
        <w:t>(</w:t>
      </w:r>
      <w:r w:rsidR="00744657" w:rsidRPr="00BC1005">
        <w:rPr>
          <w:rFonts w:cs="Arial"/>
        </w:rPr>
        <w:t>dále jen „záležitost“</w:t>
      </w:r>
      <w:r w:rsidRPr="00BC1005">
        <w:rPr>
          <w:rFonts w:cs="Arial"/>
        </w:rPr>
        <w:t>)</w:t>
      </w:r>
      <w:r w:rsidR="009D65E7" w:rsidRPr="00BC1005">
        <w:rPr>
          <w:rFonts w:cs="Arial"/>
        </w:rPr>
        <w:t xml:space="preserve">. Při obstarávání záležitosti jedná příkazník </w:t>
      </w:r>
      <w:r w:rsidRPr="00BC1005">
        <w:rPr>
          <w:rFonts w:cs="Arial"/>
        </w:rPr>
        <w:t xml:space="preserve">jménem a </w:t>
      </w:r>
      <w:r w:rsidR="009D65E7" w:rsidRPr="00BC1005">
        <w:rPr>
          <w:rFonts w:cs="Arial"/>
        </w:rPr>
        <w:t>na účet příkazce</w:t>
      </w:r>
      <w:r w:rsidR="00744657" w:rsidRPr="00BC1005">
        <w:rPr>
          <w:rFonts w:cs="Arial"/>
        </w:rPr>
        <w:t>.</w:t>
      </w:r>
    </w:p>
    <w:p w14:paraId="77EA5586" w14:textId="77777777" w:rsidR="00744657" w:rsidRPr="002C5EF9" w:rsidRDefault="009D65E7" w:rsidP="009F2C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 xml:space="preserve">Příkazník se zavazuje záležitost obstarat a postupovat při tom poctivě, pečlivě a s odbornou péčí, s použitím každého prostředku, kterého vyžaduje povaha obstarávané záležitosti, podle pokynů příkazce a v souladu s jeho zájmy, které jsou příkazníkovi známy. Příkazník je povinen bezodkladně příkazci sdělovat všechny </w:t>
      </w:r>
      <w:r w:rsidR="00CC08B0">
        <w:rPr>
          <w:rFonts w:cs="Arial"/>
        </w:rPr>
        <w:t>jím</w:t>
      </w:r>
      <w:r w:rsidRPr="002C5EF9">
        <w:rPr>
          <w:rFonts w:cs="Arial"/>
        </w:rPr>
        <w:t xml:space="preserve"> zjištěné skutečnosti</w:t>
      </w:r>
      <w:r w:rsidR="00CC08B0">
        <w:rPr>
          <w:rFonts w:cs="Arial"/>
        </w:rPr>
        <w:t xml:space="preserve"> týkající se záležitosti</w:t>
      </w:r>
      <w:r w:rsidRPr="002C5EF9">
        <w:rPr>
          <w:rFonts w:cs="Arial"/>
        </w:rPr>
        <w:t>, které by mohly ovlivnit či změnit pokyny či jemu známé zájmy příkazce. Od příkazcových pokynů se příkazník může odchýlit, pokud to je nezbytné v zájmu příkazce a pokud nemůže včas obdržet jeho souhlas. Obdrží-li příkazník od příkazce pokyn zřejmě nesprávný, upozorní ho na to a splní takový pokyn jen te</w:t>
      </w:r>
      <w:r w:rsidR="00744657" w:rsidRPr="002C5EF9">
        <w:rPr>
          <w:rFonts w:cs="Arial"/>
        </w:rPr>
        <w:t>hdy, když na něm příkazce trvá.</w:t>
      </w:r>
    </w:p>
    <w:p w14:paraId="4523F91B" w14:textId="1A8E29CB" w:rsidR="002B032F" w:rsidRDefault="009D65E7" w:rsidP="008E31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E29FC">
        <w:rPr>
          <w:rFonts w:cs="Arial"/>
        </w:rPr>
        <w:t>Příkazník je povinen příkazci podávat zprávy o postupu</w:t>
      </w:r>
      <w:r w:rsidR="0039791C" w:rsidRPr="002E29FC">
        <w:rPr>
          <w:rFonts w:cs="Arial"/>
        </w:rPr>
        <w:t xml:space="preserve"> při</w:t>
      </w:r>
      <w:r w:rsidRPr="002E29FC">
        <w:rPr>
          <w:rFonts w:cs="Arial"/>
        </w:rPr>
        <w:t xml:space="preserve"> obstarávání záležitosti a </w:t>
      </w:r>
      <w:r w:rsidR="0039791C" w:rsidRPr="002E29FC">
        <w:rPr>
          <w:rFonts w:cs="Arial"/>
        </w:rPr>
        <w:t>o</w:t>
      </w:r>
      <w:r w:rsidR="00AD2345" w:rsidRPr="002E29FC">
        <w:rPr>
          <w:rFonts w:cs="Arial"/>
        </w:rPr>
        <w:t xml:space="preserve"> </w:t>
      </w:r>
      <w:r w:rsidRPr="002E29FC">
        <w:rPr>
          <w:rFonts w:cs="Arial"/>
        </w:rPr>
        <w:t xml:space="preserve">jeho výsledcích, </w:t>
      </w:r>
      <w:r w:rsidRPr="008E3145">
        <w:rPr>
          <w:rFonts w:cs="Arial"/>
        </w:rPr>
        <w:t>a to</w:t>
      </w:r>
      <w:r w:rsidR="002B032F">
        <w:rPr>
          <w:rFonts w:cs="Arial"/>
        </w:rPr>
        <w:t>:</w:t>
      </w:r>
    </w:p>
    <w:p w14:paraId="73DFDD9A" w14:textId="10185DD6" w:rsidR="0039791C" w:rsidRPr="002B032F" w:rsidRDefault="009D65E7" w:rsidP="002B032F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134" w:hanging="425"/>
        <w:rPr>
          <w:rFonts w:ascii="Calibri" w:hAnsi="Calibri" w:cs="Calibri"/>
          <w:sz w:val="22"/>
        </w:rPr>
      </w:pPr>
      <w:r w:rsidRPr="002B032F">
        <w:rPr>
          <w:rFonts w:ascii="Calibri" w:hAnsi="Calibri" w:cs="Calibri"/>
          <w:sz w:val="22"/>
        </w:rPr>
        <w:lastRenderedPageBreak/>
        <w:t>ústn</w:t>
      </w:r>
      <w:r w:rsidR="0039791C" w:rsidRPr="002B032F">
        <w:rPr>
          <w:rFonts w:ascii="Calibri" w:hAnsi="Calibri" w:cs="Calibri"/>
          <w:sz w:val="22"/>
        </w:rPr>
        <w:t>ě</w:t>
      </w:r>
      <w:r w:rsidRPr="002B032F">
        <w:rPr>
          <w:rFonts w:ascii="Calibri" w:hAnsi="Calibri" w:cs="Calibri"/>
          <w:sz w:val="22"/>
        </w:rPr>
        <w:t xml:space="preserve"> </w:t>
      </w:r>
      <w:r w:rsidR="0039791C" w:rsidRPr="002B032F">
        <w:rPr>
          <w:rFonts w:ascii="Calibri" w:hAnsi="Calibri" w:cs="Calibri"/>
          <w:sz w:val="22"/>
        </w:rPr>
        <w:t xml:space="preserve">– kdykoliv </w:t>
      </w:r>
      <w:r w:rsidRPr="002B032F">
        <w:rPr>
          <w:rFonts w:ascii="Calibri" w:hAnsi="Calibri" w:cs="Calibri"/>
          <w:sz w:val="22"/>
        </w:rPr>
        <w:t>k dotazu příkazce</w:t>
      </w:r>
      <w:r w:rsidR="002B032F" w:rsidRPr="002B032F">
        <w:rPr>
          <w:rFonts w:ascii="Calibri" w:hAnsi="Calibri" w:cs="Calibri"/>
          <w:sz w:val="22"/>
        </w:rPr>
        <w:t>,</w:t>
      </w:r>
    </w:p>
    <w:p w14:paraId="1434B582" w14:textId="3822A85A" w:rsidR="002B032F" w:rsidRPr="00821601" w:rsidRDefault="002B032F" w:rsidP="002B032F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134" w:hanging="425"/>
        <w:rPr>
          <w:rFonts w:cs="Arial"/>
        </w:rPr>
      </w:pPr>
      <w:r w:rsidRPr="00821601">
        <w:rPr>
          <w:rFonts w:asciiTheme="minorHAnsi" w:eastAsiaTheme="minorEastAsia" w:hAnsiTheme="minorHAnsi" w:cs="Arial"/>
          <w:sz w:val="22"/>
          <w:lang w:eastAsia="cs-CZ"/>
        </w:rPr>
        <w:t xml:space="preserve">písemně </w:t>
      </w:r>
      <w:r>
        <w:rPr>
          <w:rFonts w:asciiTheme="minorHAnsi" w:eastAsiaTheme="minorEastAsia" w:hAnsiTheme="minorHAnsi" w:cs="Arial"/>
          <w:sz w:val="22"/>
          <w:lang w:eastAsia="cs-CZ"/>
        </w:rPr>
        <w:t xml:space="preserve">- </w:t>
      </w:r>
      <w:r w:rsidRPr="002B032F">
        <w:rPr>
          <w:rFonts w:asciiTheme="minorHAnsi" w:eastAsiaTheme="minorEastAsia" w:hAnsiTheme="minorHAnsi" w:cs="Arial"/>
          <w:sz w:val="22"/>
          <w:lang w:eastAsia="cs-CZ"/>
        </w:rPr>
        <w:t>do 5 pracovních dnů vždy po dokončení jednotlivých etap dle odst. 1 čl. 1 smlouvy</w:t>
      </w:r>
    </w:p>
    <w:p w14:paraId="6E455ABF" w14:textId="77777777" w:rsidR="009D65E7" w:rsidRPr="008E3145" w:rsidRDefault="009D65E7" w:rsidP="008E31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8E3145">
        <w:rPr>
          <w:rFonts w:cs="Arial"/>
        </w:rPr>
        <w:t>Příkazník je oprávněn svěřit obstarání záležitosti třetí osobě. Za její činnost však odpovídá příkazci</w:t>
      </w:r>
      <w:r w:rsidR="00744657" w:rsidRPr="008E3145">
        <w:rPr>
          <w:rFonts w:cs="Arial"/>
        </w:rPr>
        <w:t xml:space="preserve"> tak, jako by ji vykonával sám.</w:t>
      </w:r>
      <w:r w:rsidRPr="008E3145">
        <w:rPr>
          <w:rFonts w:cs="Arial"/>
        </w:rPr>
        <w:t xml:space="preserve"> </w:t>
      </w:r>
    </w:p>
    <w:p w14:paraId="75B750B0" w14:textId="77777777" w:rsidR="009D65E7" w:rsidRPr="004855E6" w:rsidRDefault="009D65E7" w:rsidP="004855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>Příkazce se zavazuje platit příkazníkovi odměnu podle čl. II., sdělovat mu včas všechny skutečnosti</w:t>
      </w:r>
      <w:r w:rsidR="00AD2345">
        <w:rPr>
          <w:rFonts w:cs="Arial"/>
        </w:rPr>
        <w:t xml:space="preserve"> důležité pro obstarání záležitosti</w:t>
      </w:r>
      <w:r w:rsidRPr="002C5EF9">
        <w:rPr>
          <w:rFonts w:cs="Arial"/>
        </w:rPr>
        <w:t xml:space="preserve"> a předkládat listiny, potřebné k řádnému plnění </w:t>
      </w:r>
      <w:r w:rsidR="00AD2345">
        <w:rPr>
          <w:rFonts w:cs="Arial"/>
        </w:rPr>
        <w:t>této smlouvy.</w:t>
      </w:r>
      <w:r w:rsidRPr="002C5EF9">
        <w:rPr>
          <w:rFonts w:cs="Arial"/>
        </w:rPr>
        <w:t xml:space="preserve"> Při podpisu této smlouvy předává příkazce příkazníkovi za tímto účelem následující materiály: </w:t>
      </w:r>
    </w:p>
    <w:p w14:paraId="149F6128" w14:textId="77777777" w:rsidR="009D65E7" w:rsidRPr="00CC610C" w:rsidRDefault="00A72ED6" w:rsidP="004855E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506516">
        <w:rPr>
          <w:rFonts w:cs="Arial"/>
        </w:rPr>
        <w:t>- plná moc</w:t>
      </w:r>
    </w:p>
    <w:p w14:paraId="415F00B1" w14:textId="77777777" w:rsidR="009D65E7" w:rsidRPr="002C5EF9" w:rsidRDefault="009D65E7" w:rsidP="009F2C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 xml:space="preserve">Obě strany se zavazují poskytovat si při plnění </w:t>
      </w:r>
      <w:r w:rsidR="00BA71B7">
        <w:rPr>
          <w:rFonts w:cs="Arial"/>
        </w:rPr>
        <w:t>této smlouvy</w:t>
      </w:r>
      <w:r w:rsidRPr="002C5EF9">
        <w:rPr>
          <w:rFonts w:cs="Arial"/>
        </w:rPr>
        <w:t xml:space="preserve"> potřebnou součinnost. </w:t>
      </w:r>
    </w:p>
    <w:p w14:paraId="74AA52E0" w14:textId="77777777" w:rsidR="009D65E7" w:rsidRPr="002C5EF9" w:rsidRDefault="009D65E7" w:rsidP="009F2CE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cs="Arial"/>
        </w:rPr>
      </w:pPr>
    </w:p>
    <w:p w14:paraId="453A4DA4" w14:textId="77777777" w:rsidR="009D65E7" w:rsidRPr="002C5EF9" w:rsidRDefault="009F2CE9" w:rsidP="009F2C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Arial"/>
          <w:b/>
          <w:bCs/>
        </w:rPr>
      </w:pPr>
      <w:r w:rsidRPr="002C5EF9">
        <w:rPr>
          <w:rFonts w:cs="Arial"/>
          <w:b/>
          <w:bCs/>
        </w:rPr>
        <w:br/>
      </w:r>
      <w:r w:rsidR="009D65E7" w:rsidRPr="002C5EF9">
        <w:rPr>
          <w:rFonts w:cs="Arial"/>
          <w:b/>
          <w:bCs/>
        </w:rPr>
        <w:t>Odměna</w:t>
      </w:r>
    </w:p>
    <w:p w14:paraId="68C16691" w14:textId="3AD639F9" w:rsidR="009D65E7" w:rsidRPr="004855E6" w:rsidRDefault="009D65E7" w:rsidP="00AD57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>Úplata za činnost příkazníka podle této sml</w:t>
      </w:r>
      <w:r w:rsidR="00183F20" w:rsidRPr="002C5EF9">
        <w:rPr>
          <w:rFonts w:cs="Arial"/>
        </w:rPr>
        <w:t>ouvy (dále jen „odměna“</w:t>
      </w:r>
      <w:r w:rsidRPr="002C5EF9">
        <w:rPr>
          <w:rFonts w:cs="Arial"/>
        </w:rPr>
        <w:t xml:space="preserve">) je stanovena dohodou smluvních stran a činí celkem </w:t>
      </w:r>
      <w:r w:rsidR="00A22868" w:rsidRPr="00A22868">
        <w:rPr>
          <w:rFonts w:cs="Arial"/>
        </w:rPr>
        <w:t>71.</w:t>
      </w:r>
      <w:r w:rsidR="002F7BCE">
        <w:rPr>
          <w:rFonts w:cs="Arial"/>
        </w:rPr>
        <w:t>00</w:t>
      </w:r>
      <w:r w:rsidR="00A22868" w:rsidRPr="00A22868">
        <w:rPr>
          <w:rFonts w:cs="Arial"/>
        </w:rPr>
        <w:t>0</w:t>
      </w:r>
      <w:r w:rsidRPr="00A22868">
        <w:rPr>
          <w:rFonts w:cs="Arial"/>
        </w:rPr>
        <w:t>,- Kč</w:t>
      </w:r>
      <w:r w:rsidRPr="002C5EF9">
        <w:rPr>
          <w:rFonts w:cs="Arial"/>
        </w:rPr>
        <w:t xml:space="preserve"> </w:t>
      </w:r>
      <w:r w:rsidR="00EC019B" w:rsidRPr="002C5EF9">
        <w:rPr>
          <w:rFonts w:cs="Arial"/>
        </w:rPr>
        <w:t>bez DPH</w:t>
      </w:r>
      <w:r w:rsidR="00241631">
        <w:rPr>
          <w:rFonts w:cs="Arial"/>
        </w:rPr>
        <w:t xml:space="preserve">; k odměně bude připočtena DPH ve výši dle platného právního předpisu. </w:t>
      </w:r>
      <w:r w:rsidRPr="002C5EF9">
        <w:rPr>
          <w:rFonts w:cs="Arial"/>
        </w:rPr>
        <w:t xml:space="preserve">Odměna </w:t>
      </w:r>
      <w:r w:rsidR="00241631">
        <w:rPr>
          <w:rFonts w:cs="Arial"/>
        </w:rPr>
        <w:t>bude příkazcem zaplacena</w:t>
      </w:r>
      <w:r w:rsidRPr="002C5EF9">
        <w:rPr>
          <w:rFonts w:cs="Arial"/>
        </w:rPr>
        <w:t xml:space="preserve"> </w:t>
      </w:r>
      <w:r w:rsidR="00183F20" w:rsidRPr="002C5EF9">
        <w:rPr>
          <w:rFonts w:cs="Arial"/>
        </w:rPr>
        <w:t xml:space="preserve">na základě </w:t>
      </w:r>
      <w:r w:rsidR="00183F20" w:rsidRPr="00CC610C">
        <w:rPr>
          <w:rFonts w:cs="Arial"/>
        </w:rPr>
        <w:t>faktur</w:t>
      </w:r>
      <w:r w:rsidR="009B0FB4" w:rsidRPr="00CC610C">
        <w:rPr>
          <w:rFonts w:cs="Arial"/>
        </w:rPr>
        <w:t>,</w:t>
      </w:r>
      <w:r w:rsidR="00183F20" w:rsidRPr="00CC610C">
        <w:rPr>
          <w:rFonts w:cs="Arial"/>
        </w:rPr>
        <w:t xml:space="preserve"> vystaven</w:t>
      </w:r>
      <w:r w:rsidR="009B0FB4" w:rsidRPr="00CC610C">
        <w:rPr>
          <w:rFonts w:cs="Arial"/>
        </w:rPr>
        <w:t>ých</w:t>
      </w:r>
      <w:r w:rsidR="00183F20" w:rsidRPr="00CC610C">
        <w:rPr>
          <w:rFonts w:cs="Arial"/>
        </w:rPr>
        <w:t xml:space="preserve"> příkazníkem </w:t>
      </w:r>
      <w:r w:rsidR="003446F2" w:rsidRPr="00CC610C">
        <w:rPr>
          <w:rFonts w:cs="Arial"/>
        </w:rPr>
        <w:t xml:space="preserve">vždy </w:t>
      </w:r>
      <w:r w:rsidR="009B0FB4" w:rsidRPr="00CC610C">
        <w:rPr>
          <w:rFonts w:cs="Arial"/>
        </w:rPr>
        <w:t>po dokončení jednotlivých etap</w:t>
      </w:r>
      <w:r w:rsidR="00A72ED6" w:rsidRPr="00CC610C">
        <w:rPr>
          <w:rFonts w:cs="Arial"/>
        </w:rPr>
        <w:t xml:space="preserve"> dle odst. 1 čl. 1 smlouvy</w:t>
      </w:r>
      <w:r w:rsidR="009B0FB4" w:rsidRPr="00CC610C">
        <w:rPr>
          <w:rFonts w:cs="Arial"/>
        </w:rPr>
        <w:t xml:space="preserve">, </w:t>
      </w:r>
      <w:r w:rsidR="00183F20" w:rsidRPr="00CC610C">
        <w:rPr>
          <w:rFonts w:cs="Arial"/>
        </w:rPr>
        <w:t>a</w:t>
      </w:r>
      <w:r w:rsidR="00183F20" w:rsidRPr="002C5EF9">
        <w:rPr>
          <w:rFonts w:cs="Arial"/>
        </w:rPr>
        <w:t xml:space="preserve"> doručen</w:t>
      </w:r>
      <w:r w:rsidR="009B0FB4">
        <w:rPr>
          <w:rFonts w:cs="Arial"/>
        </w:rPr>
        <w:t>ých</w:t>
      </w:r>
      <w:r w:rsidR="00183F20" w:rsidRPr="002C5EF9">
        <w:rPr>
          <w:rFonts w:cs="Arial"/>
        </w:rPr>
        <w:t xml:space="preserve"> příkazci</w:t>
      </w:r>
      <w:r w:rsidRPr="002C5EF9">
        <w:rPr>
          <w:rFonts w:cs="Arial"/>
        </w:rPr>
        <w:t>.</w:t>
      </w:r>
      <w:r w:rsidR="00183F20" w:rsidRPr="002C5EF9">
        <w:rPr>
          <w:rFonts w:cs="Arial"/>
        </w:rPr>
        <w:t xml:space="preserve"> Splatnost </w:t>
      </w:r>
      <w:r w:rsidR="00241631">
        <w:rPr>
          <w:rFonts w:cs="Arial"/>
        </w:rPr>
        <w:t>faktury</w:t>
      </w:r>
      <w:r w:rsidR="00183F20" w:rsidRPr="002C5EF9">
        <w:rPr>
          <w:rFonts w:cs="Arial"/>
        </w:rPr>
        <w:t xml:space="preserve"> se sjednává </w:t>
      </w:r>
      <w:r w:rsidR="00241631">
        <w:rPr>
          <w:rFonts w:cs="Arial"/>
        </w:rPr>
        <w:t xml:space="preserve">v trvání </w:t>
      </w:r>
      <w:r w:rsidR="00183F20" w:rsidRPr="002C5EF9">
        <w:rPr>
          <w:rFonts w:cs="Arial"/>
        </w:rPr>
        <w:t>21 dní ode dne doručení.</w:t>
      </w:r>
      <w:r w:rsidR="00241631">
        <w:rPr>
          <w:rFonts w:cs="Arial"/>
        </w:rPr>
        <w:t xml:space="preserve"> Faktura může být </w:t>
      </w:r>
      <w:r w:rsidR="00BF0EE9">
        <w:rPr>
          <w:rFonts w:cs="Arial"/>
        </w:rPr>
        <w:t>vyhotovena v elektronické podobě a zaslána</w:t>
      </w:r>
      <w:r w:rsidR="00241631">
        <w:rPr>
          <w:rFonts w:cs="Arial"/>
        </w:rPr>
        <w:t xml:space="preserve"> elektronicky.</w:t>
      </w:r>
      <w:r w:rsidRPr="002C5EF9">
        <w:rPr>
          <w:rFonts w:cs="Arial"/>
        </w:rPr>
        <w:t xml:space="preserve"> </w:t>
      </w:r>
    </w:p>
    <w:p w14:paraId="5E88A848" w14:textId="77777777" w:rsidR="009D65E7" w:rsidRPr="002C5EF9" w:rsidRDefault="00241631" w:rsidP="009F2C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Součástí o</w:t>
      </w:r>
      <w:r w:rsidR="009D65E7" w:rsidRPr="002C5EF9">
        <w:rPr>
          <w:rFonts w:cs="Arial"/>
        </w:rPr>
        <w:t>dměn</w:t>
      </w:r>
      <w:r>
        <w:rPr>
          <w:rFonts w:cs="Arial"/>
        </w:rPr>
        <w:t xml:space="preserve">y jsou veškeré náklady příkazníka spojené s obstaráním záležitosti. </w:t>
      </w:r>
    </w:p>
    <w:p w14:paraId="3BACC9AB" w14:textId="77777777" w:rsidR="00183F20" w:rsidRPr="002C5EF9" w:rsidRDefault="00241631" w:rsidP="004855E6">
      <w:pPr>
        <w:pStyle w:val="Odstavecseseznamem"/>
        <w:numPr>
          <w:ilvl w:val="0"/>
          <w:numId w:val="2"/>
        </w:numPr>
        <w:spacing w:after="0"/>
        <w:ind w:left="425" w:hanging="425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sz w:val="22"/>
        </w:rPr>
        <w:t>Faktura</w:t>
      </w:r>
      <w:r w:rsidR="00183F20" w:rsidRPr="002C5EF9">
        <w:rPr>
          <w:rFonts w:asciiTheme="minorHAnsi" w:hAnsiTheme="minorHAnsi"/>
          <w:sz w:val="22"/>
        </w:rPr>
        <w:t xml:space="preserve"> musí obsahovat všechny náležitosti řádného účetního a daňového dokladu dle příslušných právních předpisů, zejména zákona č. 235/2004 Sb., o dani z přidané hodnoty, ve znění pozdějších předpisů</w:t>
      </w:r>
      <w:r w:rsidR="00BF0EE9">
        <w:rPr>
          <w:rFonts w:asciiTheme="minorHAnsi" w:hAnsiTheme="minorHAnsi"/>
          <w:sz w:val="22"/>
        </w:rPr>
        <w:t xml:space="preserve"> (dále jen „zákon o DPH“)</w:t>
      </w:r>
      <w:r w:rsidR="00183F20" w:rsidRPr="002C5EF9">
        <w:rPr>
          <w:rFonts w:asciiTheme="minorHAnsi" w:hAnsiTheme="minorHAnsi"/>
          <w:sz w:val="22"/>
        </w:rPr>
        <w:t xml:space="preserve">, jinak je příkazce oprávněn </w:t>
      </w:r>
      <w:r>
        <w:rPr>
          <w:rFonts w:asciiTheme="minorHAnsi" w:hAnsiTheme="minorHAnsi"/>
          <w:sz w:val="22"/>
        </w:rPr>
        <w:t>ji</w:t>
      </w:r>
      <w:r w:rsidR="00183F20" w:rsidRPr="002C5EF9">
        <w:rPr>
          <w:rFonts w:asciiTheme="minorHAnsi" w:hAnsiTheme="minorHAnsi"/>
          <w:sz w:val="22"/>
        </w:rPr>
        <w:t xml:space="preserve"> vrátit s tím, že příkazník je poté povinen vystavit nov</w:t>
      </w:r>
      <w:r w:rsidR="00BF0EE9">
        <w:rPr>
          <w:rFonts w:asciiTheme="minorHAnsi" w:hAnsiTheme="minorHAnsi"/>
          <w:sz w:val="22"/>
        </w:rPr>
        <w:t>ou fakturu</w:t>
      </w:r>
      <w:r w:rsidR="00183F20" w:rsidRPr="002C5EF9">
        <w:rPr>
          <w:rFonts w:asciiTheme="minorHAnsi" w:hAnsiTheme="minorHAnsi"/>
          <w:sz w:val="22"/>
        </w:rPr>
        <w:t xml:space="preserve"> s novým termínem splatnosti. V takovém případě není příkazce v prodlení s úhradou.</w:t>
      </w:r>
    </w:p>
    <w:p w14:paraId="6EC17418" w14:textId="77777777" w:rsidR="00183F20" w:rsidRPr="002C5EF9" w:rsidRDefault="00183F20" w:rsidP="004855E6">
      <w:pPr>
        <w:pStyle w:val="Odstavecseseznamem"/>
        <w:numPr>
          <w:ilvl w:val="0"/>
          <w:numId w:val="2"/>
        </w:numPr>
        <w:spacing w:after="0"/>
        <w:ind w:left="425" w:hanging="425"/>
        <w:rPr>
          <w:rFonts w:asciiTheme="minorHAnsi" w:hAnsiTheme="minorHAnsi"/>
          <w:bCs/>
          <w:sz w:val="22"/>
        </w:rPr>
      </w:pPr>
      <w:r w:rsidRPr="002C5EF9">
        <w:rPr>
          <w:rFonts w:asciiTheme="minorHAnsi" w:hAnsiTheme="minorHAnsi"/>
          <w:sz w:val="22"/>
        </w:rPr>
        <w:t>V případě prodlení příkazce s úhradou faktury po sjednané lhůtě splatnosti je příkazce povinen uhradit zákonné úroky z prodlení.</w:t>
      </w:r>
    </w:p>
    <w:p w14:paraId="0E8FA7CB" w14:textId="77777777" w:rsidR="00183F20" w:rsidRPr="002C5EF9" w:rsidRDefault="00183F20" w:rsidP="004855E6">
      <w:pPr>
        <w:pStyle w:val="Odstavecseseznamem"/>
        <w:numPr>
          <w:ilvl w:val="0"/>
          <w:numId w:val="2"/>
        </w:numPr>
        <w:spacing w:after="0"/>
        <w:ind w:left="425" w:hanging="425"/>
        <w:rPr>
          <w:rFonts w:asciiTheme="minorHAnsi" w:hAnsiTheme="minorHAnsi"/>
          <w:bCs/>
          <w:sz w:val="22"/>
        </w:rPr>
      </w:pPr>
      <w:r w:rsidRPr="002C5EF9">
        <w:rPr>
          <w:rFonts w:asciiTheme="minorHAnsi" w:hAnsiTheme="minorHAnsi"/>
          <w:sz w:val="22"/>
        </w:rPr>
        <w:t>Příkazce je oprávněn provést zajišťovací úhradu DPH na účet příslušného finančního úřadu, jestliže se příkazník stane ke dni uskutečnění zdanitelného plnění nespolehlivým plátcem dle zákona o dani z přidané hodnoty.</w:t>
      </w:r>
    </w:p>
    <w:p w14:paraId="3824DFF4" w14:textId="77777777" w:rsidR="00183F20" w:rsidRPr="00C127B9" w:rsidRDefault="00183F20" w:rsidP="004855E6">
      <w:pPr>
        <w:pStyle w:val="Odstavecseseznamem"/>
        <w:numPr>
          <w:ilvl w:val="0"/>
          <w:numId w:val="2"/>
        </w:numPr>
        <w:spacing w:after="0"/>
        <w:ind w:left="425" w:hanging="425"/>
        <w:rPr>
          <w:rFonts w:asciiTheme="minorHAnsi" w:hAnsiTheme="minorHAnsi"/>
          <w:bCs/>
          <w:sz w:val="22"/>
        </w:rPr>
      </w:pPr>
      <w:r w:rsidRPr="002C5EF9">
        <w:rPr>
          <w:rFonts w:asciiTheme="minorHAnsi" w:hAnsiTheme="minorHAnsi"/>
          <w:sz w:val="22"/>
        </w:rPr>
        <w:t>Příkazník prohlašuje, že ke dni podpisu smlouvy není veden jako nespolehlivý plátce dle zákona</w:t>
      </w:r>
      <w:r w:rsidR="00BF0EE9">
        <w:rPr>
          <w:rFonts w:asciiTheme="minorHAnsi" w:hAnsiTheme="minorHAnsi"/>
          <w:sz w:val="22"/>
        </w:rPr>
        <w:t xml:space="preserve"> o DPH</w:t>
      </w:r>
      <w:r w:rsidRPr="002C5EF9">
        <w:rPr>
          <w:rFonts w:asciiTheme="minorHAnsi" w:hAnsiTheme="minorHAnsi"/>
          <w:sz w:val="22"/>
        </w:rPr>
        <w:t xml:space="preserve"> a zavazuje se, že se jím nestane po celou dobu trvání jakýchkoliv finančních závazků plynoucích z této smlouvy. Příkazník se dále zavazuje uvádět pro účely bezhotovostního převodu pouze účet či účty, které jsou správcem daně zveřejněny způsobem umožňujícím dálkový přístup dle zákona o</w:t>
      </w:r>
      <w:r w:rsidR="009B48C1">
        <w:rPr>
          <w:rFonts w:asciiTheme="minorHAnsi" w:hAnsiTheme="minorHAnsi"/>
          <w:sz w:val="22"/>
        </w:rPr>
        <w:t xml:space="preserve"> DPH</w:t>
      </w:r>
      <w:r w:rsidRPr="002C5EF9">
        <w:rPr>
          <w:rFonts w:asciiTheme="minorHAnsi" w:hAnsiTheme="minorHAnsi"/>
          <w:sz w:val="22"/>
        </w:rPr>
        <w:t xml:space="preserve">. V případě, že se přesto příkazník stane nespolehlivým plátcem, je povinen tuto skutečnost oznámit </w:t>
      </w:r>
      <w:r w:rsidR="009B48C1">
        <w:rPr>
          <w:rFonts w:asciiTheme="minorHAnsi" w:hAnsiTheme="minorHAnsi"/>
          <w:sz w:val="22"/>
        </w:rPr>
        <w:t xml:space="preserve">příkazci </w:t>
      </w:r>
      <w:r w:rsidRPr="002C5EF9">
        <w:rPr>
          <w:rFonts w:asciiTheme="minorHAnsi" w:hAnsiTheme="minorHAnsi"/>
          <w:sz w:val="22"/>
        </w:rPr>
        <w:t>nejpozději do 3 dnů ode dne, kdy se jím stal</w:t>
      </w:r>
      <w:r w:rsidR="00EC019B" w:rsidRPr="002C5EF9">
        <w:rPr>
          <w:rFonts w:asciiTheme="minorHAnsi" w:hAnsiTheme="minorHAnsi"/>
          <w:sz w:val="22"/>
        </w:rPr>
        <w:t xml:space="preserve"> na email</w:t>
      </w:r>
      <w:r w:rsidR="009F2CE9" w:rsidRPr="002C5EF9">
        <w:rPr>
          <w:rFonts w:asciiTheme="minorHAnsi" w:hAnsiTheme="minorHAnsi"/>
          <w:sz w:val="22"/>
        </w:rPr>
        <w:t xml:space="preserve"> příkazce uvedený v hlavičce této smlouvy.</w:t>
      </w:r>
      <w:r w:rsidRPr="002C5EF9">
        <w:rPr>
          <w:rFonts w:asciiTheme="minorHAnsi" w:hAnsiTheme="minorHAnsi"/>
          <w:sz w:val="22"/>
        </w:rPr>
        <w:t xml:space="preserve"> V případě porušení </w:t>
      </w:r>
      <w:r w:rsidR="009B48C1">
        <w:rPr>
          <w:rFonts w:asciiTheme="minorHAnsi" w:hAnsiTheme="minorHAnsi"/>
          <w:sz w:val="22"/>
        </w:rPr>
        <w:t>této</w:t>
      </w:r>
      <w:r w:rsidRPr="002C5EF9">
        <w:rPr>
          <w:rFonts w:asciiTheme="minorHAnsi" w:hAnsiTheme="minorHAnsi"/>
          <w:sz w:val="22"/>
        </w:rPr>
        <w:t xml:space="preserve"> povinnosti je příkazník povinen uhradit příkazci smluvní pokutu ve výši </w:t>
      </w:r>
      <w:r w:rsidR="0095061B" w:rsidRPr="002C5EF9">
        <w:rPr>
          <w:rFonts w:asciiTheme="minorHAnsi" w:hAnsiTheme="minorHAnsi"/>
          <w:sz w:val="22"/>
        </w:rPr>
        <w:t>částky odpovídající výši DPH připočtené k </w:t>
      </w:r>
      <w:r w:rsidR="009B48C1">
        <w:rPr>
          <w:rFonts w:asciiTheme="minorHAnsi" w:hAnsiTheme="minorHAnsi"/>
          <w:sz w:val="22"/>
        </w:rPr>
        <w:t>odměně</w:t>
      </w:r>
      <w:r w:rsidR="0095061B" w:rsidRPr="002C5EF9">
        <w:rPr>
          <w:rFonts w:asciiTheme="minorHAnsi" w:hAnsiTheme="minorHAnsi"/>
          <w:sz w:val="22"/>
        </w:rPr>
        <w:t>.</w:t>
      </w:r>
    </w:p>
    <w:p w14:paraId="79B058DF" w14:textId="77777777" w:rsidR="00C127B9" w:rsidRPr="002C5EF9" w:rsidRDefault="00C127B9" w:rsidP="00C127B9">
      <w:pPr>
        <w:pStyle w:val="Odstavecseseznamem"/>
        <w:numPr>
          <w:ilvl w:val="0"/>
          <w:numId w:val="2"/>
        </w:numPr>
        <w:spacing w:after="0"/>
        <w:ind w:left="425" w:hanging="425"/>
        <w:rPr>
          <w:rFonts w:asciiTheme="minorHAnsi" w:hAnsiTheme="minorHAnsi"/>
          <w:bCs/>
          <w:sz w:val="22"/>
        </w:rPr>
      </w:pPr>
      <w:r w:rsidRPr="002C5EF9">
        <w:rPr>
          <w:rFonts w:asciiTheme="minorHAnsi" w:hAnsiTheme="minorHAnsi"/>
          <w:sz w:val="22"/>
        </w:rPr>
        <w:t xml:space="preserve">Příkazce je oprávněn provést zajišťovací úhradu DPH na účet příslušného finančního úřadu, jestliže se příkazník stane ke dni uskutečnění zdanitelného plnění nespolehlivým plátcem dle zákona o </w:t>
      </w:r>
      <w:r>
        <w:rPr>
          <w:rFonts w:asciiTheme="minorHAnsi" w:hAnsiTheme="minorHAnsi"/>
          <w:sz w:val="22"/>
        </w:rPr>
        <w:t>DPH</w:t>
      </w:r>
      <w:r w:rsidRPr="002C5EF9">
        <w:rPr>
          <w:rFonts w:asciiTheme="minorHAnsi" w:hAnsiTheme="minorHAnsi"/>
          <w:sz w:val="22"/>
        </w:rPr>
        <w:t>.</w:t>
      </w:r>
    </w:p>
    <w:p w14:paraId="7D4E5CEB" w14:textId="77777777" w:rsidR="00C127B9" w:rsidRPr="002C5EF9" w:rsidRDefault="00C127B9" w:rsidP="00821601">
      <w:pPr>
        <w:pStyle w:val="Odstavecseseznamem"/>
        <w:spacing w:after="0"/>
        <w:ind w:left="425"/>
        <w:rPr>
          <w:rFonts w:asciiTheme="minorHAnsi" w:hAnsiTheme="minorHAnsi"/>
          <w:bCs/>
          <w:sz w:val="22"/>
        </w:rPr>
      </w:pPr>
    </w:p>
    <w:p w14:paraId="424F9197" w14:textId="77777777" w:rsidR="009D65E7" w:rsidRPr="004855E6" w:rsidRDefault="009F2CE9" w:rsidP="004855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Arial"/>
          <w:b/>
          <w:bCs/>
        </w:rPr>
      </w:pPr>
      <w:r w:rsidRPr="002C5EF9">
        <w:rPr>
          <w:rFonts w:cs="Arial"/>
          <w:b/>
          <w:bCs/>
        </w:rPr>
        <w:br/>
      </w:r>
      <w:r w:rsidR="009D65E7" w:rsidRPr="002C5EF9">
        <w:rPr>
          <w:rFonts w:cs="Arial"/>
          <w:b/>
          <w:bCs/>
        </w:rPr>
        <w:t xml:space="preserve">Doba trvání příkazu </w:t>
      </w:r>
    </w:p>
    <w:p w14:paraId="01912F31" w14:textId="77777777" w:rsidR="009D65E7" w:rsidRPr="002529C5" w:rsidRDefault="009D65E7" w:rsidP="002529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529C5">
        <w:rPr>
          <w:rFonts w:cs="Arial"/>
        </w:rPr>
        <w:t xml:space="preserve">Závazek zřízený touto smlouvou se sjednává na dobu určitou do </w:t>
      </w:r>
      <w:r w:rsidR="002529C5" w:rsidRPr="00716AEB">
        <w:rPr>
          <w:rFonts w:cs="Arial"/>
        </w:rPr>
        <w:t>30. 7. 2025.</w:t>
      </w:r>
      <w:r w:rsidRPr="002529C5">
        <w:rPr>
          <w:rFonts w:cs="Arial"/>
        </w:rPr>
        <w:t xml:space="preserve"> V této lhůtě je příkazník povinen záležitost obstarat, zejména předat příkazci </w:t>
      </w:r>
      <w:r w:rsidR="002529C5" w:rsidRPr="00506516">
        <w:rPr>
          <w:rFonts w:cs="Arial"/>
        </w:rPr>
        <w:t>dokumentaci</w:t>
      </w:r>
      <w:r w:rsidRPr="002529C5">
        <w:rPr>
          <w:rFonts w:cs="Arial"/>
        </w:rPr>
        <w:t xml:space="preserve"> uvedenou v</w:t>
      </w:r>
      <w:r w:rsidR="003836A5" w:rsidRPr="002529C5">
        <w:rPr>
          <w:rFonts w:cs="Arial"/>
        </w:rPr>
        <w:t> </w:t>
      </w:r>
      <w:r w:rsidRPr="002529C5">
        <w:rPr>
          <w:rFonts w:cs="Arial"/>
        </w:rPr>
        <w:t>bodě</w:t>
      </w:r>
      <w:r w:rsidR="003836A5" w:rsidRPr="002529C5">
        <w:rPr>
          <w:rFonts w:cs="Arial"/>
        </w:rPr>
        <w:t xml:space="preserve"> odst. 1 čl. 1 této smlouvy</w:t>
      </w:r>
      <w:r w:rsidR="00146B7B" w:rsidRPr="002529C5">
        <w:rPr>
          <w:rFonts w:cs="Arial"/>
        </w:rPr>
        <w:t>. Smluvní strany jsou oprávněny příkaz vypovědět, a to s</w:t>
      </w:r>
      <w:r w:rsidR="002529C5">
        <w:rPr>
          <w:rFonts w:cs="Arial"/>
        </w:rPr>
        <w:t xml:space="preserve"> měsíční </w:t>
      </w:r>
      <w:r w:rsidR="00146B7B" w:rsidRPr="002529C5">
        <w:rPr>
          <w:rFonts w:cs="Arial"/>
        </w:rPr>
        <w:t xml:space="preserve">výpovědní dobou, která začne </w:t>
      </w:r>
      <w:r w:rsidR="00146B7B" w:rsidRPr="00CC610C">
        <w:rPr>
          <w:rFonts w:cs="Arial"/>
        </w:rPr>
        <w:t>plynout</w:t>
      </w:r>
      <w:r w:rsidR="002529C5" w:rsidRPr="00CC610C">
        <w:rPr>
          <w:rFonts w:cs="Arial"/>
        </w:rPr>
        <w:t xml:space="preserve"> prvního dne následujícího měsíce </w:t>
      </w:r>
      <w:r w:rsidR="00146B7B" w:rsidRPr="00CC610C">
        <w:rPr>
          <w:rFonts w:cs="Arial"/>
        </w:rPr>
        <w:t xml:space="preserve">po </w:t>
      </w:r>
      <w:r w:rsidR="00146B7B" w:rsidRPr="002529C5">
        <w:rPr>
          <w:rFonts w:cs="Arial"/>
        </w:rPr>
        <w:t>doručení příkazníkovi.</w:t>
      </w:r>
      <w:r w:rsidRPr="002529C5">
        <w:rPr>
          <w:rFonts w:cs="Arial"/>
        </w:rPr>
        <w:t xml:space="preserve"> Dojde-li k zániku příkazu</w:t>
      </w:r>
      <w:r w:rsidR="00146B7B" w:rsidRPr="002529C5">
        <w:rPr>
          <w:rFonts w:cs="Arial"/>
        </w:rPr>
        <w:t xml:space="preserve"> před jeho splněním</w:t>
      </w:r>
      <w:r w:rsidRPr="002529C5">
        <w:rPr>
          <w:rFonts w:cs="Arial"/>
        </w:rPr>
        <w:t xml:space="preserve">, má příkazník právo na přiměřenou část odměny dle </w:t>
      </w:r>
      <w:r w:rsidR="003836A5" w:rsidRPr="002529C5">
        <w:rPr>
          <w:rFonts w:cs="Arial"/>
        </w:rPr>
        <w:t xml:space="preserve">čl. </w:t>
      </w:r>
      <w:r w:rsidR="00C127B9" w:rsidRPr="002529C5">
        <w:rPr>
          <w:rFonts w:cs="Arial"/>
        </w:rPr>
        <w:t>II.</w:t>
      </w:r>
      <w:r w:rsidR="006F02ED" w:rsidRPr="002529C5">
        <w:rPr>
          <w:rFonts w:cs="Arial"/>
        </w:rPr>
        <w:t xml:space="preserve"> odst. 1</w:t>
      </w:r>
      <w:r w:rsidR="003836A5" w:rsidRPr="002529C5">
        <w:rPr>
          <w:rFonts w:cs="Arial"/>
        </w:rPr>
        <w:t xml:space="preserve"> této smlouvy</w:t>
      </w:r>
      <w:r w:rsidRPr="002529C5">
        <w:rPr>
          <w:rFonts w:cs="Arial"/>
        </w:rPr>
        <w:t xml:space="preserve">, vypočtenou podle poměru mezi rozsahem jím skutečně obstarané části záležitosti a jejím rozsahem sjednaným touto smlouvou, přičemž tato část odměny je splatná do 15 dnů ode dne zániku příkazu. </w:t>
      </w:r>
    </w:p>
    <w:p w14:paraId="39CC1C67" w14:textId="77777777" w:rsidR="009D65E7" w:rsidRPr="004855E6" w:rsidRDefault="003836A5" w:rsidP="004855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>Příkazce je oprávněn od této smlouvy odstoupit, pokud příkazník hrubě porušuje své povinnosti dle této smlouvy</w:t>
      </w:r>
      <w:r w:rsidR="00D33874">
        <w:rPr>
          <w:rFonts w:cs="Arial"/>
        </w:rPr>
        <w:t xml:space="preserve">. </w:t>
      </w:r>
      <w:r w:rsidR="009D65E7" w:rsidRPr="002C5EF9">
        <w:rPr>
          <w:rFonts w:cs="Arial"/>
        </w:rPr>
        <w:t xml:space="preserve">Účinky odstoupení od této smlouvy nastanou dnem, kdy bude </w:t>
      </w:r>
      <w:r w:rsidR="00C127B9">
        <w:rPr>
          <w:rFonts w:cs="Arial"/>
        </w:rPr>
        <w:t xml:space="preserve">doručeno </w:t>
      </w:r>
      <w:r w:rsidR="009D65E7" w:rsidRPr="002C5EF9">
        <w:rPr>
          <w:rFonts w:cs="Arial"/>
        </w:rPr>
        <w:t xml:space="preserve">písemné odstoupení </w:t>
      </w:r>
      <w:r w:rsidR="00C127B9">
        <w:rPr>
          <w:rFonts w:cs="Arial"/>
        </w:rPr>
        <w:t>příkazník</w:t>
      </w:r>
      <w:r w:rsidR="00146B7B">
        <w:rPr>
          <w:rFonts w:cs="Arial"/>
        </w:rPr>
        <w:t>ovi</w:t>
      </w:r>
      <w:r w:rsidR="009D65E7" w:rsidRPr="002C5EF9">
        <w:rPr>
          <w:rFonts w:cs="Arial"/>
        </w:rPr>
        <w:t xml:space="preserve">. </w:t>
      </w:r>
    </w:p>
    <w:p w14:paraId="1E8B71D2" w14:textId="77777777" w:rsidR="003836A5" w:rsidRPr="004855E6" w:rsidRDefault="009F2CE9" w:rsidP="004855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Arial"/>
          <w:b/>
          <w:bCs/>
        </w:rPr>
      </w:pPr>
      <w:r w:rsidRPr="002C5EF9">
        <w:rPr>
          <w:rFonts w:cs="Arial"/>
          <w:b/>
          <w:bCs/>
        </w:rPr>
        <w:lastRenderedPageBreak/>
        <w:br/>
      </w:r>
      <w:r w:rsidR="009D65E7" w:rsidRPr="002C5EF9">
        <w:rPr>
          <w:rFonts w:cs="Arial"/>
          <w:b/>
          <w:bCs/>
        </w:rPr>
        <w:t xml:space="preserve">Smluvní pokuta </w:t>
      </w:r>
    </w:p>
    <w:p w14:paraId="669A4221" w14:textId="59AF2C1D" w:rsidR="009D65E7" w:rsidRPr="003F7EA0" w:rsidRDefault="009D65E7" w:rsidP="003F7E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3F7EA0">
        <w:rPr>
          <w:rFonts w:cs="Arial"/>
        </w:rPr>
        <w:t>S</w:t>
      </w:r>
      <w:r w:rsidR="006F02ED" w:rsidRPr="003F7EA0">
        <w:rPr>
          <w:rFonts w:cs="Arial"/>
        </w:rPr>
        <w:t>mluvní s</w:t>
      </w:r>
      <w:r w:rsidRPr="003F7EA0">
        <w:rPr>
          <w:rFonts w:cs="Arial"/>
        </w:rPr>
        <w:t>trany si pro případ</w:t>
      </w:r>
      <w:r w:rsidR="006F02ED" w:rsidRPr="003F7EA0">
        <w:rPr>
          <w:rFonts w:cs="Arial"/>
        </w:rPr>
        <w:t xml:space="preserve"> </w:t>
      </w:r>
      <w:r w:rsidR="003836A5" w:rsidRPr="003F7EA0">
        <w:rPr>
          <w:rFonts w:cs="Arial"/>
        </w:rPr>
        <w:t xml:space="preserve">prodlení </w:t>
      </w:r>
      <w:r w:rsidRPr="003F7EA0">
        <w:rPr>
          <w:rFonts w:cs="Arial"/>
        </w:rPr>
        <w:t>příkazník</w:t>
      </w:r>
      <w:r w:rsidR="003836A5" w:rsidRPr="003F7EA0">
        <w:rPr>
          <w:rFonts w:cs="Arial"/>
        </w:rPr>
        <w:t>a</w:t>
      </w:r>
      <w:r w:rsidRPr="003F7EA0">
        <w:rPr>
          <w:rFonts w:cs="Arial"/>
        </w:rPr>
        <w:t xml:space="preserve"> </w:t>
      </w:r>
      <w:r w:rsidR="003836A5" w:rsidRPr="003F7EA0">
        <w:rPr>
          <w:rFonts w:cs="Arial"/>
        </w:rPr>
        <w:t>s plněním dle této smlouvy</w:t>
      </w:r>
      <w:r w:rsidR="006F02ED" w:rsidRPr="003F7EA0">
        <w:rPr>
          <w:rFonts w:cs="Arial"/>
        </w:rPr>
        <w:t xml:space="preserve"> sjednávají</w:t>
      </w:r>
      <w:r w:rsidRPr="003F7EA0">
        <w:rPr>
          <w:rFonts w:cs="Arial"/>
        </w:rPr>
        <w:t xml:space="preserve"> smluvní pokutu ve </w:t>
      </w:r>
      <w:r w:rsidRPr="00230842">
        <w:rPr>
          <w:rFonts w:cs="Arial"/>
        </w:rPr>
        <w:t xml:space="preserve">výši </w:t>
      </w:r>
      <w:r w:rsidR="00230842" w:rsidRPr="00230842">
        <w:rPr>
          <w:rFonts w:cs="Arial"/>
        </w:rPr>
        <w:t>1</w:t>
      </w:r>
      <w:r w:rsidR="003F7EA0" w:rsidRPr="00230842">
        <w:rPr>
          <w:rFonts w:cs="Arial"/>
        </w:rPr>
        <w:t>00</w:t>
      </w:r>
      <w:r w:rsidRPr="00230842">
        <w:rPr>
          <w:rFonts w:cs="Arial"/>
        </w:rPr>
        <w:t>,-</w:t>
      </w:r>
      <w:r w:rsidRPr="003F7EA0">
        <w:rPr>
          <w:rFonts w:cs="Arial"/>
        </w:rPr>
        <w:t xml:space="preserve">Kč denně za každý den prodlení. </w:t>
      </w:r>
    </w:p>
    <w:p w14:paraId="46E7D8B6" w14:textId="77777777" w:rsidR="00757196" w:rsidRPr="002C5EF9" w:rsidRDefault="00757196" w:rsidP="007571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 xml:space="preserve">Smluvní pokuty dle této smlouvy jsou splatné do 21 dnů od </w:t>
      </w:r>
      <w:r w:rsidR="006F02ED">
        <w:rPr>
          <w:rFonts w:cs="Arial"/>
        </w:rPr>
        <w:t xml:space="preserve">doručení </w:t>
      </w:r>
      <w:r w:rsidRPr="002C5EF9">
        <w:rPr>
          <w:rFonts w:cs="Arial"/>
        </w:rPr>
        <w:t>písemné v</w:t>
      </w:r>
      <w:r w:rsidR="006F02ED">
        <w:rPr>
          <w:rFonts w:cs="Arial"/>
        </w:rPr>
        <w:t>ýzvy</w:t>
      </w:r>
      <w:r w:rsidRPr="002C5EF9">
        <w:rPr>
          <w:rFonts w:cs="Arial"/>
        </w:rPr>
        <w:t xml:space="preserve"> druhé smluvní straně. Uhrazením smluvní pokuty není dotčen nárok na náhradu škody. Nárok na úhradu smluvní pokuty ani</w:t>
      </w:r>
      <w:r w:rsidR="006F02ED">
        <w:rPr>
          <w:rFonts w:cs="Arial"/>
        </w:rPr>
        <w:t xml:space="preserve"> nárok na</w:t>
      </w:r>
      <w:r w:rsidRPr="002C5EF9">
        <w:rPr>
          <w:rFonts w:cs="Arial"/>
        </w:rPr>
        <w:t xml:space="preserve"> </w:t>
      </w:r>
      <w:r w:rsidR="006F02ED">
        <w:rPr>
          <w:rFonts w:cs="Arial"/>
        </w:rPr>
        <w:t xml:space="preserve">náhradu </w:t>
      </w:r>
      <w:r w:rsidRPr="002C5EF9">
        <w:rPr>
          <w:rFonts w:cs="Arial"/>
        </w:rPr>
        <w:t>škody není nikterak dotčen odstoupením od smlouvy.</w:t>
      </w:r>
    </w:p>
    <w:p w14:paraId="47718719" w14:textId="77777777" w:rsidR="009D65E7" w:rsidRPr="002C5EF9" w:rsidRDefault="009D65E7" w:rsidP="00D34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958A0C6" w14:textId="77777777" w:rsidR="009D65E7" w:rsidRPr="004855E6" w:rsidRDefault="009F2CE9" w:rsidP="004855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Arial"/>
          <w:b/>
          <w:bCs/>
        </w:rPr>
      </w:pPr>
      <w:r w:rsidRPr="002C5EF9">
        <w:rPr>
          <w:rFonts w:cs="Arial"/>
          <w:b/>
          <w:bCs/>
        </w:rPr>
        <w:br/>
      </w:r>
      <w:r w:rsidR="009D65E7" w:rsidRPr="002C5EF9">
        <w:rPr>
          <w:rFonts w:cs="Arial"/>
          <w:b/>
          <w:bCs/>
        </w:rPr>
        <w:t xml:space="preserve">Závěrečná ujednání </w:t>
      </w:r>
    </w:p>
    <w:p w14:paraId="081CABD7" w14:textId="77777777" w:rsidR="009D65E7" w:rsidRPr="002C5EF9" w:rsidRDefault="009D65E7" w:rsidP="009F2C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 xml:space="preserve">Nastanou-li u některé ze </w:t>
      </w:r>
      <w:r w:rsidR="00E71087">
        <w:rPr>
          <w:rFonts w:cs="Arial"/>
        </w:rPr>
        <w:t xml:space="preserve">smluvních </w:t>
      </w:r>
      <w:r w:rsidRPr="002C5EF9">
        <w:rPr>
          <w:rFonts w:cs="Arial"/>
        </w:rPr>
        <w:t>stran okolnosti bránící řádnému plnění závazku zřízeného touto smlouvou, je povinna to bez zbytečného</w:t>
      </w:r>
      <w:r w:rsidR="00D344E6" w:rsidRPr="002C5EF9">
        <w:rPr>
          <w:rFonts w:cs="Arial"/>
        </w:rPr>
        <w:t xml:space="preserve"> odkladu oznámit druhé</w:t>
      </w:r>
      <w:r w:rsidR="00E71087">
        <w:rPr>
          <w:rFonts w:cs="Arial"/>
        </w:rPr>
        <w:t xml:space="preserve"> smluvní</w:t>
      </w:r>
      <w:r w:rsidR="00D344E6" w:rsidRPr="002C5EF9">
        <w:rPr>
          <w:rFonts w:cs="Arial"/>
        </w:rPr>
        <w:t xml:space="preserve"> straně. S</w:t>
      </w:r>
      <w:r w:rsidR="00E71087">
        <w:rPr>
          <w:rFonts w:cs="Arial"/>
        </w:rPr>
        <w:t>mluvní s</w:t>
      </w:r>
      <w:r w:rsidRPr="002C5EF9">
        <w:rPr>
          <w:rFonts w:cs="Arial"/>
        </w:rPr>
        <w:t xml:space="preserve">trany výslovně vylučují použití ustanovení § 2902 věty druhé občanského zákoníku. </w:t>
      </w:r>
    </w:p>
    <w:p w14:paraId="4EF91DC3" w14:textId="77777777" w:rsidR="009F2CE9" w:rsidRDefault="009F2CE9" w:rsidP="009F2C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 xml:space="preserve">Tato smlouva byla </w:t>
      </w:r>
      <w:r w:rsidRPr="00D33874">
        <w:rPr>
          <w:rFonts w:cs="Arial"/>
        </w:rPr>
        <w:t>sepsána ve dvou vyhotoveních. Každá ze smluvních stran obdržela po jednom totožném vyhotovení</w:t>
      </w:r>
      <w:r w:rsidRPr="002C5EF9">
        <w:rPr>
          <w:rFonts w:cs="Arial"/>
        </w:rPr>
        <w:t>.</w:t>
      </w:r>
      <w:r w:rsidR="00341B9B">
        <w:rPr>
          <w:rFonts w:cs="Arial"/>
        </w:rPr>
        <w:t xml:space="preserve"> </w:t>
      </w:r>
    </w:p>
    <w:p w14:paraId="45F7A6B1" w14:textId="77777777" w:rsidR="00EC318A" w:rsidRPr="00821601" w:rsidRDefault="00EC318A" w:rsidP="008216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446F2">
        <w:rPr>
          <w:rFonts w:ascii="Calibri" w:hAnsi="Calibri" w:cs="Calibri"/>
          <w:color w:val="000000"/>
        </w:rPr>
        <w:t xml:space="preserve">Tato smlouva podléhá povinnosti uveřejnění </w:t>
      </w:r>
      <w:r w:rsidRPr="003446F2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3446F2">
        <w:rPr>
          <w:rFonts w:ascii="Calibri" w:hAnsi="Calibri" w:cs="Calibri"/>
          <w:color w:val="000000"/>
        </w:rPr>
        <w:t>, ve znění pozdějších předpisů. Nabude účinnosti dnem jejího uveřejnění v registru smluv, které zajistí příkazce.</w:t>
      </w:r>
      <w:r w:rsidRPr="00EC318A">
        <w:rPr>
          <w:rFonts w:ascii="Calibri" w:hAnsi="Calibri"/>
          <w:snapToGrid w:val="0"/>
        </w:rPr>
        <w:t xml:space="preserve"> Smluvní strany berou na vědomí, že tato smlouva může být předmětem zveřejnění i dle jiných právních předpisů.</w:t>
      </w:r>
    </w:p>
    <w:p w14:paraId="48C2C0DF" w14:textId="77777777" w:rsidR="009F2CE9" w:rsidRPr="00EC318A" w:rsidRDefault="009F2CE9" w:rsidP="00E525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EC318A">
        <w:rPr>
          <w:rFonts w:cs="Arial"/>
        </w:rPr>
        <w:t>Smluvní strany se zavazují spolupůsobit jako osoba povinná v souladu se zákonem č. 320/2001 Sb., o finanční kontrole ve veřejné správě a o změně některých zákonů (zákon o finanční kontrole), ve znění pozdějších předpisů.</w:t>
      </w:r>
    </w:p>
    <w:p w14:paraId="726E0C6A" w14:textId="77777777" w:rsidR="00F87D35" w:rsidRPr="003446F2" w:rsidRDefault="009F2CE9" w:rsidP="00F87D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3446F2">
        <w:rPr>
          <w:rFonts w:cs="Arial"/>
        </w:rPr>
        <w:t xml:space="preserve">Smlouvu je možno měnit či doplňovat výhradně písemnými číslovanými dodatky. </w:t>
      </w:r>
    </w:p>
    <w:p w14:paraId="02DF43CF" w14:textId="77777777" w:rsidR="007C353B" w:rsidRPr="003446F2" w:rsidRDefault="009F2CE9" w:rsidP="004855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C5EF9">
        <w:rPr>
          <w:rFonts w:cs="Arial"/>
        </w:rPr>
        <w:t xml:space="preserve">Smluvní strany prohlašují, že tuto smlouvu uzavřely podle své pravé a svobodné vůle prosté omylů, nikoliv v tísni a že vzájemné plnění dle této smlouvy není v hrubém nepoměru. Smlouva je pro obě </w:t>
      </w:r>
      <w:r w:rsidRPr="003446F2">
        <w:rPr>
          <w:rFonts w:cs="Arial"/>
        </w:rPr>
        <w:t>smluvní strany určitá a srozumitelná.</w:t>
      </w:r>
    </w:p>
    <w:p w14:paraId="0AEA2837" w14:textId="2268D9A3" w:rsidR="00894BBC" w:rsidRPr="00506516" w:rsidRDefault="00894BBC" w:rsidP="005065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506516">
        <w:rPr>
          <w:rFonts w:cs="Arial"/>
        </w:rPr>
        <w:t>Informace</w:t>
      </w:r>
      <w:r w:rsidRPr="00506516">
        <w:rPr>
          <w:iCs/>
        </w:rPr>
        <w:t xml:space="preserve"> k ochraně osobních údajů jsou ze strany NPÚ uveřejněny na webových stránkách </w:t>
      </w:r>
      <w:hyperlink r:id="rId7" w:history="1">
        <w:r w:rsidRPr="00506516">
          <w:rPr>
            <w:rStyle w:val="Hypertextovodkaz"/>
            <w:iCs/>
          </w:rPr>
          <w:t>www.npu.cz</w:t>
        </w:r>
      </w:hyperlink>
      <w:r w:rsidRPr="00506516">
        <w:rPr>
          <w:iCs/>
        </w:rPr>
        <w:t xml:space="preserve"> v sekci „Ochrana osobních údajů“.</w:t>
      </w:r>
    </w:p>
    <w:p w14:paraId="541573D6" w14:textId="77777777" w:rsidR="00894BBC" w:rsidRPr="002C5EF9" w:rsidRDefault="00894BBC" w:rsidP="002C5EF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</w:p>
    <w:p w14:paraId="5609B8E0" w14:textId="77777777" w:rsidR="003446F2" w:rsidRDefault="003446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55B1016" w14:textId="77777777" w:rsidR="000F5585" w:rsidRDefault="000F558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Seznam příloh:</w:t>
      </w:r>
    </w:p>
    <w:p w14:paraId="29C88803" w14:textId="65FF139E" w:rsidR="000F5585" w:rsidRDefault="000F558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1.</w:t>
      </w:r>
      <w:r w:rsidR="003446F2" w:rsidRPr="00506516">
        <w:rPr>
          <w:rFonts w:cs="Arial"/>
        </w:rPr>
        <w:t xml:space="preserve"> </w:t>
      </w:r>
      <w:r>
        <w:rPr>
          <w:rFonts w:cs="Arial"/>
        </w:rPr>
        <w:t>Plná moc</w:t>
      </w:r>
    </w:p>
    <w:p w14:paraId="4E0644F0" w14:textId="39FC34FD" w:rsidR="009D65E7" w:rsidRPr="000F5585" w:rsidRDefault="000F5585" w:rsidP="000F558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2. </w:t>
      </w:r>
      <w:r w:rsidR="000268CA" w:rsidRPr="000F5585">
        <w:rPr>
          <w:rFonts w:cs="Arial"/>
        </w:rPr>
        <w:t>Investiční záměr včetně cenové nabídky</w:t>
      </w:r>
    </w:p>
    <w:p w14:paraId="618F83AD" w14:textId="77777777" w:rsidR="009F2CE9" w:rsidRDefault="009F2CE9" w:rsidP="009F2CE9">
      <w:pPr>
        <w:keepNext/>
        <w:spacing w:after="120" w:line="240" w:lineRule="auto"/>
        <w:ind w:firstLine="708"/>
        <w:jc w:val="both"/>
        <w:outlineLvl w:val="0"/>
        <w:rPr>
          <w:rFonts w:eastAsia="Times New Roman" w:cs="Arial"/>
        </w:rPr>
      </w:pPr>
    </w:p>
    <w:p w14:paraId="59BB718B" w14:textId="77777777" w:rsidR="00A72ED6" w:rsidRPr="002C5EF9" w:rsidRDefault="00A72ED6" w:rsidP="009F2CE9">
      <w:pPr>
        <w:keepNext/>
        <w:spacing w:after="120" w:line="240" w:lineRule="auto"/>
        <w:ind w:firstLine="708"/>
        <w:jc w:val="both"/>
        <w:outlineLvl w:val="0"/>
        <w:rPr>
          <w:rFonts w:eastAsia="Times New Roman" w:cs="Arial"/>
        </w:rPr>
      </w:pPr>
    </w:p>
    <w:p w14:paraId="06FFB857" w14:textId="77777777" w:rsidR="002D09CB" w:rsidRPr="002D09CB" w:rsidRDefault="002D09CB" w:rsidP="002D0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14:paraId="1B4FA917" w14:textId="4BDDABC0" w:rsidR="002D09CB" w:rsidRPr="002D09CB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ab/>
      </w:r>
      <w:r w:rsidRPr="002D09CB">
        <w:rPr>
          <w:rFonts w:cs="Arial"/>
        </w:rPr>
        <w:t>V Českých Budějovicích dne</w:t>
      </w:r>
      <w:r w:rsidR="00BB38CF">
        <w:rPr>
          <w:rFonts w:cs="Arial"/>
        </w:rPr>
        <w:t xml:space="preserve"> 16. 5. 2024</w:t>
      </w:r>
      <w:r w:rsidRPr="002D09CB">
        <w:rPr>
          <w:rFonts w:cs="Arial"/>
        </w:rPr>
        <w:tab/>
        <w:t xml:space="preserve">V </w:t>
      </w:r>
      <w:r>
        <w:rPr>
          <w:rFonts w:cs="Arial"/>
        </w:rPr>
        <w:t>Dačicích</w:t>
      </w:r>
      <w:r w:rsidRPr="002D09CB">
        <w:rPr>
          <w:rFonts w:cs="Arial"/>
        </w:rPr>
        <w:t xml:space="preserve"> dne</w:t>
      </w:r>
      <w:r w:rsidR="00BB38CF">
        <w:rPr>
          <w:rFonts w:cs="Arial"/>
        </w:rPr>
        <w:t xml:space="preserve"> 7. 5. 2024</w:t>
      </w:r>
    </w:p>
    <w:p w14:paraId="5A1695C5" w14:textId="77777777" w:rsidR="002D09CB" w:rsidRPr="002D09CB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F7C8C2C" w14:textId="77777777" w:rsidR="002D09CB" w:rsidRPr="002D09CB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81A3326" w14:textId="77777777" w:rsidR="002D09CB" w:rsidRPr="002D09CB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029175E" w14:textId="77777777" w:rsidR="002D09CB" w:rsidRPr="002D09CB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3722D77" w14:textId="77777777" w:rsidR="002D09CB" w:rsidRPr="002D09CB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E47108B" w14:textId="77777777" w:rsidR="002D09CB" w:rsidRPr="002D09CB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09CB">
        <w:rPr>
          <w:rFonts w:cs="Arial"/>
        </w:rPr>
        <w:tab/>
        <w:t>…………………………………………….</w:t>
      </w:r>
      <w:r w:rsidRPr="002D09CB">
        <w:rPr>
          <w:rFonts w:cs="Arial"/>
        </w:rPr>
        <w:tab/>
        <w:t>……………………………………………</w:t>
      </w:r>
    </w:p>
    <w:p w14:paraId="57524BFB" w14:textId="3E2B226D" w:rsidR="002D09CB" w:rsidRPr="002D09CB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09CB">
        <w:rPr>
          <w:rFonts w:cs="Arial"/>
        </w:rPr>
        <w:tab/>
        <w:t>Mgr. Petr Pavelec, Ph.D.</w:t>
      </w:r>
      <w:r w:rsidRPr="002D09CB">
        <w:rPr>
          <w:rFonts w:cs="Arial"/>
        </w:rPr>
        <w:tab/>
      </w:r>
      <w:proofErr w:type="spellStart"/>
      <w:r w:rsidR="00BB38CF">
        <w:rPr>
          <w:rFonts w:cs="Arial"/>
        </w:rPr>
        <w:t>xxxxxxxxxxxxxxxx</w:t>
      </w:r>
      <w:proofErr w:type="spellEnd"/>
    </w:p>
    <w:p w14:paraId="0B39D1D3" w14:textId="77777777" w:rsidR="009D65E7" w:rsidRPr="002C5EF9" w:rsidRDefault="002D09CB" w:rsidP="00A72ED6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09CB">
        <w:rPr>
          <w:rFonts w:cs="Arial"/>
        </w:rPr>
        <w:tab/>
        <w:t>ředitel ÚPS České Budějovice</w:t>
      </w:r>
      <w:r w:rsidRPr="002D09CB">
        <w:rPr>
          <w:rFonts w:cs="Arial"/>
        </w:rPr>
        <w:tab/>
        <w:t>jednatel</w:t>
      </w:r>
    </w:p>
    <w:sectPr w:rsidR="009D65E7" w:rsidRPr="002C5EF9" w:rsidSect="0026222D">
      <w:footerReference w:type="default" r:id="rId8"/>
      <w:headerReference w:type="first" r:id="rId9"/>
      <w:footerReference w:type="first" r:id="rId10"/>
      <w:pgSz w:w="11907" w:h="16840"/>
      <w:pgMar w:top="1418" w:right="1134" w:bottom="720" w:left="1134" w:header="708" w:footer="708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AE63" w14:textId="77777777" w:rsidR="006531B2" w:rsidRDefault="006531B2" w:rsidP="005678E4">
      <w:pPr>
        <w:spacing w:after="0" w:line="240" w:lineRule="auto"/>
      </w:pPr>
      <w:r>
        <w:separator/>
      </w:r>
    </w:p>
  </w:endnote>
  <w:endnote w:type="continuationSeparator" w:id="0">
    <w:p w14:paraId="4005E8CF" w14:textId="77777777" w:rsidR="006531B2" w:rsidRDefault="006531B2" w:rsidP="0056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220224"/>
      <w:docPartObj>
        <w:docPartGallery w:val="Page Numbers (Bottom of Page)"/>
        <w:docPartUnique/>
      </w:docPartObj>
    </w:sdtPr>
    <w:sdtEndPr/>
    <w:sdtContent>
      <w:p w14:paraId="54C165EC" w14:textId="77777777" w:rsidR="00E92A73" w:rsidRDefault="00E92A73" w:rsidP="00802406">
        <w:pPr>
          <w:pStyle w:val="Zpat"/>
          <w:jc w:val="center"/>
        </w:pPr>
      </w:p>
      <w:p w14:paraId="3115FFA9" w14:textId="1A6FF504" w:rsidR="00802406" w:rsidRDefault="00802406" w:rsidP="00802406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4EF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33936"/>
      <w:docPartObj>
        <w:docPartGallery w:val="Page Numbers (Bottom of Page)"/>
        <w:docPartUnique/>
      </w:docPartObj>
    </w:sdtPr>
    <w:sdtEndPr/>
    <w:sdtContent>
      <w:p w14:paraId="4EDDA577" w14:textId="77777777" w:rsidR="0026222D" w:rsidRDefault="0026222D" w:rsidP="0026222D">
        <w:pPr>
          <w:pStyle w:val="Zpat"/>
          <w:jc w:val="center"/>
        </w:pPr>
      </w:p>
      <w:p w14:paraId="0C6D0ECE" w14:textId="28219BA7" w:rsidR="0026222D" w:rsidRDefault="0026222D" w:rsidP="0026222D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1C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2E8B" w14:textId="77777777" w:rsidR="006531B2" w:rsidRDefault="006531B2" w:rsidP="005678E4">
      <w:pPr>
        <w:spacing w:after="0" w:line="240" w:lineRule="auto"/>
      </w:pPr>
      <w:r>
        <w:separator/>
      </w:r>
    </w:p>
  </w:footnote>
  <w:footnote w:type="continuationSeparator" w:id="0">
    <w:p w14:paraId="7395EADA" w14:textId="77777777" w:rsidR="006531B2" w:rsidRDefault="006531B2" w:rsidP="0056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FC46" w14:textId="77777777" w:rsidR="0026222D" w:rsidRPr="00D47E8B" w:rsidRDefault="0026222D" w:rsidP="0026222D">
    <w:pPr>
      <w:rPr>
        <w:rFonts w:ascii="Calibri" w:hAnsi="Calibri"/>
        <w:bCs/>
      </w:rPr>
    </w:pPr>
    <w:r>
      <w:rPr>
        <w:noProof/>
      </w:rPr>
      <w:drawing>
        <wp:inline distT="0" distB="0" distL="0" distR="0" wp14:anchorId="1DF5FFF8" wp14:editId="01698E36">
          <wp:extent cx="1771650" cy="485775"/>
          <wp:effectExtent l="0" t="0" r="0" b="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  <w:proofErr w:type="spellStart"/>
    <w:r w:rsidRPr="00CC610C">
      <w:rPr>
        <w:rFonts w:ascii="Calibri" w:hAnsi="Calibri"/>
        <w:bCs/>
      </w:rPr>
      <w:t>čj</w:t>
    </w:r>
    <w:proofErr w:type="spellEnd"/>
    <w:r>
      <w:rPr>
        <w:rFonts w:ascii="Calibri" w:hAnsi="Calibri"/>
        <w:bCs/>
      </w:rPr>
      <w:t xml:space="preserve"> </w:t>
    </w:r>
    <w:r w:rsidRPr="00CC610C">
      <w:rPr>
        <w:rFonts w:ascii="Calibri" w:hAnsi="Calibri"/>
        <w:bCs/>
      </w:rPr>
      <w:t>NPU-430/40505/2024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C7C"/>
    <w:multiLevelType w:val="hybridMultilevel"/>
    <w:tmpl w:val="2CF082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E20B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C4516"/>
    <w:multiLevelType w:val="hybridMultilevel"/>
    <w:tmpl w:val="4552AC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31E4D"/>
    <w:multiLevelType w:val="hybridMultilevel"/>
    <w:tmpl w:val="738C473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224952"/>
    <w:multiLevelType w:val="multilevel"/>
    <w:tmpl w:val="07CEA2DC"/>
    <w:lvl w:ilvl="0">
      <w:start w:val="1"/>
      <w:numFmt w:val="upperRoman"/>
      <w:suff w:val="nothing"/>
      <w:lvlText w:val="Článek %1."/>
      <w:lvlJc w:val="left"/>
      <w:pPr>
        <w:ind w:left="5257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305" w:hanging="4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9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3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1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217" w:hanging="1800"/>
      </w:pPr>
      <w:rPr>
        <w:rFonts w:cs="Times New Roman" w:hint="default"/>
      </w:rPr>
    </w:lvl>
  </w:abstractNum>
  <w:abstractNum w:abstractNumId="8" w15:restartNumberingAfterBreak="0">
    <w:nsid w:val="274B13A3"/>
    <w:multiLevelType w:val="hybridMultilevel"/>
    <w:tmpl w:val="17CC40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8855F7"/>
    <w:multiLevelType w:val="hybridMultilevel"/>
    <w:tmpl w:val="EB5A8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05A4"/>
    <w:multiLevelType w:val="hybridMultilevel"/>
    <w:tmpl w:val="E4FE9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67223"/>
    <w:multiLevelType w:val="hybridMultilevel"/>
    <w:tmpl w:val="FEA0E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1040238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1405"/>
    <w:multiLevelType w:val="hybridMultilevel"/>
    <w:tmpl w:val="4FE69C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B51567"/>
    <w:multiLevelType w:val="hybridMultilevel"/>
    <w:tmpl w:val="A88ED1CE"/>
    <w:lvl w:ilvl="0" w:tplc="B6708E2E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06483"/>
    <w:multiLevelType w:val="hybridMultilevel"/>
    <w:tmpl w:val="7318D120"/>
    <w:lvl w:ilvl="0" w:tplc="675E0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1614D0"/>
    <w:multiLevelType w:val="hybridMultilevel"/>
    <w:tmpl w:val="4D22A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6FE91849"/>
    <w:multiLevelType w:val="hybridMultilevel"/>
    <w:tmpl w:val="6262DC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266CBF"/>
    <w:multiLevelType w:val="hybridMultilevel"/>
    <w:tmpl w:val="50A06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233"/>
    <w:multiLevelType w:val="hybridMultilevel"/>
    <w:tmpl w:val="A3100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03115"/>
    <w:multiLevelType w:val="hybridMultilevel"/>
    <w:tmpl w:val="7AC6A0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4"/>
  </w:num>
  <w:num w:numId="9">
    <w:abstractNumId w:val="12"/>
  </w:num>
  <w:num w:numId="10">
    <w:abstractNumId w:val="18"/>
  </w:num>
  <w:num w:numId="11">
    <w:abstractNumId w:val="6"/>
  </w:num>
  <w:num w:numId="12">
    <w:abstractNumId w:val="4"/>
  </w:num>
  <w:num w:numId="13">
    <w:abstractNumId w:val="17"/>
  </w:num>
  <w:num w:numId="14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5"/>
  </w:num>
  <w:num w:numId="18">
    <w:abstractNumId w:val="13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CC2"/>
    <w:rsid w:val="000078BD"/>
    <w:rsid w:val="000268CA"/>
    <w:rsid w:val="000824FE"/>
    <w:rsid w:val="000875C9"/>
    <w:rsid w:val="000B40CE"/>
    <w:rsid w:val="000D210C"/>
    <w:rsid w:val="000D2C11"/>
    <w:rsid w:val="000F5585"/>
    <w:rsid w:val="00124EFB"/>
    <w:rsid w:val="00146B7B"/>
    <w:rsid w:val="00151D8A"/>
    <w:rsid w:val="00183F20"/>
    <w:rsid w:val="001A1052"/>
    <w:rsid w:val="001C5E96"/>
    <w:rsid w:val="00220760"/>
    <w:rsid w:val="00230730"/>
    <w:rsid w:val="00230842"/>
    <w:rsid w:val="0023690F"/>
    <w:rsid w:val="00237240"/>
    <w:rsid w:val="00241631"/>
    <w:rsid w:val="002529C5"/>
    <w:rsid w:val="0026222D"/>
    <w:rsid w:val="00271861"/>
    <w:rsid w:val="002B032F"/>
    <w:rsid w:val="002B1CEC"/>
    <w:rsid w:val="002C5EF9"/>
    <w:rsid w:val="002D09CB"/>
    <w:rsid w:val="002E29FC"/>
    <w:rsid w:val="002E4DC5"/>
    <w:rsid w:val="002F7BCE"/>
    <w:rsid w:val="00320666"/>
    <w:rsid w:val="00324A2B"/>
    <w:rsid w:val="00327343"/>
    <w:rsid w:val="003306C7"/>
    <w:rsid w:val="00341B9B"/>
    <w:rsid w:val="003446F2"/>
    <w:rsid w:val="003607A3"/>
    <w:rsid w:val="00366236"/>
    <w:rsid w:val="00367FF6"/>
    <w:rsid w:val="003836A5"/>
    <w:rsid w:val="0039791C"/>
    <w:rsid w:val="003C3599"/>
    <w:rsid w:val="003F7EA0"/>
    <w:rsid w:val="00415F85"/>
    <w:rsid w:val="004855E6"/>
    <w:rsid w:val="004C0584"/>
    <w:rsid w:val="004C6621"/>
    <w:rsid w:val="004F1330"/>
    <w:rsid w:val="005043E5"/>
    <w:rsid w:val="005047BF"/>
    <w:rsid w:val="00506516"/>
    <w:rsid w:val="00523CAD"/>
    <w:rsid w:val="00526511"/>
    <w:rsid w:val="00531FEA"/>
    <w:rsid w:val="00534A57"/>
    <w:rsid w:val="005678E4"/>
    <w:rsid w:val="005B1F99"/>
    <w:rsid w:val="005E6828"/>
    <w:rsid w:val="006153EA"/>
    <w:rsid w:val="00616262"/>
    <w:rsid w:val="0064026D"/>
    <w:rsid w:val="006531B2"/>
    <w:rsid w:val="00661E1C"/>
    <w:rsid w:val="006F02ED"/>
    <w:rsid w:val="00716AEB"/>
    <w:rsid w:val="00744657"/>
    <w:rsid w:val="00757196"/>
    <w:rsid w:val="00795A67"/>
    <w:rsid w:val="007C353B"/>
    <w:rsid w:val="00802406"/>
    <w:rsid w:val="00821601"/>
    <w:rsid w:val="00822AFC"/>
    <w:rsid w:val="00824C11"/>
    <w:rsid w:val="00850B67"/>
    <w:rsid w:val="00883009"/>
    <w:rsid w:val="008844C0"/>
    <w:rsid w:val="00894BBC"/>
    <w:rsid w:val="008B480D"/>
    <w:rsid w:val="008E3145"/>
    <w:rsid w:val="008F0407"/>
    <w:rsid w:val="00937CC2"/>
    <w:rsid w:val="0095061B"/>
    <w:rsid w:val="00950D0B"/>
    <w:rsid w:val="009511F4"/>
    <w:rsid w:val="00963133"/>
    <w:rsid w:val="009B0FB4"/>
    <w:rsid w:val="009B48C1"/>
    <w:rsid w:val="009D0D1F"/>
    <w:rsid w:val="009D65E7"/>
    <w:rsid w:val="009E6DE9"/>
    <w:rsid w:val="009F049B"/>
    <w:rsid w:val="009F2CE9"/>
    <w:rsid w:val="009F46DD"/>
    <w:rsid w:val="00A01E2D"/>
    <w:rsid w:val="00A22868"/>
    <w:rsid w:val="00A30328"/>
    <w:rsid w:val="00A30B03"/>
    <w:rsid w:val="00A72ED6"/>
    <w:rsid w:val="00AA5ABF"/>
    <w:rsid w:val="00AD2345"/>
    <w:rsid w:val="00AD57B3"/>
    <w:rsid w:val="00B1661C"/>
    <w:rsid w:val="00BA2DE6"/>
    <w:rsid w:val="00BA71B7"/>
    <w:rsid w:val="00BB38CF"/>
    <w:rsid w:val="00BC1005"/>
    <w:rsid w:val="00BC3EF0"/>
    <w:rsid w:val="00BF0EE9"/>
    <w:rsid w:val="00C070B7"/>
    <w:rsid w:val="00C127B9"/>
    <w:rsid w:val="00C53951"/>
    <w:rsid w:val="00C54AB8"/>
    <w:rsid w:val="00C7144B"/>
    <w:rsid w:val="00C94A95"/>
    <w:rsid w:val="00CB58D8"/>
    <w:rsid w:val="00CC08B0"/>
    <w:rsid w:val="00CC610C"/>
    <w:rsid w:val="00CE2DF9"/>
    <w:rsid w:val="00CE426A"/>
    <w:rsid w:val="00D044D5"/>
    <w:rsid w:val="00D31FF2"/>
    <w:rsid w:val="00D33874"/>
    <w:rsid w:val="00D344E6"/>
    <w:rsid w:val="00D438EB"/>
    <w:rsid w:val="00D47E8B"/>
    <w:rsid w:val="00D54FD7"/>
    <w:rsid w:val="00DB6F94"/>
    <w:rsid w:val="00DC74C6"/>
    <w:rsid w:val="00DD3862"/>
    <w:rsid w:val="00DD6BBB"/>
    <w:rsid w:val="00E078AD"/>
    <w:rsid w:val="00E13695"/>
    <w:rsid w:val="00E14DE6"/>
    <w:rsid w:val="00E21BBF"/>
    <w:rsid w:val="00E33E94"/>
    <w:rsid w:val="00E71087"/>
    <w:rsid w:val="00E838E3"/>
    <w:rsid w:val="00E92A73"/>
    <w:rsid w:val="00EC019B"/>
    <w:rsid w:val="00EC318A"/>
    <w:rsid w:val="00ED5DD6"/>
    <w:rsid w:val="00EE4C06"/>
    <w:rsid w:val="00F03AA0"/>
    <w:rsid w:val="00F1484A"/>
    <w:rsid w:val="00F341A2"/>
    <w:rsid w:val="00F354B1"/>
    <w:rsid w:val="00F8690E"/>
    <w:rsid w:val="00F87D35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E423AA"/>
  <w15:docId w15:val="{8D4A86DB-843F-4165-9AA9-94CCC329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951"/>
    <w:rPr>
      <w:rFonts w:cstheme="minorBidi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183F20"/>
    <w:pPr>
      <w:keepNext/>
      <w:keepLines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83F20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styleId="Siln">
    <w:name w:val="Strong"/>
    <w:basedOn w:val="Standardnpsmoodstavce"/>
    <w:uiPriority w:val="22"/>
    <w:qFormat/>
    <w:rsid w:val="00744657"/>
    <w:rPr>
      <w:b/>
    </w:rPr>
  </w:style>
  <w:style w:type="paragraph" w:styleId="Odstavecseseznamem">
    <w:name w:val="List Paragraph"/>
    <w:basedOn w:val="Normln"/>
    <w:uiPriority w:val="34"/>
    <w:qFormat/>
    <w:rsid w:val="00183F2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Pododstavec">
    <w:name w:val="Pododstavec"/>
    <w:basedOn w:val="Normln"/>
    <w:qFormat/>
    <w:rsid w:val="00183F20"/>
    <w:p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CE2DF9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2DF9"/>
    <w:rPr>
      <w:rFonts w:ascii="Times New Roman" w:hAnsi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8E4"/>
    <w:rPr>
      <w:rFonts w:cstheme="minorBidi"/>
    </w:rPr>
  </w:style>
  <w:style w:type="paragraph" w:styleId="Zpat">
    <w:name w:val="footer"/>
    <w:basedOn w:val="Normln"/>
    <w:link w:val="ZpatChar"/>
    <w:uiPriority w:val="99"/>
    <w:unhideWhenUsed/>
    <w:rsid w:val="0056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8E4"/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E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894BB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4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4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4C0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4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4C0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1322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angelisova</dc:creator>
  <cp:lastModifiedBy>frankova</cp:lastModifiedBy>
  <cp:revision>11</cp:revision>
  <cp:lastPrinted>2024-05-07T09:46:00Z</cp:lastPrinted>
  <dcterms:created xsi:type="dcterms:W3CDTF">2024-05-03T07:26:00Z</dcterms:created>
  <dcterms:modified xsi:type="dcterms:W3CDTF">2024-05-17T12:05:00Z</dcterms:modified>
</cp:coreProperties>
</file>