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0A5737" w:rsidP="00CE765E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40042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290892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0A5737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6515/PKT/2023-PKTM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Default="000A5737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UZSVM/PKT/5761/2023-PKTM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485C67" w:rsidRPr="008E2E34" w:rsidRDefault="00485C67" w:rsidP="007A662F">
      <w:pPr>
        <w:pStyle w:val="Bezmezer"/>
        <w:rPr>
          <w:rFonts w:ascii="Arial" w:hAnsi="Arial" w:cs="Arial"/>
          <w:sz w:val="18"/>
          <w:szCs w:val="18"/>
        </w:rPr>
      </w:pPr>
    </w:p>
    <w:p w:rsidR="00E07B64" w:rsidRDefault="00E07B64" w:rsidP="006B5A0C">
      <w:pPr>
        <w:rPr>
          <w:rFonts w:ascii="Arial" w:hAnsi="Arial" w:cs="Arial"/>
          <w:sz w:val="22"/>
          <w:szCs w:val="22"/>
        </w:rPr>
      </w:pPr>
    </w:p>
    <w:p w:rsidR="00AE06F3" w:rsidRDefault="000A5737" w:rsidP="00AE06F3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republika – Úřad pro zastupování státu ve věcech majetkových </w:t>
      </w:r>
    </w:p>
    <w:p w:rsidR="00AE06F3" w:rsidRDefault="000A5737" w:rsidP="00AE06F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Rašínovo nábřeží 390/42, Nové </w:t>
      </w:r>
      <w:r>
        <w:rPr>
          <w:rFonts w:ascii="Arial" w:hAnsi="Arial" w:cs="Arial"/>
          <w:sz w:val="22"/>
          <w:szCs w:val="22"/>
        </w:rPr>
        <w:t>Město, 128 00 Praha 2,</w:t>
      </w:r>
    </w:p>
    <w:p w:rsidR="00AE06F3" w:rsidRDefault="000A5737" w:rsidP="00AE06F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kterou právně jedná Mgr. Ing. Ladislav Nový, ředitel Územního pracoviště Plzeň, </w:t>
      </w:r>
    </w:p>
    <w:p w:rsidR="00AE06F3" w:rsidRDefault="000A5737" w:rsidP="00AE06F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Radobyčická 14, 301 00 Plzeň,</w:t>
      </w:r>
    </w:p>
    <w:p w:rsidR="00AE06F3" w:rsidRDefault="000A5737" w:rsidP="00AE06F3">
      <w:pPr>
        <w:autoSpaceDE w:val="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Příkazu generálního ředitele č. 6/2019, v platném znění </w:t>
      </w:r>
    </w:p>
    <w:p w:rsidR="00AE06F3" w:rsidRDefault="000A5737" w:rsidP="00AE06F3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69797111</w:t>
      </w:r>
    </w:p>
    <w:p w:rsidR="00AE06F3" w:rsidRDefault="000A5737" w:rsidP="00AE06F3">
      <w:pPr>
        <w:spacing w:before="60"/>
        <w:contextualSpacing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(dále jen „předávající“) </w:t>
      </w:r>
    </w:p>
    <w:p w:rsidR="00AE06F3" w:rsidRDefault="00AE06F3" w:rsidP="00AE06F3">
      <w:pPr>
        <w:jc w:val="both"/>
        <w:rPr>
          <w:rFonts w:ascii="Arial" w:hAnsi="Arial" w:cs="Arial"/>
          <w:sz w:val="22"/>
          <w:szCs w:val="22"/>
        </w:rPr>
      </w:pPr>
    </w:p>
    <w:p w:rsidR="00AE06F3" w:rsidRDefault="000A5737" w:rsidP="00AE06F3">
      <w:pPr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AE06F3" w:rsidRDefault="00AE06F3" w:rsidP="00AE06F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E06F3" w:rsidRDefault="000A5737" w:rsidP="00AE06F3">
      <w:pPr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Lesy </w:t>
      </w:r>
      <w:r>
        <w:rPr>
          <w:rFonts w:ascii="Arial" w:hAnsi="Arial" w:cs="Arial"/>
          <w:b/>
          <w:bCs/>
          <w:sz w:val="22"/>
          <w:szCs w:val="22"/>
        </w:rPr>
        <w:t>České republiky, s. p.</w:t>
      </w:r>
    </w:p>
    <w:p w:rsidR="00AE06F3" w:rsidRDefault="000A5737" w:rsidP="00AE06F3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se sídlem Přemyslova 1106/19, Nový Hradec Králové, 500 08 Hradec Králové, </w:t>
      </w:r>
    </w:p>
    <w:p w:rsidR="00AE06F3" w:rsidRDefault="000A5737" w:rsidP="00AE06F3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zapsaný v Obchodním rejstříku vedeném Krajským soudem v Hradci Králové, oddíl AXII, </w:t>
      </w:r>
    </w:p>
    <w:p w:rsidR="00AE06F3" w:rsidRDefault="000A5737" w:rsidP="00AE06F3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vložka 540,</w:t>
      </w:r>
    </w:p>
    <w:p w:rsidR="00AE06F3" w:rsidRDefault="000A5737" w:rsidP="00AE06F3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42196451, DIČ: CZ42196451,</w:t>
      </w:r>
    </w:p>
    <w:p w:rsidR="00AE06F3" w:rsidRDefault="000A5737" w:rsidP="00AE06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Ing. Miroslavem Ro</w:t>
      </w:r>
      <w:r>
        <w:rPr>
          <w:rFonts w:ascii="Arial" w:hAnsi="Arial" w:cs="Arial"/>
          <w:sz w:val="22"/>
          <w:szCs w:val="22"/>
        </w:rPr>
        <w:t>znerem, ředitelem Oblastního ředitelství západní Čechy se sídlem Krušnohorská 1010/7, Rybáře, 360 10 Karlovy Vary, na základě Pověření ze dne 9.1.2023,</w:t>
      </w:r>
    </w:p>
    <w:p w:rsidR="00AE06F3" w:rsidRDefault="000A5737" w:rsidP="00AE06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(dále jen „přejímající“)</w:t>
      </w:r>
    </w:p>
    <w:p w:rsidR="00AE06F3" w:rsidRDefault="00AE06F3" w:rsidP="00AE06F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E06F3" w:rsidRDefault="000A5737" w:rsidP="00AE06F3">
      <w:pPr>
        <w:jc w:val="both"/>
        <w:rPr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upravují své vztahy při nakládání s majetkem podle ustanovení § 55 odst. 3 zák</w:t>
      </w:r>
      <w:r>
        <w:rPr>
          <w:rFonts w:ascii="Arial" w:hAnsi="Arial" w:cs="Arial"/>
          <w:iCs/>
          <w:sz w:val="22"/>
          <w:szCs w:val="22"/>
        </w:rPr>
        <w:t>ona č. 219/2000 Sb., o majetku České republiky a jejím vystupování v právních vztazích, ve znění pozdějších předpisů, a ustanovení § 14 a § 15 vyhlášky č. 62/2001 Sb., o hospodaření organizačních složek a státních organizací s majetkem státu, a uzavírají d</w:t>
      </w:r>
      <w:r>
        <w:rPr>
          <w:rFonts w:ascii="Arial" w:hAnsi="Arial" w:cs="Arial"/>
          <w:iCs/>
          <w:sz w:val="22"/>
          <w:szCs w:val="22"/>
        </w:rPr>
        <w:t xml:space="preserve">nešního dne, měsíce a roku tuto </w:t>
      </w:r>
    </w:p>
    <w:p w:rsidR="00AE06F3" w:rsidRDefault="00AE06F3" w:rsidP="00AE06F3">
      <w:pPr>
        <w:jc w:val="both"/>
        <w:rPr>
          <w:rFonts w:ascii="Arial" w:hAnsi="Arial" w:cs="Arial"/>
          <w:iCs/>
          <w:sz w:val="22"/>
          <w:szCs w:val="22"/>
        </w:rPr>
      </w:pPr>
    </w:p>
    <w:p w:rsidR="00AE06F3" w:rsidRDefault="000A5737" w:rsidP="00AE06F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pacing w:val="60"/>
          <w:sz w:val="28"/>
          <w:szCs w:val="28"/>
        </w:rPr>
        <w:t>smlouvu</w:t>
      </w:r>
    </w:p>
    <w:p w:rsidR="00AE06F3" w:rsidRDefault="00AE06F3" w:rsidP="00AE06F3">
      <w:pPr>
        <w:jc w:val="center"/>
        <w:rPr>
          <w:rFonts w:ascii="Arial" w:hAnsi="Arial" w:cs="Arial"/>
          <w:b/>
          <w:spacing w:val="60"/>
          <w:sz w:val="28"/>
          <w:szCs w:val="28"/>
        </w:rPr>
      </w:pPr>
    </w:p>
    <w:p w:rsidR="00AE06F3" w:rsidRPr="00A10EB0" w:rsidRDefault="000A5737" w:rsidP="00AE06F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A10EB0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>předání majetku státu z</w:t>
      </w:r>
      <w:r w:rsidRPr="00A10EB0">
        <w:rPr>
          <w:rFonts w:ascii="Arial" w:hAnsi="Arial" w:cs="Arial"/>
          <w:b/>
          <w:sz w:val="28"/>
          <w:szCs w:val="28"/>
        </w:rPr>
        <w:t xml:space="preserve"> příslušnosti hospodařit </w:t>
      </w:r>
      <w:r>
        <w:rPr>
          <w:rFonts w:ascii="Arial" w:hAnsi="Arial" w:cs="Arial"/>
          <w:b/>
          <w:sz w:val="28"/>
          <w:szCs w:val="28"/>
        </w:rPr>
        <w:t>organizační složky</w:t>
      </w:r>
      <w:r w:rsidRPr="00A10EB0">
        <w:rPr>
          <w:rFonts w:ascii="Arial" w:hAnsi="Arial" w:cs="Arial"/>
          <w:b/>
          <w:sz w:val="28"/>
          <w:szCs w:val="28"/>
        </w:rPr>
        <w:t xml:space="preserve"> státu </w:t>
      </w:r>
      <w:r>
        <w:rPr>
          <w:rFonts w:ascii="Arial" w:hAnsi="Arial" w:cs="Arial"/>
          <w:b/>
          <w:sz w:val="28"/>
          <w:szCs w:val="28"/>
        </w:rPr>
        <w:t>do</w:t>
      </w:r>
      <w:r w:rsidRPr="00A10EB0">
        <w:rPr>
          <w:rFonts w:ascii="Arial" w:hAnsi="Arial" w:cs="Arial"/>
          <w:b/>
          <w:sz w:val="28"/>
          <w:szCs w:val="28"/>
        </w:rPr>
        <w:t xml:space="preserve"> práva hospodařit s</w:t>
      </w:r>
      <w:r>
        <w:rPr>
          <w:rFonts w:ascii="Arial" w:hAnsi="Arial" w:cs="Arial"/>
          <w:b/>
          <w:sz w:val="28"/>
          <w:szCs w:val="28"/>
        </w:rPr>
        <w:t>tátnímu podniku</w:t>
      </w:r>
    </w:p>
    <w:p w:rsidR="00AE06F3" w:rsidRDefault="00AE06F3" w:rsidP="00AE06F3">
      <w:pPr>
        <w:jc w:val="center"/>
        <w:rPr>
          <w:sz w:val="28"/>
          <w:szCs w:val="28"/>
        </w:rPr>
      </w:pPr>
    </w:p>
    <w:p w:rsidR="00AE06F3" w:rsidRDefault="00AE06F3" w:rsidP="00AE06F3">
      <w:pPr>
        <w:jc w:val="both"/>
        <w:rPr>
          <w:rFonts w:ascii="Arial" w:hAnsi="Arial" w:cs="Arial"/>
          <w:b/>
          <w:sz w:val="22"/>
          <w:szCs w:val="22"/>
        </w:rPr>
      </w:pPr>
    </w:p>
    <w:p w:rsidR="00AE06F3" w:rsidRDefault="00AE06F3" w:rsidP="00AE06F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E06F3" w:rsidRDefault="000A5737" w:rsidP="00AE06F3">
      <w:pPr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Čl. I.</w:t>
      </w:r>
    </w:p>
    <w:p w:rsidR="00AE06F3" w:rsidRDefault="00AE06F3" w:rsidP="00AE06F3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AE06F3" w:rsidRDefault="000A5737" w:rsidP="00AE06F3">
      <w:pPr>
        <w:pStyle w:val="Odstavecseseznamem"/>
        <w:numPr>
          <w:ilvl w:val="0"/>
          <w:numId w:val="2"/>
        </w:numPr>
        <w:contextualSpacing/>
        <w:jc w:val="both"/>
      </w:pPr>
      <w:r>
        <w:rPr>
          <w:rFonts w:ascii="Arial" w:hAnsi="Arial" w:cs="Arial"/>
          <w:bCs/>
          <w:sz w:val="22"/>
          <w:szCs w:val="22"/>
        </w:rPr>
        <w:t>Česká republika je vlastníkem této nemovité věci:</w:t>
      </w:r>
    </w:p>
    <w:p w:rsidR="00AE06F3" w:rsidRDefault="00AE06F3" w:rsidP="00AE06F3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AE06F3" w:rsidRDefault="000A5737" w:rsidP="00AE06F3">
      <w:pPr>
        <w:ind w:left="357"/>
        <w:jc w:val="both"/>
      </w:pPr>
      <w:r>
        <w:rPr>
          <w:rFonts w:ascii="Arial" w:hAnsi="Arial" w:cs="Arial"/>
          <w:b/>
          <w:sz w:val="22"/>
          <w:szCs w:val="22"/>
        </w:rPr>
        <w:t>Pozemek KN:</w:t>
      </w:r>
    </w:p>
    <w:p w:rsidR="00AE06F3" w:rsidRDefault="00AE06F3" w:rsidP="00AE06F3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AE06F3" w:rsidRPr="00E91ACD" w:rsidRDefault="000A5737" w:rsidP="00AE06F3">
      <w:pPr>
        <w:pStyle w:val="Odstavecseseznamem"/>
        <w:numPr>
          <w:ilvl w:val="0"/>
          <w:numId w:val="4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E91ACD">
        <w:rPr>
          <w:rFonts w:ascii="Arial" w:hAnsi="Arial" w:cs="Arial"/>
          <w:sz w:val="22"/>
          <w:szCs w:val="22"/>
        </w:rPr>
        <w:t xml:space="preserve">pozemková parcela č. </w:t>
      </w:r>
      <w:r>
        <w:rPr>
          <w:rFonts w:ascii="Arial" w:hAnsi="Arial" w:cs="Arial"/>
          <w:b/>
          <w:sz w:val="22"/>
          <w:szCs w:val="22"/>
        </w:rPr>
        <w:t>240/4</w:t>
      </w:r>
      <w:r w:rsidRPr="00E91ACD">
        <w:rPr>
          <w:rFonts w:ascii="Arial" w:hAnsi="Arial" w:cs="Arial"/>
          <w:b/>
          <w:sz w:val="22"/>
          <w:szCs w:val="22"/>
        </w:rPr>
        <w:t xml:space="preserve">, </w:t>
      </w:r>
      <w:r w:rsidRPr="00E91ACD">
        <w:rPr>
          <w:rFonts w:ascii="Arial" w:hAnsi="Arial" w:cs="Arial"/>
          <w:i/>
          <w:sz w:val="22"/>
          <w:szCs w:val="22"/>
        </w:rPr>
        <w:t>druh pozemku</w:t>
      </w:r>
      <w:r w:rsidRPr="00E91ACD">
        <w:rPr>
          <w:rFonts w:ascii="Arial" w:hAnsi="Arial" w:cs="Arial"/>
          <w:sz w:val="22"/>
          <w:szCs w:val="22"/>
        </w:rPr>
        <w:t xml:space="preserve">: lesní pozemek, </w:t>
      </w:r>
      <w:r w:rsidRPr="00E91ACD">
        <w:rPr>
          <w:rFonts w:ascii="Arial" w:hAnsi="Arial" w:cs="Arial"/>
          <w:i/>
          <w:sz w:val="22"/>
          <w:szCs w:val="22"/>
        </w:rPr>
        <w:t>způsob využití</w:t>
      </w:r>
      <w:r w:rsidRPr="00E91ACD">
        <w:rPr>
          <w:rFonts w:ascii="Arial" w:hAnsi="Arial" w:cs="Arial"/>
          <w:sz w:val="22"/>
          <w:szCs w:val="22"/>
        </w:rPr>
        <w:t xml:space="preserve">: ---, </w:t>
      </w:r>
      <w:r w:rsidRPr="00E91ACD">
        <w:rPr>
          <w:rFonts w:ascii="Arial" w:hAnsi="Arial" w:cs="Arial"/>
          <w:i/>
          <w:sz w:val="22"/>
          <w:szCs w:val="22"/>
        </w:rPr>
        <w:t>způsob ochrany:</w:t>
      </w:r>
      <w:r w:rsidRPr="00E91ACD">
        <w:rPr>
          <w:rFonts w:ascii="Arial" w:hAnsi="Arial" w:cs="Arial"/>
          <w:sz w:val="22"/>
          <w:szCs w:val="22"/>
        </w:rPr>
        <w:t xml:space="preserve"> pozemek určený k plnění funkcí lesa, </w:t>
      </w:r>
    </w:p>
    <w:p w:rsidR="00AE06F3" w:rsidRDefault="00AE06F3" w:rsidP="00AE06F3">
      <w:pPr>
        <w:ind w:left="426"/>
        <w:jc w:val="both"/>
      </w:pPr>
    </w:p>
    <w:p w:rsidR="00AE06F3" w:rsidRDefault="000A5737" w:rsidP="00AE06F3">
      <w:pPr>
        <w:spacing w:before="60"/>
        <w:ind w:left="357"/>
        <w:jc w:val="both"/>
      </w:pPr>
      <w:r>
        <w:rPr>
          <w:rFonts w:ascii="Arial" w:hAnsi="Arial" w:cs="Arial"/>
          <w:sz w:val="22"/>
          <w:szCs w:val="22"/>
        </w:rPr>
        <w:t xml:space="preserve">zapsaný na LV č. 60000 pro </w:t>
      </w:r>
      <w:r>
        <w:rPr>
          <w:rFonts w:ascii="Arial" w:hAnsi="Arial" w:cs="Arial"/>
          <w:b/>
          <w:sz w:val="22"/>
          <w:szCs w:val="22"/>
        </w:rPr>
        <w:t>katastrální území Běhařov</w:t>
      </w:r>
      <w:r>
        <w:rPr>
          <w:rFonts w:ascii="Arial" w:hAnsi="Arial" w:cs="Arial"/>
          <w:sz w:val="22"/>
          <w:szCs w:val="22"/>
        </w:rPr>
        <w:t>, obec Běhařov, v katastru nemovitostí vedeném Katastrálním úřadem pro Plzeňský kraj, Katast</w:t>
      </w:r>
      <w:r>
        <w:rPr>
          <w:rFonts w:ascii="Arial" w:hAnsi="Arial" w:cs="Arial"/>
          <w:sz w:val="22"/>
          <w:szCs w:val="22"/>
        </w:rPr>
        <w:t>rálním pracovištěm Klatovy.</w:t>
      </w:r>
    </w:p>
    <w:p w:rsidR="00AE06F3" w:rsidRDefault="000A5737" w:rsidP="00AE06F3">
      <w:pPr>
        <w:spacing w:before="60"/>
        <w:ind w:left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E440B">
        <w:rPr>
          <w:rFonts w:ascii="Arial" w:hAnsi="Arial" w:cs="Arial"/>
          <w:bCs/>
          <w:sz w:val="22"/>
          <w:szCs w:val="22"/>
        </w:rPr>
        <w:t>(</w:t>
      </w:r>
      <w:r w:rsidRPr="00BE440B">
        <w:rPr>
          <w:rFonts w:ascii="Arial" w:hAnsi="Arial" w:cs="Arial"/>
          <w:b/>
          <w:bCs/>
          <w:sz w:val="22"/>
          <w:szCs w:val="22"/>
        </w:rPr>
        <w:t>dále jen předávaný majetek“</w:t>
      </w:r>
      <w:r w:rsidRPr="00BE440B">
        <w:rPr>
          <w:rFonts w:ascii="Arial" w:hAnsi="Arial" w:cs="Arial"/>
          <w:bCs/>
          <w:sz w:val="22"/>
          <w:szCs w:val="22"/>
        </w:rPr>
        <w:t>)</w:t>
      </w:r>
    </w:p>
    <w:p w:rsidR="00AE06F3" w:rsidRPr="00BE440B" w:rsidRDefault="00AE06F3" w:rsidP="00AE06F3">
      <w:pPr>
        <w:spacing w:before="60"/>
        <w:ind w:left="357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E06F3" w:rsidRPr="009F74FE" w:rsidRDefault="000A5737" w:rsidP="00AE06F3">
      <w:pPr>
        <w:pStyle w:val="Odstavecseseznamem"/>
        <w:numPr>
          <w:ilvl w:val="0"/>
          <w:numId w:val="2"/>
        </w:numPr>
        <w:spacing w:before="60"/>
        <w:jc w:val="both"/>
      </w:pPr>
      <w:r w:rsidRPr="009730EA">
        <w:rPr>
          <w:rFonts w:ascii="Arial" w:hAnsi="Arial" w:cs="Arial"/>
          <w:sz w:val="22"/>
          <w:szCs w:val="22"/>
        </w:rPr>
        <w:t>Česká republika je vlastníkem a Úřadu pro zastupování státu ve věcech majetkových přísluší hospodařit s</w:t>
      </w:r>
      <w:r>
        <w:rPr>
          <w:rFonts w:ascii="Arial" w:hAnsi="Arial" w:cs="Arial"/>
          <w:sz w:val="22"/>
          <w:szCs w:val="22"/>
        </w:rPr>
        <w:t> předávaným majetkem</w:t>
      </w:r>
      <w:r w:rsidRPr="009730EA">
        <w:rPr>
          <w:rFonts w:ascii="Arial" w:hAnsi="Arial" w:cs="Arial"/>
          <w:sz w:val="22"/>
          <w:szCs w:val="22"/>
        </w:rPr>
        <w:t xml:space="preserve"> ve smyslu § 9 zákona č. 219/2000 Sb. o majetku České republiky a jejím vystupování v právních vztazích, ve znění pozdějších předpisů (dále jen „zákon č. 219/2000 Sb.“).</w:t>
      </w:r>
    </w:p>
    <w:p w:rsidR="00AE06F3" w:rsidRPr="005E1FC2" w:rsidRDefault="00AE06F3" w:rsidP="00AE06F3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AE06F3" w:rsidRDefault="00AE06F3" w:rsidP="00AE06F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E06F3" w:rsidRDefault="000A5737" w:rsidP="00AE06F3">
      <w:pPr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Čl. II.</w:t>
      </w:r>
    </w:p>
    <w:p w:rsidR="00AE06F3" w:rsidRDefault="00AE06F3" w:rsidP="00AE06F3">
      <w:pPr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AE06F3" w:rsidRDefault="000A5737" w:rsidP="00AE06F3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Předávající se dohodl s přejímajícím na předání předávaného majetku </w:t>
      </w:r>
      <w:r>
        <w:rPr>
          <w:rFonts w:ascii="Arial" w:hAnsi="Arial" w:cs="Arial"/>
          <w:bCs/>
          <w:sz w:val="22"/>
          <w:szCs w:val="22"/>
        </w:rPr>
        <w:t>z příslušnosti hospodařit předávajícího do práva hospodařit přejímajícího. Právo hospodařit pro přejímajícího vzniká dnem účinnosti této smlouvy a tímto dnem přejímající předávaný majetek přijímá.</w:t>
      </w:r>
    </w:p>
    <w:p w:rsidR="00AE06F3" w:rsidRDefault="00AE06F3" w:rsidP="00AE06F3">
      <w:pPr>
        <w:jc w:val="both"/>
        <w:rPr>
          <w:rFonts w:ascii="Arial" w:hAnsi="Arial" w:cs="Arial"/>
          <w:bCs/>
          <w:sz w:val="22"/>
          <w:szCs w:val="22"/>
        </w:rPr>
      </w:pPr>
    </w:p>
    <w:p w:rsidR="00AE06F3" w:rsidRDefault="000A5737" w:rsidP="00AE06F3">
      <w:pPr>
        <w:jc w:val="center"/>
      </w:pPr>
      <w:r>
        <w:rPr>
          <w:rFonts w:ascii="Arial" w:hAnsi="Arial" w:cs="Arial"/>
          <w:b/>
          <w:sz w:val="22"/>
          <w:szCs w:val="22"/>
        </w:rPr>
        <w:t>Čl. III.</w:t>
      </w:r>
    </w:p>
    <w:p w:rsidR="00AE06F3" w:rsidRDefault="00AE06F3" w:rsidP="00AE06F3">
      <w:pPr>
        <w:jc w:val="center"/>
        <w:rPr>
          <w:rFonts w:ascii="Arial" w:hAnsi="Arial" w:cs="Arial"/>
          <w:b/>
          <w:sz w:val="12"/>
          <w:szCs w:val="12"/>
        </w:rPr>
      </w:pPr>
    </w:p>
    <w:p w:rsidR="00AE06F3" w:rsidRPr="00BE440B" w:rsidRDefault="000A5737" w:rsidP="00AE06F3">
      <w:pPr>
        <w:pStyle w:val="Odstavecseseznamem"/>
        <w:numPr>
          <w:ilvl w:val="0"/>
          <w:numId w:val="5"/>
        </w:numPr>
        <w:tabs>
          <w:tab w:val="left" w:pos="284"/>
        </w:tabs>
        <w:ind w:left="360"/>
        <w:contextualSpacing/>
        <w:jc w:val="both"/>
      </w:pPr>
      <w:r>
        <w:rPr>
          <w:rFonts w:ascii="Arial" w:hAnsi="Arial" w:cs="Arial"/>
          <w:sz w:val="22"/>
          <w:szCs w:val="22"/>
        </w:rPr>
        <w:t>Předávající prohlašuje, že na předávaném majetku</w:t>
      </w:r>
      <w:r>
        <w:rPr>
          <w:rFonts w:ascii="Arial" w:hAnsi="Arial" w:cs="Arial"/>
          <w:sz w:val="22"/>
          <w:szCs w:val="22"/>
        </w:rPr>
        <w:t xml:space="preserve"> neváznou žádná omezení, věcná břemena či jiné závady a závazky, jejichž existence by mu byla známa</w:t>
      </w:r>
      <w:r w:rsidRPr="00480188">
        <w:rPr>
          <w:rFonts w:ascii="Arial" w:hAnsi="Arial" w:cs="Arial"/>
          <w:sz w:val="22"/>
          <w:szCs w:val="22"/>
        </w:rPr>
        <w:t xml:space="preserve">. </w:t>
      </w:r>
    </w:p>
    <w:p w:rsidR="00AE06F3" w:rsidRPr="00BE440B" w:rsidRDefault="00AE06F3" w:rsidP="00AE06F3">
      <w:pPr>
        <w:pStyle w:val="Odstavecseseznamem"/>
        <w:tabs>
          <w:tab w:val="left" w:pos="284"/>
        </w:tabs>
        <w:ind w:left="360"/>
        <w:contextualSpacing/>
        <w:jc w:val="both"/>
      </w:pPr>
    </w:p>
    <w:p w:rsidR="00AE06F3" w:rsidRPr="00BE440B" w:rsidRDefault="000A5737" w:rsidP="00AE06F3">
      <w:pPr>
        <w:pStyle w:val="Odstavecseseznamem"/>
        <w:numPr>
          <w:ilvl w:val="0"/>
          <w:numId w:val="5"/>
        </w:numPr>
        <w:tabs>
          <w:tab w:val="left" w:pos="284"/>
        </w:tabs>
        <w:ind w:left="360"/>
        <w:contextualSpacing/>
        <w:jc w:val="both"/>
      </w:pPr>
      <w:r>
        <w:rPr>
          <w:rFonts w:ascii="Arial" w:hAnsi="Arial" w:cs="Arial"/>
          <w:sz w:val="22"/>
          <w:szCs w:val="22"/>
        </w:rPr>
        <w:t>Přejímající</w:t>
      </w:r>
      <w:r w:rsidRPr="00480188">
        <w:rPr>
          <w:rFonts w:ascii="Arial" w:hAnsi="Arial" w:cs="Arial"/>
          <w:sz w:val="22"/>
          <w:szCs w:val="22"/>
        </w:rPr>
        <w:t xml:space="preserve"> prohlašuje, že je mu stav </w:t>
      </w:r>
      <w:r>
        <w:rPr>
          <w:rFonts w:ascii="Arial" w:hAnsi="Arial" w:cs="Arial"/>
          <w:sz w:val="22"/>
          <w:szCs w:val="22"/>
        </w:rPr>
        <w:t>předávaného majetku</w:t>
      </w:r>
      <w:r w:rsidRPr="00480188">
        <w:rPr>
          <w:rFonts w:ascii="Arial" w:hAnsi="Arial" w:cs="Arial"/>
          <w:sz w:val="22"/>
          <w:szCs w:val="22"/>
        </w:rPr>
        <w:t xml:space="preserve"> znám.</w:t>
      </w:r>
    </w:p>
    <w:p w:rsidR="00AE06F3" w:rsidRDefault="00AE06F3" w:rsidP="00AE06F3">
      <w:pPr>
        <w:pStyle w:val="Odstavecseseznamem"/>
      </w:pPr>
    </w:p>
    <w:p w:rsidR="00AE06F3" w:rsidRDefault="000A5737" w:rsidP="00AE06F3">
      <w:pPr>
        <w:jc w:val="center"/>
      </w:pPr>
      <w:r>
        <w:rPr>
          <w:rFonts w:ascii="Arial" w:hAnsi="Arial" w:cs="Arial"/>
          <w:b/>
          <w:sz w:val="22"/>
          <w:szCs w:val="22"/>
        </w:rPr>
        <w:t>Čl. IV.</w:t>
      </w:r>
    </w:p>
    <w:p w:rsidR="00AE06F3" w:rsidRDefault="00AE06F3" w:rsidP="00AE06F3">
      <w:pPr>
        <w:contextualSpacing/>
        <w:jc w:val="both"/>
      </w:pPr>
    </w:p>
    <w:p w:rsidR="00AE06F3" w:rsidRDefault="000A5737" w:rsidP="00AE06F3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Hodnota předávaného majetku podle stavu v účetní evidenci předávajícího činí </w:t>
      </w:r>
      <w:r>
        <w:rPr>
          <w:rFonts w:ascii="Arial" w:hAnsi="Arial" w:cs="Arial"/>
          <w:bCs/>
          <w:sz w:val="22"/>
          <w:szCs w:val="22"/>
        </w:rPr>
        <w:t>3.472,- Kč (slovy: třitisícečtyřistasedmdesátdva korun českých).</w:t>
      </w:r>
    </w:p>
    <w:p w:rsidR="00AE06F3" w:rsidRDefault="00AE06F3" w:rsidP="00AE06F3">
      <w:pPr>
        <w:pStyle w:val="Odstavecseseznamem"/>
        <w:ind w:left="7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E06F3" w:rsidRDefault="000A5737" w:rsidP="00AE06F3">
      <w:pPr>
        <w:pStyle w:val="Odstavecseseznamem"/>
        <w:numPr>
          <w:ilvl w:val="0"/>
          <w:numId w:val="6"/>
        </w:numPr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Předávající a přejímající se dohodli, že za předávaný majetek přejímající neposkytne předávajícímu žádné peněžité plnění nebo náhradu, a to v souladu s ustanovením § 16 odst. 1 vyhlášky č. 6</w:t>
      </w:r>
      <w:r>
        <w:rPr>
          <w:rFonts w:ascii="Arial" w:hAnsi="Arial" w:cs="Arial"/>
          <w:bCs/>
          <w:sz w:val="22"/>
          <w:szCs w:val="22"/>
        </w:rPr>
        <w:t>2/2001 Sb.</w:t>
      </w:r>
    </w:p>
    <w:p w:rsidR="00AE06F3" w:rsidRPr="00BE440B" w:rsidRDefault="00AE06F3" w:rsidP="00AE06F3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AE06F3" w:rsidRPr="00BE440B" w:rsidRDefault="000A5737" w:rsidP="00AE06F3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Čl. V.</w:t>
      </w:r>
    </w:p>
    <w:p w:rsidR="00AE06F3" w:rsidRDefault="00AE06F3" w:rsidP="00AE06F3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E06F3" w:rsidRDefault="000A5737" w:rsidP="00AE06F3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Touto smlouvou je předáván majetek České republiky z příslušnosti hospodařit předávajícího do práva hospodařit přejímajícího, který je oprávněn nakládat s pozemku </w:t>
      </w:r>
      <w:r>
        <w:rPr>
          <w:rFonts w:ascii="Arial" w:hAnsi="Arial" w:cs="Arial"/>
          <w:bCs/>
          <w:sz w:val="22"/>
          <w:szCs w:val="22"/>
        </w:rPr>
        <w:t>určenými k plnění funkcí lesa podle § 4, odst. 1 zákona č. 289/1994 Sb., o lesích. Přejímající předávaný majetek potřebuje ve smyslu § 15 odst. 1 vyhlášky 62/2001 Sb. a pro předávajícího je předávaný majetek nepotřebný.</w:t>
      </w:r>
    </w:p>
    <w:p w:rsidR="00AE06F3" w:rsidRDefault="00AE06F3" w:rsidP="00AE06F3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E06F3" w:rsidRDefault="000A5737" w:rsidP="00AE06F3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Čl. VI.</w:t>
      </w:r>
    </w:p>
    <w:p w:rsidR="00AE06F3" w:rsidRDefault="00AE06F3" w:rsidP="00AE06F3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E06F3" w:rsidRDefault="000A5737" w:rsidP="00AE06F3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Předávající a přejímající se dohodli, že ohlášení </w:t>
      </w:r>
      <w:r w:rsidRPr="00480188">
        <w:rPr>
          <w:rFonts w:ascii="Arial" w:hAnsi="Arial" w:cs="Arial"/>
          <w:sz w:val="22"/>
          <w:szCs w:val="22"/>
        </w:rPr>
        <w:t>zániku příslušnosti hospodařit a vzniku práva hospodařit do katastru nemovitostí zajistí</w:t>
      </w:r>
      <w:r>
        <w:rPr>
          <w:rFonts w:ascii="Arial" w:hAnsi="Arial" w:cs="Arial"/>
          <w:sz w:val="22"/>
          <w:szCs w:val="22"/>
        </w:rPr>
        <w:t xml:space="preserve"> předávající, a to ve lhůtě 30 dnů od uzavření smlouvy.</w:t>
      </w:r>
    </w:p>
    <w:p w:rsidR="00AE06F3" w:rsidRDefault="000A5737" w:rsidP="00AE06F3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</w:p>
    <w:p w:rsidR="00AE06F3" w:rsidRDefault="000A5737" w:rsidP="00AE06F3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Čl. VII.</w:t>
      </w:r>
    </w:p>
    <w:p w:rsidR="00AE06F3" w:rsidRDefault="00AE06F3" w:rsidP="00AE06F3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E06F3" w:rsidRPr="00BC0E90" w:rsidRDefault="000A5737" w:rsidP="00AE06F3">
      <w:pPr>
        <w:pStyle w:val="Zkladntext"/>
        <w:numPr>
          <w:ilvl w:val="0"/>
          <w:numId w:val="7"/>
        </w:numPr>
        <w:ind w:left="284" w:hanging="284"/>
        <w:rPr>
          <w:sz w:val="22"/>
          <w:szCs w:val="22"/>
        </w:rPr>
      </w:pPr>
      <w:r w:rsidRPr="00BC0E90">
        <w:rPr>
          <w:sz w:val="22"/>
          <w:szCs w:val="22"/>
          <w:lang w:val="cs-CZ"/>
        </w:rPr>
        <w:t>S</w:t>
      </w:r>
      <w:r w:rsidRPr="00BC0E90">
        <w:rPr>
          <w:sz w:val="22"/>
          <w:szCs w:val="22"/>
        </w:rPr>
        <w:t xml:space="preserve">mluvní strany níže svým podpisem stvrzují, že v průběhu vyjednávání o této smlouvě vždy jednaly a postupovaly čestně, </w:t>
      </w:r>
      <w:r w:rsidRPr="00BC0E90">
        <w:rPr>
          <w:sz w:val="22"/>
          <w:szCs w:val="22"/>
        </w:rPr>
        <w:t xml:space="preserve">transparentně a v souladu s veškerými právními předpisy, a že takto budou jednat i při jejím plnění. </w:t>
      </w:r>
    </w:p>
    <w:p w:rsidR="00AE06F3" w:rsidRPr="00BC0E90" w:rsidRDefault="00AE06F3" w:rsidP="00AE06F3">
      <w:pPr>
        <w:pStyle w:val="Zkladntext"/>
        <w:ind w:left="357"/>
        <w:rPr>
          <w:sz w:val="22"/>
          <w:szCs w:val="22"/>
        </w:rPr>
      </w:pPr>
    </w:p>
    <w:p w:rsidR="00AE06F3" w:rsidRPr="00FA001A" w:rsidRDefault="000A5737" w:rsidP="00AE06F3">
      <w:pPr>
        <w:pStyle w:val="Odstavecseseznamem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FA001A">
        <w:rPr>
          <w:rFonts w:ascii="Arial" w:hAnsi="Arial" w:cs="Arial"/>
          <w:sz w:val="22"/>
          <w:szCs w:val="22"/>
          <w:lang w:val="x-none"/>
        </w:rPr>
        <w:t>Smluvní strany prohlašují, že v souvislosti s touto smlouvou vyvinou maximální úsilí, aby žádné ze smluvních stran nemohla být přičtena trestní odpovědno</w:t>
      </w:r>
      <w:r w:rsidRPr="00FA001A">
        <w:rPr>
          <w:rFonts w:ascii="Arial" w:hAnsi="Arial" w:cs="Arial"/>
          <w:sz w:val="22"/>
          <w:szCs w:val="22"/>
          <w:lang w:val="x-none"/>
        </w:rPr>
        <w:t xml:space="preserve">st podle příslušných právních předpisů. </w:t>
      </w:r>
    </w:p>
    <w:p w:rsidR="00AE06F3" w:rsidRPr="00BC0E90" w:rsidRDefault="00AE06F3" w:rsidP="00AE06F3">
      <w:pPr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  <w:lang w:val="x-none" w:eastAsia="zh-CN"/>
        </w:rPr>
      </w:pPr>
    </w:p>
    <w:p w:rsidR="00AE06F3" w:rsidRPr="00FA001A" w:rsidRDefault="000A5737" w:rsidP="00AE06F3">
      <w:pPr>
        <w:pStyle w:val="Odstavecseseznamem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>Přejímající</w:t>
      </w:r>
      <w:r w:rsidR="00CD41A0" w:rsidRPr="00FA001A">
        <w:rPr>
          <w:rFonts w:ascii="Arial" w:hAnsi="Arial" w:cs="Arial"/>
          <w:sz w:val="22"/>
          <w:szCs w:val="22"/>
          <w:lang w:val="x-none"/>
        </w:rPr>
        <w:t xml:space="preserve"> prohlašuje, že se seznámil se zásadami, hodnotami a cíli definovanými Criminal Compliance Programem Lesů České republiky, s.p. (viz www.lesycr.cz/ccp), a že tyto bude v co nejširším možném rozsahu respektovat.</w:t>
      </w:r>
    </w:p>
    <w:p w:rsidR="00AE06F3" w:rsidRPr="00BE440B" w:rsidRDefault="00AE06F3" w:rsidP="00AE06F3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E06F3" w:rsidRDefault="000A5737" w:rsidP="00AE06F3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Čl. VIII.</w:t>
      </w:r>
    </w:p>
    <w:p w:rsidR="00AE06F3" w:rsidRDefault="00AE06F3" w:rsidP="00AE06F3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E06F3" w:rsidRDefault="000A5737" w:rsidP="00AE06F3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Tato smlouva nabývá platnosti dnem podpisu poslední smluvní stranou.</w:t>
      </w:r>
    </w:p>
    <w:p w:rsidR="00AE06F3" w:rsidRDefault="00AE06F3" w:rsidP="00AE06F3">
      <w:pPr>
        <w:pStyle w:val="Odstavecseseznamem"/>
        <w:ind w:left="7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E06F3" w:rsidRPr="00E91ACD" w:rsidRDefault="000A5737" w:rsidP="00AE06F3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Tato smlouva </w:t>
      </w:r>
      <w:r>
        <w:rPr>
          <w:rFonts w:ascii="Arial" w:hAnsi="Arial" w:cs="Arial"/>
          <w:sz w:val="22"/>
          <w:szCs w:val="22"/>
        </w:rPr>
        <w:t xml:space="preserve">nabývá účinnosti dnem jejího uveřejnění v registru smluv v souladu se zákonem č. 340/2015 Sb., </w:t>
      </w:r>
      <w:r>
        <w:rPr>
          <w:rFonts w:ascii="Arial" w:hAnsi="Arial" w:cs="Arial"/>
          <w:sz w:val="22"/>
          <w:szCs w:val="22"/>
        </w:rPr>
        <w:t>o zvláštních podmínkách účinnosti některých smluv, uveřejňování těchto smluv, uveřejňování těchto smluv a o registru smluv (zákon o registru smluv).</w:t>
      </w:r>
    </w:p>
    <w:p w:rsidR="00AE06F3" w:rsidRPr="00E91ACD" w:rsidRDefault="00AE06F3" w:rsidP="00AE06F3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AE06F3" w:rsidRDefault="000A5737" w:rsidP="00AE06F3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91ACD">
        <w:rPr>
          <w:rFonts w:ascii="Arial" w:hAnsi="Arial" w:cs="Arial"/>
          <w:sz w:val="22"/>
          <w:szCs w:val="22"/>
        </w:rPr>
        <w:lastRenderedPageBreak/>
        <w:t>Předávající zašle tuto smlouvu správci registru smluv k uveřejnění bez zbytečného odkladu, nejpozději však</w:t>
      </w:r>
      <w:r w:rsidRPr="00E91ACD">
        <w:rPr>
          <w:rFonts w:ascii="Arial" w:hAnsi="Arial" w:cs="Arial"/>
          <w:sz w:val="22"/>
          <w:szCs w:val="22"/>
        </w:rPr>
        <w:t xml:space="preserve"> do 30 dnů od uzavření smlouvy.</w:t>
      </w:r>
    </w:p>
    <w:p w:rsidR="00AE06F3" w:rsidRPr="00E91ACD" w:rsidRDefault="00AE06F3" w:rsidP="00AE06F3">
      <w:pPr>
        <w:pStyle w:val="Odstavecseseznamem"/>
        <w:rPr>
          <w:rFonts w:ascii="Arial" w:hAnsi="Arial" w:cs="Arial"/>
          <w:sz w:val="22"/>
          <w:szCs w:val="22"/>
        </w:rPr>
      </w:pPr>
    </w:p>
    <w:p w:rsidR="00AE06F3" w:rsidRDefault="000A5737" w:rsidP="00AE06F3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Pr="00E91ACD">
        <w:rPr>
          <w:rFonts w:ascii="Arial" w:hAnsi="Arial" w:cs="Arial"/>
          <w:sz w:val="22"/>
          <w:szCs w:val="22"/>
        </w:rPr>
        <w:t xml:space="preserve"> navzájem prohlašují, že smlouva neobsahuje žádné obchodní tajemství</w:t>
      </w:r>
      <w:r>
        <w:rPr>
          <w:rFonts w:ascii="Arial" w:hAnsi="Arial" w:cs="Arial"/>
          <w:sz w:val="22"/>
          <w:szCs w:val="22"/>
        </w:rPr>
        <w:t>.</w:t>
      </w:r>
    </w:p>
    <w:p w:rsidR="00AE06F3" w:rsidRPr="00E91ACD" w:rsidRDefault="00AE06F3" w:rsidP="00AE06F3">
      <w:pPr>
        <w:pStyle w:val="Odstavecseseznamem"/>
        <w:rPr>
          <w:rFonts w:ascii="Arial" w:hAnsi="Arial" w:cs="Arial"/>
          <w:sz w:val="22"/>
          <w:szCs w:val="22"/>
        </w:rPr>
      </w:pPr>
    </w:p>
    <w:p w:rsidR="00AE06F3" w:rsidRDefault="000A5737" w:rsidP="00AE06F3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vyhotovuje ve třech stejnopisech, z nichž každý má platnost originálu. Každá ze smluvních stran obdrží jedno vyhotovení sm</w:t>
      </w:r>
      <w:r>
        <w:rPr>
          <w:rFonts w:ascii="Arial" w:hAnsi="Arial" w:cs="Arial"/>
          <w:sz w:val="22"/>
          <w:szCs w:val="22"/>
        </w:rPr>
        <w:t>louvy a jedno vyhotovení obdrží Katastrální úřad pro Plzeňský kraj, Katastrální pracoviště Klatovy</w:t>
      </w:r>
    </w:p>
    <w:p w:rsidR="00AE06F3" w:rsidRPr="00E91ACD" w:rsidRDefault="00AE06F3" w:rsidP="00AE06F3">
      <w:pPr>
        <w:pStyle w:val="Odstavecseseznamem"/>
        <w:rPr>
          <w:rFonts w:ascii="Arial" w:hAnsi="Arial" w:cs="Arial"/>
          <w:sz w:val="22"/>
          <w:szCs w:val="22"/>
        </w:rPr>
      </w:pPr>
    </w:p>
    <w:p w:rsidR="00AE06F3" w:rsidRDefault="000A5737" w:rsidP="00AE06F3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91ACD">
        <w:rPr>
          <w:rFonts w:ascii="Arial" w:hAnsi="Arial" w:cs="Arial"/>
          <w:sz w:val="22"/>
          <w:szCs w:val="22"/>
        </w:rPr>
        <w:t>Smlouvu je možné měnit či doplňovat pouze písemnými dodatky podepsanými oběma smluvními stranami</w:t>
      </w:r>
    </w:p>
    <w:p w:rsidR="00AE06F3" w:rsidRPr="00E91ACD" w:rsidRDefault="00AE06F3" w:rsidP="00AE06F3">
      <w:pPr>
        <w:pStyle w:val="Odstavecseseznamem"/>
        <w:rPr>
          <w:rFonts w:ascii="Arial" w:hAnsi="Arial" w:cs="Arial"/>
          <w:sz w:val="22"/>
          <w:szCs w:val="22"/>
        </w:rPr>
      </w:pPr>
    </w:p>
    <w:p w:rsidR="00AE06F3" w:rsidRPr="00E91ACD" w:rsidRDefault="000A5737" w:rsidP="00AE06F3">
      <w:pPr>
        <w:pStyle w:val="Odstavecseseznamem"/>
        <w:numPr>
          <w:ilvl w:val="0"/>
          <w:numId w:val="8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91ACD">
        <w:rPr>
          <w:rFonts w:ascii="Arial" w:hAnsi="Arial" w:cs="Arial"/>
          <w:sz w:val="22"/>
          <w:szCs w:val="22"/>
        </w:rPr>
        <w:t>Obě strany prohlašují, že tuto smlouvu uzavřely na základě</w:t>
      </w:r>
      <w:r w:rsidRPr="00E91ACD">
        <w:rPr>
          <w:rFonts w:ascii="Arial" w:hAnsi="Arial" w:cs="Arial"/>
          <w:sz w:val="22"/>
          <w:szCs w:val="22"/>
        </w:rPr>
        <w:t xml:space="preserve"> vzájemného projednání, určitě, vážně a srozumitelně, že je projevem jejich svobodné vůle a na důkaz toho připojují své vlastnoruční podpisy.</w:t>
      </w:r>
    </w:p>
    <w:p w:rsidR="00AE06F3" w:rsidRDefault="00AE06F3" w:rsidP="00AE06F3">
      <w:pPr>
        <w:pStyle w:val="Zkladntext"/>
        <w:ind w:left="357"/>
        <w:rPr>
          <w:sz w:val="22"/>
          <w:szCs w:val="22"/>
          <w:lang w:val="cs-CZ"/>
        </w:rPr>
      </w:pPr>
    </w:p>
    <w:p w:rsidR="00AE06F3" w:rsidRDefault="00AE06F3" w:rsidP="00AE06F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E06F3" w:rsidRDefault="00AE06F3" w:rsidP="00AE06F3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2"/>
        <w:gridCol w:w="1951"/>
        <w:gridCol w:w="2654"/>
        <w:gridCol w:w="2303"/>
      </w:tblGrid>
      <w:tr w:rsidR="00F95730" w:rsidTr="00381147">
        <w:tc>
          <w:tcPr>
            <w:tcW w:w="2302" w:type="dxa"/>
            <w:hideMark/>
          </w:tcPr>
          <w:p w:rsidR="00AE06F3" w:rsidRDefault="000A5737" w:rsidP="00381147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 Plzni dne</w:t>
            </w:r>
          </w:p>
          <w:p w:rsidR="00AE06F3" w:rsidRDefault="00AE06F3" w:rsidP="00381147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51" w:type="dxa"/>
            <w:hideMark/>
          </w:tcPr>
          <w:p w:rsidR="00AE06F3" w:rsidRDefault="000A5737" w:rsidP="0038114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4" w:type="dxa"/>
          </w:tcPr>
          <w:p w:rsidR="00AE06F3" w:rsidRDefault="000A5737" w:rsidP="0038114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V Karlových Varech dne  </w:t>
            </w:r>
          </w:p>
          <w:p w:rsidR="00AE06F3" w:rsidRDefault="00AE06F3" w:rsidP="00381147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AE06F3" w:rsidRDefault="00AE06F3" w:rsidP="00381147">
            <w:pPr>
              <w:snapToGrid w:val="0"/>
              <w:spacing w:line="25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napToGrid w:val="0"/>
              <w:spacing w:line="25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napToGrid w:val="0"/>
              <w:spacing w:line="25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napToGrid w:val="0"/>
              <w:spacing w:line="25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napToGrid w:val="0"/>
              <w:spacing w:line="25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napToGrid w:val="0"/>
              <w:spacing w:line="25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95730" w:rsidTr="00381147">
        <w:trPr>
          <w:trHeight w:val="1701"/>
        </w:trPr>
        <w:tc>
          <w:tcPr>
            <w:tcW w:w="4253" w:type="dxa"/>
            <w:gridSpan w:val="2"/>
          </w:tcPr>
          <w:p w:rsidR="00AE06F3" w:rsidRDefault="00AE06F3" w:rsidP="00381147">
            <w:pPr>
              <w:snapToGrid w:val="0"/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E06F3" w:rsidRDefault="000A5737" w:rsidP="0038114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  <w:p w:rsidR="00AE06F3" w:rsidRDefault="000A5737" w:rsidP="0038114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Ing. Ladislav Nový</w:t>
            </w:r>
          </w:p>
          <w:p w:rsidR="00AE06F3" w:rsidRDefault="000A5737" w:rsidP="0038114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ředitel Územního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pracoviště Plzeň</w:t>
            </w:r>
          </w:p>
        </w:tc>
        <w:tc>
          <w:tcPr>
            <w:tcW w:w="4957" w:type="dxa"/>
            <w:gridSpan w:val="2"/>
          </w:tcPr>
          <w:p w:rsidR="00AE06F3" w:rsidRDefault="00AE06F3" w:rsidP="00381147">
            <w:pPr>
              <w:snapToGrid w:val="0"/>
              <w:spacing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pacing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pacing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E06F3" w:rsidRDefault="00AE06F3" w:rsidP="00381147">
            <w:pPr>
              <w:spacing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E06F3" w:rsidRDefault="000A5737" w:rsidP="0038114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……………………………………….</w:t>
            </w:r>
          </w:p>
          <w:p w:rsidR="00AE06F3" w:rsidRDefault="000A5737" w:rsidP="0038114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Miroslav Rozner</w:t>
            </w:r>
          </w:p>
          <w:p w:rsidR="00AE06F3" w:rsidRDefault="000A5737" w:rsidP="0038114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ředitel Oblastního ředitelství západní Čechy</w:t>
            </w:r>
          </w:p>
        </w:tc>
      </w:tr>
      <w:tr w:rsidR="00F95730" w:rsidTr="00381147">
        <w:tc>
          <w:tcPr>
            <w:tcW w:w="4253" w:type="dxa"/>
            <w:gridSpan w:val="2"/>
            <w:hideMark/>
          </w:tcPr>
          <w:p w:rsidR="00AE06F3" w:rsidRDefault="000A5737" w:rsidP="0038114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(pře</w:t>
            </w:r>
            <w:r w:rsidR="00413583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dávající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7" w:type="dxa"/>
            <w:gridSpan w:val="2"/>
            <w:hideMark/>
          </w:tcPr>
          <w:p w:rsidR="00AE06F3" w:rsidRDefault="000A5737" w:rsidP="0038114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</w:t>
            </w:r>
            <w:r w:rsidR="00413583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přejímající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</w:tbl>
    <w:p w:rsidR="00AE06F3" w:rsidRDefault="00AE06F3" w:rsidP="00AE06F3">
      <w:pPr>
        <w:jc w:val="both"/>
        <w:rPr>
          <w:rFonts w:ascii="Arial" w:hAnsi="Arial" w:cs="Arial"/>
          <w:i/>
          <w:iCs/>
          <w:sz w:val="16"/>
          <w:szCs w:val="16"/>
          <w:lang w:eastAsia="zh-CN"/>
        </w:rPr>
      </w:pPr>
    </w:p>
    <w:p w:rsidR="00AE06F3" w:rsidRDefault="00AE06F3" w:rsidP="00AE06F3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AE06F3" w:rsidRDefault="00AE06F3" w:rsidP="00AE06F3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AE06F3" w:rsidRDefault="00AE06F3" w:rsidP="00AE06F3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AE06F3" w:rsidRDefault="00AE06F3" w:rsidP="00AE06F3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AE06F3" w:rsidRDefault="00AE06F3" w:rsidP="00AE06F3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AE06F3" w:rsidRDefault="00AE06F3" w:rsidP="00AE06F3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AE06F3" w:rsidRDefault="000A5737" w:rsidP="00AE06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16"/>
          <w:szCs w:val="16"/>
        </w:rPr>
        <w:t>Vyhotovila: Romana jankůjová</w:t>
      </w:r>
    </w:p>
    <w:p w:rsidR="00485C67" w:rsidRPr="00A43C1C" w:rsidRDefault="00485C67" w:rsidP="00AE06F3">
      <w:pPr>
        <w:jc w:val="both"/>
        <w:rPr>
          <w:rFonts w:ascii="Arial" w:hAnsi="Arial" w:cs="Arial"/>
          <w:sz w:val="22"/>
          <w:szCs w:val="22"/>
        </w:rPr>
      </w:pPr>
    </w:p>
    <w:sectPr w:rsidR="00485C67" w:rsidRPr="00A43C1C" w:rsidSect="00345881">
      <w:headerReference w:type="default" r:id="rId8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737" w:rsidRDefault="000A5737">
      <w:r>
        <w:separator/>
      </w:r>
    </w:p>
  </w:endnote>
  <w:endnote w:type="continuationSeparator" w:id="0">
    <w:p w:rsidR="000A5737" w:rsidRDefault="000A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737" w:rsidRDefault="000A5737">
      <w:r>
        <w:separator/>
      </w:r>
    </w:p>
  </w:footnote>
  <w:footnote w:type="continuationSeparator" w:id="0">
    <w:p w:rsidR="000A5737" w:rsidRDefault="000A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642" w:rsidRDefault="000A5737">
    <w:pPr>
      <w:pStyle w:val="Zhlav"/>
    </w:pPr>
    <w:r>
      <w:tab/>
    </w:r>
    <w:r>
      <w:tab/>
    </w:r>
    <w:r>
      <w:t>SML-00023-2024-2120</w:t>
    </w:r>
  </w:p>
  <w:p w:rsidR="00731642" w:rsidRDefault="000A5737">
    <w:pPr>
      <w:pStyle w:val="Zhlav"/>
    </w:pPr>
    <w:r>
      <w:tab/>
    </w:r>
    <w:r>
      <w:tab/>
      <w:t>AD 701/19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F5D0DC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62EC66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3" w15:restartNumberingAfterBreak="0">
    <w:nsid w:val="00000005"/>
    <w:multiLevelType w:val="multilevel"/>
    <w:tmpl w:val="63AA0A80"/>
    <w:name w:val="WW8Num5"/>
    <w:lvl w:ilvl="0">
      <w:start w:val="1"/>
      <w:numFmt w:val="decimal"/>
      <w:lvlText w:val="%1."/>
      <w:lvlJc w:val="left"/>
      <w:pPr>
        <w:tabs>
          <w:tab w:val="num" w:pos="352"/>
        </w:tabs>
        <w:ind w:left="357" w:hanging="357"/>
      </w:pPr>
      <w:rPr>
        <w:rFonts w:ascii="Arial" w:hAnsi="Arial" w:cs="Arial"/>
        <w:bCs/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8952FA"/>
    <w:multiLevelType w:val="hybridMultilevel"/>
    <w:tmpl w:val="E16C907E"/>
    <w:lvl w:ilvl="0" w:tplc="4712C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529C0E" w:tentative="1">
      <w:start w:val="1"/>
      <w:numFmt w:val="lowerLetter"/>
      <w:lvlText w:val="%2."/>
      <w:lvlJc w:val="left"/>
      <w:pPr>
        <w:ind w:left="1440" w:hanging="360"/>
      </w:pPr>
    </w:lvl>
    <w:lvl w:ilvl="2" w:tplc="346A1B0A" w:tentative="1">
      <w:start w:val="1"/>
      <w:numFmt w:val="lowerRoman"/>
      <w:lvlText w:val="%3."/>
      <w:lvlJc w:val="right"/>
      <w:pPr>
        <w:ind w:left="2160" w:hanging="180"/>
      </w:pPr>
    </w:lvl>
    <w:lvl w:ilvl="3" w:tplc="98E061E6" w:tentative="1">
      <w:start w:val="1"/>
      <w:numFmt w:val="decimal"/>
      <w:lvlText w:val="%4."/>
      <w:lvlJc w:val="left"/>
      <w:pPr>
        <w:ind w:left="2880" w:hanging="360"/>
      </w:pPr>
    </w:lvl>
    <w:lvl w:ilvl="4" w:tplc="26B6876C" w:tentative="1">
      <w:start w:val="1"/>
      <w:numFmt w:val="lowerLetter"/>
      <w:lvlText w:val="%5."/>
      <w:lvlJc w:val="left"/>
      <w:pPr>
        <w:ind w:left="3600" w:hanging="360"/>
      </w:pPr>
    </w:lvl>
    <w:lvl w:ilvl="5" w:tplc="D0FE3F2E" w:tentative="1">
      <w:start w:val="1"/>
      <w:numFmt w:val="lowerRoman"/>
      <w:lvlText w:val="%6."/>
      <w:lvlJc w:val="right"/>
      <w:pPr>
        <w:ind w:left="4320" w:hanging="180"/>
      </w:pPr>
    </w:lvl>
    <w:lvl w:ilvl="6" w:tplc="36ACAC58" w:tentative="1">
      <w:start w:val="1"/>
      <w:numFmt w:val="decimal"/>
      <w:lvlText w:val="%7."/>
      <w:lvlJc w:val="left"/>
      <w:pPr>
        <w:ind w:left="5040" w:hanging="360"/>
      </w:pPr>
    </w:lvl>
    <w:lvl w:ilvl="7" w:tplc="6224555C" w:tentative="1">
      <w:start w:val="1"/>
      <w:numFmt w:val="lowerLetter"/>
      <w:lvlText w:val="%8."/>
      <w:lvlJc w:val="left"/>
      <w:pPr>
        <w:ind w:left="5760" w:hanging="360"/>
      </w:pPr>
    </w:lvl>
    <w:lvl w:ilvl="8" w:tplc="12361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C12A5"/>
    <w:multiLevelType w:val="hybridMultilevel"/>
    <w:tmpl w:val="B810EB36"/>
    <w:lvl w:ilvl="0" w:tplc="84F63B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423EBAAA" w:tentative="1">
      <w:start w:val="1"/>
      <w:numFmt w:val="lowerLetter"/>
      <w:lvlText w:val="%2."/>
      <w:lvlJc w:val="left"/>
      <w:pPr>
        <w:ind w:left="1437" w:hanging="360"/>
      </w:pPr>
    </w:lvl>
    <w:lvl w:ilvl="2" w:tplc="8C283D58" w:tentative="1">
      <w:start w:val="1"/>
      <w:numFmt w:val="lowerRoman"/>
      <w:lvlText w:val="%3."/>
      <w:lvlJc w:val="right"/>
      <w:pPr>
        <w:ind w:left="2157" w:hanging="180"/>
      </w:pPr>
    </w:lvl>
    <w:lvl w:ilvl="3" w:tplc="E6A4AFA4" w:tentative="1">
      <w:start w:val="1"/>
      <w:numFmt w:val="decimal"/>
      <w:lvlText w:val="%4."/>
      <w:lvlJc w:val="left"/>
      <w:pPr>
        <w:ind w:left="2877" w:hanging="360"/>
      </w:pPr>
    </w:lvl>
    <w:lvl w:ilvl="4" w:tplc="CC1CE432" w:tentative="1">
      <w:start w:val="1"/>
      <w:numFmt w:val="lowerLetter"/>
      <w:lvlText w:val="%5."/>
      <w:lvlJc w:val="left"/>
      <w:pPr>
        <w:ind w:left="3597" w:hanging="360"/>
      </w:pPr>
    </w:lvl>
    <w:lvl w:ilvl="5" w:tplc="01C42AA0" w:tentative="1">
      <w:start w:val="1"/>
      <w:numFmt w:val="lowerRoman"/>
      <w:lvlText w:val="%6."/>
      <w:lvlJc w:val="right"/>
      <w:pPr>
        <w:ind w:left="4317" w:hanging="180"/>
      </w:pPr>
    </w:lvl>
    <w:lvl w:ilvl="6" w:tplc="9236C66C" w:tentative="1">
      <w:start w:val="1"/>
      <w:numFmt w:val="decimal"/>
      <w:lvlText w:val="%7."/>
      <w:lvlJc w:val="left"/>
      <w:pPr>
        <w:ind w:left="5037" w:hanging="360"/>
      </w:pPr>
    </w:lvl>
    <w:lvl w:ilvl="7" w:tplc="920EB23E" w:tentative="1">
      <w:start w:val="1"/>
      <w:numFmt w:val="lowerLetter"/>
      <w:lvlText w:val="%8."/>
      <w:lvlJc w:val="left"/>
      <w:pPr>
        <w:ind w:left="5757" w:hanging="360"/>
      </w:pPr>
    </w:lvl>
    <w:lvl w:ilvl="8" w:tplc="99689A6C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FB57C9"/>
    <w:multiLevelType w:val="hybridMultilevel"/>
    <w:tmpl w:val="15B2CFF4"/>
    <w:lvl w:ilvl="0" w:tplc="EAF20A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A19A25D4" w:tentative="1">
      <w:start w:val="1"/>
      <w:numFmt w:val="lowerLetter"/>
      <w:lvlText w:val="%2."/>
      <w:lvlJc w:val="left"/>
      <w:pPr>
        <w:ind w:left="1440" w:hanging="360"/>
      </w:pPr>
    </w:lvl>
    <w:lvl w:ilvl="2" w:tplc="9CD8A966" w:tentative="1">
      <w:start w:val="1"/>
      <w:numFmt w:val="lowerRoman"/>
      <w:lvlText w:val="%3."/>
      <w:lvlJc w:val="right"/>
      <w:pPr>
        <w:ind w:left="2160" w:hanging="180"/>
      </w:pPr>
    </w:lvl>
    <w:lvl w:ilvl="3" w:tplc="2EB677AE" w:tentative="1">
      <w:start w:val="1"/>
      <w:numFmt w:val="decimal"/>
      <w:lvlText w:val="%4."/>
      <w:lvlJc w:val="left"/>
      <w:pPr>
        <w:ind w:left="2880" w:hanging="360"/>
      </w:pPr>
    </w:lvl>
    <w:lvl w:ilvl="4" w:tplc="EDF0BC3A" w:tentative="1">
      <w:start w:val="1"/>
      <w:numFmt w:val="lowerLetter"/>
      <w:lvlText w:val="%5."/>
      <w:lvlJc w:val="left"/>
      <w:pPr>
        <w:ind w:left="3600" w:hanging="360"/>
      </w:pPr>
    </w:lvl>
    <w:lvl w:ilvl="5" w:tplc="6CF2E132" w:tentative="1">
      <w:start w:val="1"/>
      <w:numFmt w:val="lowerRoman"/>
      <w:lvlText w:val="%6."/>
      <w:lvlJc w:val="right"/>
      <w:pPr>
        <w:ind w:left="4320" w:hanging="180"/>
      </w:pPr>
    </w:lvl>
    <w:lvl w:ilvl="6" w:tplc="B6C65444" w:tentative="1">
      <w:start w:val="1"/>
      <w:numFmt w:val="decimal"/>
      <w:lvlText w:val="%7."/>
      <w:lvlJc w:val="left"/>
      <w:pPr>
        <w:ind w:left="5040" w:hanging="360"/>
      </w:pPr>
    </w:lvl>
    <w:lvl w:ilvl="7" w:tplc="4D9A8C9A" w:tentative="1">
      <w:start w:val="1"/>
      <w:numFmt w:val="lowerLetter"/>
      <w:lvlText w:val="%8."/>
      <w:lvlJc w:val="left"/>
      <w:pPr>
        <w:ind w:left="5760" w:hanging="360"/>
      </w:pPr>
    </w:lvl>
    <w:lvl w:ilvl="8" w:tplc="6AD02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E2873"/>
    <w:multiLevelType w:val="hybridMultilevel"/>
    <w:tmpl w:val="67B4FE18"/>
    <w:lvl w:ilvl="0" w:tplc="87347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4C323A" w:tentative="1">
      <w:start w:val="1"/>
      <w:numFmt w:val="lowerLetter"/>
      <w:lvlText w:val="%2."/>
      <w:lvlJc w:val="left"/>
      <w:pPr>
        <w:ind w:left="1440" w:hanging="360"/>
      </w:pPr>
    </w:lvl>
    <w:lvl w:ilvl="2" w:tplc="33767CC0" w:tentative="1">
      <w:start w:val="1"/>
      <w:numFmt w:val="lowerRoman"/>
      <w:lvlText w:val="%3."/>
      <w:lvlJc w:val="right"/>
      <w:pPr>
        <w:ind w:left="2160" w:hanging="180"/>
      </w:pPr>
    </w:lvl>
    <w:lvl w:ilvl="3" w:tplc="6ECABCFC" w:tentative="1">
      <w:start w:val="1"/>
      <w:numFmt w:val="decimal"/>
      <w:lvlText w:val="%4."/>
      <w:lvlJc w:val="left"/>
      <w:pPr>
        <w:ind w:left="2880" w:hanging="360"/>
      </w:pPr>
    </w:lvl>
    <w:lvl w:ilvl="4" w:tplc="B4E40F16" w:tentative="1">
      <w:start w:val="1"/>
      <w:numFmt w:val="lowerLetter"/>
      <w:lvlText w:val="%5."/>
      <w:lvlJc w:val="left"/>
      <w:pPr>
        <w:ind w:left="3600" w:hanging="360"/>
      </w:pPr>
    </w:lvl>
    <w:lvl w:ilvl="5" w:tplc="1B40AE24" w:tentative="1">
      <w:start w:val="1"/>
      <w:numFmt w:val="lowerRoman"/>
      <w:lvlText w:val="%6."/>
      <w:lvlJc w:val="right"/>
      <w:pPr>
        <w:ind w:left="4320" w:hanging="180"/>
      </w:pPr>
    </w:lvl>
    <w:lvl w:ilvl="6" w:tplc="2D5A4AF0" w:tentative="1">
      <w:start w:val="1"/>
      <w:numFmt w:val="decimal"/>
      <w:lvlText w:val="%7."/>
      <w:lvlJc w:val="left"/>
      <w:pPr>
        <w:ind w:left="5040" w:hanging="360"/>
      </w:pPr>
    </w:lvl>
    <w:lvl w:ilvl="7" w:tplc="2DF44A3C" w:tentative="1">
      <w:start w:val="1"/>
      <w:numFmt w:val="lowerLetter"/>
      <w:lvlText w:val="%8."/>
      <w:lvlJc w:val="left"/>
      <w:pPr>
        <w:ind w:left="5760" w:hanging="360"/>
      </w:pPr>
    </w:lvl>
    <w:lvl w:ilvl="8" w:tplc="32B018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274A6"/>
    <w:rsid w:val="00074C6C"/>
    <w:rsid w:val="000756E8"/>
    <w:rsid w:val="0008691A"/>
    <w:rsid w:val="000A1C44"/>
    <w:rsid w:val="000A5737"/>
    <w:rsid w:val="000B60E1"/>
    <w:rsid w:val="000D098C"/>
    <w:rsid w:val="001440AB"/>
    <w:rsid w:val="00150919"/>
    <w:rsid w:val="00161796"/>
    <w:rsid w:val="00181D76"/>
    <w:rsid w:val="001E5FA4"/>
    <w:rsid w:val="001F7A01"/>
    <w:rsid w:val="00201A27"/>
    <w:rsid w:val="00245AA4"/>
    <w:rsid w:val="002D0256"/>
    <w:rsid w:val="002F0B9D"/>
    <w:rsid w:val="00340C2E"/>
    <w:rsid w:val="00345881"/>
    <w:rsid w:val="003810A5"/>
    <w:rsid w:val="00381147"/>
    <w:rsid w:val="00397BA0"/>
    <w:rsid w:val="003A32E9"/>
    <w:rsid w:val="003C27D2"/>
    <w:rsid w:val="003E43AE"/>
    <w:rsid w:val="003E45C2"/>
    <w:rsid w:val="00413583"/>
    <w:rsid w:val="00423D91"/>
    <w:rsid w:val="0043735F"/>
    <w:rsid w:val="00442699"/>
    <w:rsid w:val="00442F87"/>
    <w:rsid w:val="00465355"/>
    <w:rsid w:val="00470BDF"/>
    <w:rsid w:val="00480188"/>
    <w:rsid w:val="00485C67"/>
    <w:rsid w:val="00486F1B"/>
    <w:rsid w:val="004C4F20"/>
    <w:rsid w:val="004E3209"/>
    <w:rsid w:val="004F0D3F"/>
    <w:rsid w:val="00514E1D"/>
    <w:rsid w:val="00555134"/>
    <w:rsid w:val="00572A14"/>
    <w:rsid w:val="0057705A"/>
    <w:rsid w:val="005E1FC2"/>
    <w:rsid w:val="005E7EA1"/>
    <w:rsid w:val="006119F4"/>
    <w:rsid w:val="00630907"/>
    <w:rsid w:val="00652748"/>
    <w:rsid w:val="006B5A0C"/>
    <w:rsid w:val="00710088"/>
    <w:rsid w:val="0071682A"/>
    <w:rsid w:val="00731642"/>
    <w:rsid w:val="00742876"/>
    <w:rsid w:val="0079374B"/>
    <w:rsid w:val="007A662F"/>
    <w:rsid w:val="007B18D6"/>
    <w:rsid w:val="007B5E91"/>
    <w:rsid w:val="00805892"/>
    <w:rsid w:val="008214AA"/>
    <w:rsid w:val="00846895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65CB0"/>
    <w:rsid w:val="009730EA"/>
    <w:rsid w:val="00975498"/>
    <w:rsid w:val="0098294A"/>
    <w:rsid w:val="00991B69"/>
    <w:rsid w:val="009B5CC5"/>
    <w:rsid w:val="009C0B16"/>
    <w:rsid w:val="009F74FE"/>
    <w:rsid w:val="00A10EB0"/>
    <w:rsid w:val="00A3187B"/>
    <w:rsid w:val="00A33076"/>
    <w:rsid w:val="00A34317"/>
    <w:rsid w:val="00A43C1C"/>
    <w:rsid w:val="00A464E3"/>
    <w:rsid w:val="00A57848"/>
    <w:rsid w:val="00A6667F"/>
    <w:rsid w:val="00AE06F3"/>
    <w:rsid w:val="00AE7F26"/>
    <w:rsid w:val="00B12B3B"/>
    <w:rsid w:val="00B15FE9"/>
    <w:rsid w:val="00B3019C"/>
    <w:rsid w:val="00B63C26"/>
    <w:rsid w:val="00BB6386"/>
    <w:rsid w:val="00BC0E90"/>
    <w:rsid w:val="00BC2E73"/>
    <w:rsid w:val="00BD13C5"/>
    <w:rsid w:val="00BD7B45"/>
    <w:rsid w:val="00BE39EC"/>
    <w:rsid w:val="00BE440B"/>
    <w:rsid w:val="00BE5950"/>
    <w:rsid w:val="00BF6E12"/>
    <w:rsid w:val="00C11CA4"/>
    <w:rsid w:val="00C329E3"/>
    <w:rsid w:val="00C41738"/>
    <w:rsid w:val="00C602A9"/>
    <w:rsid w:val="00C93AF6"/>
    <w:rsid w:val="00CA3E79"/>
    <w:rsid w:val="00CA54D8"/>
    <w:rsid w:val="00CD41A0"/>
    <w:rsid w:val="00CE765E"/>
    <w:rsid w:val="00D066F0"/>
    <w:rsid w:val="00D1179D"/>
    <w:rsid w:val="00D45009"/>
    <w:rsid w:val="00D45E56"/>
    <w:rsid w:val="00D71111"/>
    <w:rsid w:val="00D85CFD"/>
    <w:rsid w:val="00DD17A3"/>
    <w:rsid w:val="00DF12DF"/>
    <w:rsid w:val="00E07B64"/>
    <w:rsid w:val="00E13516"/>
    <w:rsid w:val="00E1670F"/>
    <w:rsid w:val="00E22C86"/>
    <w:rsid w:val="00E23836"/>
    <w:rsid w:val="00E42E14"/>
    <w:rsid w:val="00E57DD7"/>
    <w:rsid w:val="00E834F4"/>
    <w:rsid w:val="00E91ACD"/>
    <w:rsid w:val="00EC0270"/>
    <w:rsid w:val="00ED0CE2"/>
    <w:rsid w:val="00F01DEA"/>
    <w:rsid w:val="00F04730"/>
    <w:rsid w:val="00F179C9"/>
    <w:rsid w:val="00F445EC"/>
    <w:rsid w:val="00F821FE"/>
    <w:rsid w:val="00F95730"/>
    <w:rsid w:val="00F97DB8"/>
    <w:rsid w:val="00FA001A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1BB90-3FEF-4FA2-A112-83688A37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character" w:styleId="Hypertextovodkaz">
    <w:name w:val="Hyperlink"/>
    <w:semiHidden/>
    <w:unhideWhenUsed/>
    <w:rsid w:val="00485C67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485C67"/>
    <w:pPr>
      <w:suppressAutoHyphens/>
      <w:jc w:val="both"/>
    </w:pPr>
    <w:rPr>
      <w:rFonts w:ascii="Arial" w:hAnsi="Arial" w:cs="Arial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485C67"/>
    <w:rPr>
      <w:rFonts w:ascii="Arial" w:eastAsia="Times New Roman" w:hAnsi="Arial" w:cs="Arial"/>
      <w:sz w:val="24"/>
      <w:szCs w:val="24"/>
      <w:lang w:val="x-none" w:eastAsia="zh-CN"/>
    </w:rPr>
  </w:style>
  <w:style w:type="paragraph" w:styleId="Odstavecseseznamem">
    <w:name w:val="List Paragraph"/>
    <w:basedOn w:val="Normln"/>
    <w:qFormat/>
    <w:rsid w:val="00485C67"/>
    <w:pPr>
      <w:suppressAutoHyphens/>
      <w:ind w:left="708"/>
    </w:pPr>
    <w:rPr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7316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6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16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64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Jankůjová Romana</cp:lastModifiedBy>
  <cp:revision>2</cp:revision>
  <cp:lastPrinted>2024-03-19T08:24:00Z</cp:lastPrinted>
  <dcterms:created xsi:type="dcterms:W3CDTF">2024-05-17T11:10:00Z</dcterms:created>
  <dcterms:modified xsi:type="dcterms:W3CDTF">2024-05-17T11:10:00Z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SKUP/KT/2018/0231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UZSVM/PKT/276/2017-PKTM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Smlouva o převodu majetku - pozemek KN p.p.č. 240/4 v k.ú. Běhařov Lesy ČR</vt:lpwstr>
  </property>
  <property fmtid="{D5CDD505-2E9C-101B-9397-08002B2CF9AE}" pid="37" name="CUSTOM.VLASTNIK_CISLO_DS">
    <vt:lpwstr>3mafszi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Baxová Romana</vt:lpwstr>
  </property>
  <property fmtid="{D5CDD505-2E9C-101B-9397-08002B2CF9AE}" pid="41" name="CUSTOM.VLASTNIK_JMENO_TISK">
    <vt:lpwstr/>
  </property>
  <property fmtid="{D5CDD505-2E9C-101B-9397-08002B2CF9AE}" pid="42" name="CUSTOM.VLASTNIK_MAIL">
    <vt:lpwstr>Romana.Baxova@uzsvm.cz</vt:lpwstr>
  </property>
  <property fmtid="{D5CDD505-2E9C-101B-9397-08002B2CF9AE}" pid="43" name="CUSTOM.VLASTNIK_TELEFON">
    <vt:lpwstr>+420 376 352 305</vt:lpwstr>
  </property>
  <property fmtid="{D5CDD505-2E9C-101B-9397-08002B2CF9AE}" pid="44" name="CUSTOM.VYTVOREN_DNE">
    <vt:lpwstr>17.07.2023</vt:lpwstr>
  </property>
  <property fmtid="{D5CDD505-2E9C-101B-9397-08002B2CF9AE}" pid="45" name="KOD.KOD_CJ">
    <vt:lpwstr>UZSVM/PKT/5761/2023-PKTM</vt:lpwstr>
  </property>
  <property fmtid="{D5CDD505-2E9C-101B-9397-08002B2CF9AE}" pid="46" name="KOD.KOD_EVC">
    <vt:lpwstr>6515/PKT/2023-PKTM</vt:lpwstr>
  </property>
  <property fmtid="{D5CDD505-2E9C-101B-9397-08002B2CF9AE}" pid="47" name="KOD.KOD_EVC_BARCODE">
    <vt:lpwstr>µ#6515/PKT/2023-PKTM@¸</vt:lpwstr>
  </property>
  <property fmtid="{D5CDD505-2E9C-101B-9397-08002B2CF9AE}" pid="48" name="KOD.KOD_IU_CODE">
    <vt:lpwstr>3075</vt:lpwstr>
  </property>
  <property fmtid="{D5CDD505-2E9C-101B-9397-08002B2CF9AE}" pid="49" name="KOD.KOD_IU_SHORT">
    <vt:lpwstr>PKTM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e02c37f6-4a2b-4ce8-b938-e2690402d2ca</vt:lpwstr>
  </property>
  <property fmtid="{D5CDD505-2E9C-101B-9397-08002B2CF9AE}" pid="52" name="KrbDmsIdForm">
    <vt:lpwstr>e02c37f6-4a2b-4ce8-b938-e2690402d2ca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