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191419145/5500  (dále jen „Prodávající“)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Mateřská škola Pod Horkou, Muchova 223, Chlumec - příspěvková organizace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Muchova 223, 40339 Chlumec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72743956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Pavla Vocásková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ředitelka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600085431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tuto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Úvodní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SchoolBoard 65” Pomocníček - Mobilní interaktivní sestava pro digitální vzdělávání v MŠ</w:t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Kupní cena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125.100 Kč (jedno sto třicet devět tisíc korun českých)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Kupní cena bude Kupujícím zaplacena nejpozději do 30 dnů od podpisu smlouvy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prodává Kupujícímu za podmínek této Smlouvy Předmět koupě a Kupující Předmět koupě za podmínek této Smlouvy od Prodávajícího kupuje. 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</w:t>
        <w:br w:type="textWrapping"/>
        <w:t xml:space="preserve">o něm sepsán předávací protokol s uvedením veškerého předaného příslušenství a dokladů (dále jen „Předávací protokol“). Přesný termín odevzdání sdělí Prodávající Kupujícímu nejméně 3 dny předem.</w:t>
        <w:br w:type="textWrapping"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  <w:br w:type="textWrapping"/>
      </w:r>
    </w:p>
    <w:p w:rsidR="00000000" w:rsidDel="00000000" w:rsidP="00000000" w:rsidRDefault="00000000" w:rsidRPr="00000000" w14:paraId="0000004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Kupující se podpisem této Smlouvy zavazuje, že Předmět koupě od Prodávajícího ve svém sídle a </w:t>
        <w:br w:type="textWrapping"/>
        <w:t xml:space="preserve">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Výhrada vlastnického práva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Odstoupení od Smlouvy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  <w:br w:type="textWrapping"/>
      </w:r>
    </w:p>
    <w:p w:rsidR="00000000" w:rsidDel="00000000" w:rsidP="00000000" w:rsidRDefault="00000000" w:rsidRPr="00000000" w14:paraId="0000004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Kupující může od této Smlouvy odstoupit, poruší-li Prodávající podstatným způsobem své povinnosti.</w:t>
        <w:br w:type="textWrapping"/>
      </w:r>
    </w:p>
    <w:p w:rsidR="00000000" w:rsidDel="00000000" w:rsidP="00000000" w:rsidRDefault="00000000" w:rsidRPr="00000000" w14:paraId="0000004F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0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Záruka za jakost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  <w:br w:type="textWrapping"/>
      </w:r>
    </w:p>
    <w:p w:rsidR="00000000" w:rsidDel="00000000" w:rsidP="00000000" w:rsidRDefault="00000000" w:rsidRPr="00000000" w14:paraId="0000005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</w:t>
        <w:tab/>
        <w:t xml:space="preserve">Záruční vadou není vada na Předmětu koupě, která vznikla nesprávnou odbornou nebo servisní údržbou.</w:t>
        <w:br w:type="textWrapping"/>
      </w:r>
    </w:p>
    <w:p w:rsidR="00000000" w:rsidDel="00000000" w:rsidP="00000000" w:rsidRDefault="00000000" w:rsidRPr="00000000" w14:paraId="00000055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Tato Smlouva nabývá platnosti a účinnosti dnem jejího podpisu oběma Smluvními stranami.</w:t>
        <w:br w:type="textWrapping"/>
      </w:r>
    </w:p>
    <w:p w:rsidR="00000000" w:rsidDel="00000000" w:rsidP="00000000" w:rsidRDefault="00000000" w:rsidRPr="00000000" w14:paraId="0000005B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Tato Smlouva se uzavírá ve dvou vyhotoveních, z nichž každá Smluvní strana obdrží po jednom.</w:t>
        <w:br w:type="textWrapping"/>
      </w:r>
    </w:p>
    <w:p w:rsidR="00000000" w:rsidDel="00000000" w:rsidP="00000000" w:rsidRDefault="00000000" w:rsidRPr="00000000" w14:paraId="0000005C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  <w:br w:type="textWrapping"/>
      </w:r>
    </w:p>
    <w:p w:rsidR="00000000" w:rsidDel="00000000" w:rsidP="00000000" w:rsidRDefault="00000000" w:rsidRPr="00000000" w14:paraId="0000005D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  <w:br w:type="textWrapping"/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  <w:br w:type="textWrapping"/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Praze dne 17. 5. 2024</w:t>
        <w:tab/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Chlumci dne 17. 5. 2024</w:t>
        <w:tab/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headerReference r:id="rId6" w:type="default"/>
      <w:pgSz w:h="16838" w:w="11906" w:orient="portrait"/>
      <w:pgMar w:bottom="566.9291338582677" w:top="566.9291338582677" w:left="850.3937007874016" w:right="992.007874015749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